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ascii="楷体_GB2312" w:hAnsi="宋体" w:eastAsia="楷体_GB2312" w:cs="宋体"/>
          <w:b/>
          <w:kern w:val="0"/>
          <w:sz w:val="44"/>
          <w:szCs w:val="44"/>
        </w:rPr>
      </w:pPr>
    </w:p>
    <w:p>
      <w:pPr>
        <w:widowControl/>
        <w:spacing w:line="520" w:lineRule="exact"/>
        <w:jc w:val="center"/>
        <w:rPr>
          <w:rFonts w:ascii="楷体_GB2312" w:hAnsi="宋体" w:eastAsia="楷体_GB2312" w:cs="宋体"/>
          <w:b/>
          <w:kern w:val="0"/>
          <w:sz w:val="44"/>
          <w:szCs w:val="44"/>
        </w:rPr>
      </w:pPr>
    </w:p>
    <w:p>
      <w:pPr>
        <w:widowControl/>
        <w:spacing w:line="520" w:lineRule="exact"/>
        <w:jc w:val="center"/>
        <w:rPr>
          <w:rFonts w:ascii="楷体_GB2312" w:hAnsi="宋体" w:eastAsia="楷体_GB2312" w:cs="宋体"/>
          <w:b/>
          <w:kern w:val="0"/>
          <w:sz w:val="44"/>
          <w:szCs w:val="44"/>
        </w:rPr>
      </w:pPr>
    </w:p>
    <w:p>
      <w:pPr>
        <w:widowControl/>
        <w:spacing w:line="520" w:lineRule="exact"/>
        <w:jc w:val="center"/>
        <w:rPr>
          <w:rFonts w:ascii="楷体_GB2312" w:hAnsi="宋体" w:eastAsia="楷体_GB2312" w:cs="宋体"/>
          <w:b/>
          <w:kern w:val="0"/>
          <w:sz w:val="44"/>
          <w:szCs w:val="44"/>
        </w:rPr>
      </w:pPr>
    </w:p>
    <w:p>
      <w:pPr>
        <w:widowControl/>
        <w:spacing w:line="520" w:lineRule="exact"/>
        <w:jc w:val="center"/>
        <w:rPr>
          <w:rFonts w:ascii="楷体" w:hAnsi="楷体" w:eastAsia="楷体" w:cs="宋体"/>
          <w:b/>
          <w:kern w:val="0"/>
          <w:sz w:val="44"/>
          <w:szCs w:val="44"/>
        </w:rPr>
      </w:pPr>
      <w:r>
        <w:rPr>
          <w:rFonts w:hint="eastAsia" w:ascii="楷体" w:hAnsi="楷体" w:eastAsia="楷体" w:cs="宋体"/>
          <w:b/>
          <w:kern w:val="0"/>
          <w:sz w:val="44"/>
          <w:szCs w:val="44"/>
        </w:rPr>
        <w:t>宿州百大农产品物流有限责任公司</w:t>
      </w:r>
    </w:p>
    <w:p>
      <w:pPr>
        <w:widowControl/>
        <w:spacing w:line="520" w:lineRule="exact"/>
        <w:jc w:val="center"/>
        <w:rPr>
          <w:rFonts w:ascii="宋体" w:cs="宋体"/>
          <w:kern w:val="0"/>
          <w:sz w:val="24"/>
        </w:rPr>
      </w:pPr>
      <w:r>
        <w:rPr>
          <w:rFonts w:ascii="宋体" w:cs="宋体"/>
          <w:kern w:val="0"/>
          <w:sz w:val="24"/>
        </w:rPr>
        <w:t> </w:t>
      </w:r>
    </w:p>
    <w:p>
      <w:pPr>
        <w:widowControl/>
        <w:spacing w:line="520" w:lineRule="exact"/>
        <w:jc w:val="center"/>
        <w:rPr>
          <w:rFonts w:ascii="宋体" w:cs="宋体"/>
          <w:kern w:val="0"/>
          <w:sz w:val="24"/>
        </w:rPr>
      </w:pPr>
    </w:p>
    <w:p>
      <w:pPr>
        <w:widowControl/>
        <w:spacing w:line="520" w:lineRule="exact"/>
        <w:jc w:val="center"/>
        <w:rPr>
          <w:rFonts w:ascii="宋体" w:cs="宋体"/>
          <w:kern w:val="0"/>
          <w:sz w:val="24"/>
        </w:rPr>
      </w:pPr>
    </w:p>
    <w:p>
      <w:pPr>
        <w:widowControl/>
        <w:spacing w:line="520" w:lineRule="exact"/>
        <w:jc w:val="center"/>
        <w:rPr>
          <w:rFonts w:ascii="楷体_GB2312" w:hAnsi="宋体" w:eastAsia="楷体_GB2312" w:cs="宋体"/>
          <w:b/>
          <w:kern w:val="0"/>
          <w:sz w:val="44"/>
          <w:szCs w:val="44"/>
        </w:rPr>
      </w:pPr>
      <w:r>
        <w:rPr>
          <w:rFonts w:hint="eastAsia" w:ascii="宋体" w:hAnsi="宋体" w:cs="宋体"/>
          <w:b/>
          <w:kern w:val="0"/>
          <w:sz w:val="44"/>
          <w:szCs w:val="44"/>
        </w:rPr>
        <w:t>屋顶光伏电站项目</w:t>
      </w:r>
    </w:p>
    <w:p>
      <w:pPr>
        <w:widowControl/>
        <w:spacing w:line="520" w:lineRule="exact"/>
        <w:jc w:val="center"/>
        <w:rPr>
          <w:rFonts w:ascii="黑体" w:hAnsi="宋体" w:eastAsia="黑体" w:cs="宋体"/>
          <w:b/>
          <w:kern w:val="0"/>
          <w:sz w:val="52"/>
          <w:szCs w:val="52"/>
        </w:rPr>
      </w:pPr>
    </w:p>
    <w:p>
      <w:pPr>
        <w:widowControl/>
        <w:spacing w:line="520" w:lineRule="exact"/>
        <w:jc w:val="center"/>
        <w:rPr>
          <w:rFonts w:ascii="黑体" w:hAnsi="宋体" w:eastAsia="黑体" w:cs="宋体"/>
          <w:b/>
          <w:kern w:val="0"/>
          <w:sz w:val="52"/>
          <w:szCs w:val="52"/>
        </w:rPr>
      </w:pPr>
    </w:p>
    <w:p>
      <w:pPr>
        <w:widowControl/>
        <w:spacing w:line="520" w:lineRule="exact"/>
        <w:jc w:val="center"/>
        <w:rPr>
          <w:rFonts w:ascii="黑体" w:hAnsi="宋体" w:eastAsia="黑体" w:cs="宋体"/>
          <w:b/>
          <w:kern w:val="0"/>
          <w:sz w:val="52"/>
          <w:szCs w:val="52"/>
        </w:rPr>
      </w:pPr>
      <w:r>
        <w:rPr>
          <w:rFonts w:hint="eastAsia" w:ascii="黑体" w:hAnsi="宋体" w:eastAsia="黑体" w:cs="宋体"/>
          <w:b/>
          <w:kern w:val="0"/>
          <w:sz w:val="52"/>
          <w:szCs w:val="52"/>
        </w:rPr>
        <w:t>招　标　文　件</w:t>
      </w:r>
    </w:p>
    <w:p>
      <w:pPr>
        <w:widowControl/>
        <w:spacing w:line="520" w:lineRule="exact"/>
        <w:ind w:firstLine="3534" w:firstLineChars="1100"/>
        <w:jc w:val="left"/>
        <w:rPr>
          <w:rFonts w:ascii="宋体" w:cs="宋体"/>
          <w:b/>
          <w:kern w:val="0"/>
          <w:sz w:val="32"/>
          <w:szCs w:val="32"/>
        </w:rPr>
      </w:pPr>
    </w:p>
    <w:p>
      <w:pPr>
        <w:widowControl/>
        <w:spacing w:line="520" w:lineRule="exact"/>
        <w:ind w:firstLine="3213" w:firstLineChars="1000"/>
        <w:rPr>
          <w:rFonts w:ascii="宋体" w:cs="宋体"/>
          <w:kern w:val="0"/>
          <w:sz w:val="32"/>
          <w:szCs w:val="32"/>
          <w:u w:val="single"/>
        </w:rPr>
      </w:pPr>
      <w:r>
        <w:rPr>
          <w:rFonts w:hint="eastAsia" w:ascii="宋体" w:hAnsi="宋体" w:cs="宋体"/>
          <w:b/>
          <w:kern w:val="0"/>
          <w:sz w:val="32"/>
          <w:szCs w:val="32"/>
        </w:rPr>
        <w:t>编号</w:t>
      </w:r>
      <w:r>
        <w:rPr>
          <w:rFonts w:hint="eastAsia" w:ascii="宋体" w:hAnsi="宋体" w:cs="宋体"/>
          <w:kern w:val="0"/>
          <w:sz w:val="32"/>
          <w:szCs w:val="32"/>
        </w:rPr>
        <w:t>：</w:t>
      </w:r>
      <w:r>
        <w:rPr>
          <w:rFonts w:hint="eastAsia" w:ascii="宋体" w:hAnsi="宋体" w:cs="宋体"/>
          <w:kern w:val="0"/>
          <w:sz w:val="32"/>
          <w:szCs w:val="32"/>
          <w:lang w:val="en-US" w:eastAsia="zh-CN"/>
        </w:rPr>
        <w:t>HBZ-21058-SZBD01</w:t>
      </w:r>
    </w:p>
    <w:p>
      <w:pPr>
        <w:widowControl/>
        <w:spacing w:line="520" w:lineRule="exact"/>
        <w:ind w:firstLine="2640" w:firstLineChars="1100"/>
        <w:jc w:val="left"/>
        <w:rPr>
          <w:rFonts w:ascii="宋体" w:cs="宋体"/>
          <w:kern w:val="0"/>
          <w:sz w:val="24"/>
        </w:rPr>
      </w:pPr>
    </w:p>
    <w:p>
      <w:pPr>
        <w:widowControl/>
        <w:spacing w:line="520" w:lineRule="exact"/>
        <w:rPr>
          <w:rFonts w:ascii="宋体" w:cs="宋体"/>
          <w:kern w:val="0"/>
          <w:sz w:val="24"/>
        </w:rPr>
      </w:pPr>
    </w:p>
    <w:p>
      <w:pPr>
        <w:widowControl/>
        <w:spacing w:line="520" w:lineRule="exact"/>
        <w:jc w:val="center"/>
        <w:rPr>
          <w:rFonts w:ascii="宋体" w:cs="宋体"/>
          <w:b/>
          <w:kern w:val="0"/>
          <w:sz w:val="32"/>
          <w:szCs w:val="32"/>
        </w:rPr>
      </w:pPr>
      <w:r>
        <w:rPr>
          <w:rFonts w:hint="eastAsia" w:ascii="宋体" w:hAnsi="宋体" w:cs="宋体"/>
          <w:b/>
          <w:kern w:val="0"/>
          <w:sz w:val="32"/>
          <w:szCs w:val="32"/>
        </w:rPr>
        <w:t>文件目录</w:t>
      </w:r>
    </w:p>
    <w:p>
      <w:pPr>
        <w:widowControl/>
        <w:spacing w:line="520" w:lineRule="exact"/>
        <w:ind w:firstLine="2100" w:firstLineChars="750"/>
        <w:rPr>
          <w:rFonts w:ascii="宋体" w:hAnsi="宋体" w:cs="宋体"/>
          <w:kern w:val="0"/>
          <w:sz w:val="28"/>
          <w:szCs w:val="28"/>
        </w:rPr>
      </w:pPr>
    </w:p>
    <w:p>
      <w:pPr>
        <w:widowControl/>
        <w:spacing w:line="520" w:lineRule="exact"/>
        <w:ind w:firstLine="2380" w:firstLineChars="850"/>
        <w:rPr>
          <w:rFonts w:ascii="宋体" w:cs="宋体"/>
          <w:kern w:val="0"/>
          <w:sz w:val="28"/>
          <w:szCs w:val="28"/>
        </w:rPr>
      </w:pPr>
      <w:r>
        <w:rPr>
          <w:rFonts w:hint="eastAsia" w:ascii="宋体" w:hAnsi="宋体" w:cs="宋体"/>
          <w:kern w:val="0"/>
          <w:sz w:val="28"/>
          <w:szCs w:val="28"/>
        </w:rPr>
        <w:t>第一章《投标邀请》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 xml:space="preserve">  第二章《投标须知》</w:t>
      </w:r>
    </w:p>
    <w:p>
      <w:pPr>
        <w:widowControl/>
        <w:spacing w:line="520" w:lineRule="exact"/>
        <w:ind w:firstLine="2380" w:firstLineChars="850"/>
        <w:jc w:val="left"/>
        <w:rPr>
          <w:rFonts w:ascii="宋体" w:hAnsi="宋体" w:cs="宋体"/>
          <w:kern w:val="0"/>
          <w:sz w:val="28"/>
          <w:szCs w:val="28"/>
        </w:rPr>
      </w:pPr>
      <w:r>
        <w:rPr>
          <w:rFonts w:hint="eastAsia" w:ascii="宋体" w:hAnsi="宋体" w:cs="宋体"/>
          <w:kern w:val="0"/>
          <w:sz w:val="28"/>
          <w:szCs w:val="28"/>
        </w:rPr>
        <w:t>第三章《评标办法》</w:t>
      </w:r>
    </w:p>
    <w:p>
      <w:pPr>
        <w:widowControl/>
        <w:spacing w:line="520" w:lineRule="exact"/>
        <w:ind w:firstLine="2100" w:firstLineChars="750"/>
        <w:rPr>
          <w:rFonts w:ascii="宋体" w:cs="宋体"/>
          <w:kern w:val="0"/>
          <w:sz w:val="28"/>
          <w:szCs w:val="28"/>
        </w:rPr>
      </w:pPr>
      <w:r>
        <w:rPr>
          <w:rFonts w:hint="eastAsia" w:ascii="宋体" w:hAnsi="宋体" w:cs="宋体"/>
          <w:kern w:val="0"/>
          <w:sz w:val="28"/>
          <w:szCs w:val="28"/>
        </w:rPr>
        <w:t xml:space="preserve">  第四章《技术要求》</w:t>
      </w:r>
    </w:p>
    <w:p>
      <w:pPr>
        <w:widowControl/>
        <w:spacing w:line="520" w:lineRule="exact"/>
        <w:ind w:firstLine="2100" w:firstLineChars="750"/>
        <w:rPr>
          <w:rFonts w:ascii="楷体_GB2312" w:hAnsi="宋体" w:eastAsia="楷体_GB2312" w:cs="宋体"/>
          <w:b/>
          <w:kern w:val="0"/>
          <w:sz w:val="36"/>
          <w:szCs w:val="20"/>
        </w:rPr>
      </w:pPr>
      <w:r>
        <w:rPr>
          <w:rFonts w:hint="eastAsia" w:ascii="宋体" w:hAnsi="宋体" w:cs="宋体"/>
          <w:kern w:val="0"/>
          <w:sz w:val="28"/>
          <w:szCs w:val="28"/>
        </w:rPr>
        <w:t xml:space="preserve">  第五章《附件》</w:t>
      </w:r>
    </w:p>
    <w:p>
      <w:pPr>
        <w:widowControl/>
        <w:spacing w:line="520" w:lineRule="exact"/>
        <w:jc w:val="center"/>
        <w:rPr>
          <w:rFonts w:ascii="宋体" w:cs="宋体"/>
          <w:b/>
          <w:kern w:val="0"/>
          <w:sz w:val="32"/>
          <w:szCs w:val="32"/>
        </w:rPr>
      </w:pPr>
    </w:p>
    <w:p>
      <w:pPr>
        <w:widowControl/>
        <w:spacing w:line="520" w:lineRule="exact"/>
        <w:jc w:val="center"/>
        <w:rPr>
          <w:rFonts w:ascii="宋体" w:cs="宋体"/>
          <w:b/>
          <w:kern w:val="0"/>
          <w:sz w:val="32"/>
          <w:szCs w:val="32"/>
        </w:rPr>
      </w:pPr>
      <w:r>
        <w:rPr>
          <w:rFonts w:ascii="宋体" w:cs="宋体"/>
          <w:b/>
          <w:kern w:val="0"/>
          <w:sz w:val="32"/>
          <w:szCs w:val="32"/>
        </w:rPr>
        <w:t> </w:t>
      </w:r>
    </w:p>
    <w:p>
      <w:pPr>
        <w:widowControl/>
        <w:spacing w:line="520" w:lineRule="exact"/>
        <w:jc w:val="center"/>
        <w:rPr>
          <w:rFonts w:ascii="宋体" w:cs="宋体"/>
          <w:b/>
          <w:kern w:val="0"/>
          <w:sz w:val="32"/>
          <w:szCs w:val="32"/>
        </w:rPr>
      </w:pPr>
    </w:p>
    <w:p>
      <w:pPr>
        <w:spacing w:line="500" w:lineRule="exact"/>
        <w:jc w:val="center"/>
        <w:rPr>
          <w:rFonts w:ascii="宋体"/>
          <w:b/>
          <w:kern w:val="0"/>
          <w:sz w:val="28"/>
          <w:szCs w:val="28"/>
        </w:rPr>
      </w:pPr>
      <w:r>
        <w:rPr>
          <w:rFonts w:hint="eastAsia" w:ascii="宋体" w:hAnsi="宋体" w:cs="宋体"/>
          <w:kern w:val="0"/>
          <w:sz w:val="30"/>
          <w:szCs w:val="30"/>
        </w:rPr>
        <w:t>二〇二一年六月</w:t>
      </w:r>
    </w:p>
    <w:p>
      <w:pPr>
        <w:spacing w:line="240" w:lineRule="exact"/>
        <w:jc w:val="center"/>
        <w:rPr>
          <w:rFonts w:ascii="宋体"/>
          <w:b/>
          <w:kern w:val="0"/>
          <w:sz w:val="28"/>
          <w:szCs w:val="28"/>
        </w:rPr>
      </w:pPr>
    </w:p>
    <w:p>
      <w:pPr>
        <w:spacing w:line="360" w:lineRule="exact"/>
        <w:jc w:val="center"/>
        <w:rPr>
          <w:rFonts w:ascii="宋体"/>
          <w:b/>
          <w:kern w:val="0"/>
          <w:sz w:val="28"/>
          <w:szCs w:val="28"/>
        </w:rPr>
      </w:pPr>
    </w:p>
    <w:p>
      <w:pPr>
        <w:spacing w:line="360" w:lineRule="auto"/>
        <w:jc w:val="center"/>
        <w:rPr>
          <w:rFonts w:ascii="宋体"/>
          <w:b/>
          <w:kern w:val="0"/>
          <w:sz w:val="28"/>
          <w:szCs w:val="28"/>
        </w:rPr>
      </w:pPr>
      <w:r>
        <w:rPr>
          <w:rFonts w:hint="eastAsia" w:ascii="宋体" w:hAnsi="宋体"/>
          <w:b/>
          <w:kern w:val="0"/>
          <w:sz w:val="28"/>
          <w:szCs w:val="28"/>
        </w:rPr>
        <w:t>第一章投标邀请</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宿州百大农产品物流有限责任公司就宿州百大</w:t>
      </w:r>
      <w:r>
        <w:rPr>
          <w:rFonts w:hint="eastAsia" w:ascii="宋体" w:hAnsi="宋体" w:eastAsia="宋体" w:cs="宋体"/>
          <w:kern w:val="0"/>
          <w:sz w:val="24"/>
        </w:rPr>
        <w:t>屋顶光伏电站项目</w:t>
      </w:r>
      <w:r>
        <w:rPr>
          <w:rFonts w:hint="eastAsia" w:ascii="宋体" w:hAnsi="宋体" w:cs="宋体"/>
          <w:kern w:val="0"/>
          <w:sz w:val="24"/>
        </w:rPr>
        <w:t>现面向社会公开招标，诚邀具有相关资质单位参与投标。</w:t>
      </w:r>
    </w:p>
    <w:p>
      <w:pPr>
        <w:widowControl/>
        <w:spacing w:line="460" w:lineRule="exact"/>
        <w:ind w:firstLine="108" w:firstLineChars="49"/>
        <w:jc w:val="left"/>
        <w:rPr>
          <w:rFonts w:ascii="宋体" w:cs="宋体"/>
          <w:b/>
          <w:kern w:val="0"/>
          <w:sz w:val="24"/>
        </w:rPr>
      </w:pPr>
      <w:r>
        <w:rPr>
          <w:rFonts w:hint="eastAsia" w:ascii="宋体" w:hAnsi="宋体" w:cs="宋体"/>
          <w:b/>
          <w:spacing w:val="-10"/>
          <w:kern w:val="0"/>
          <w:sz w:val="24"/>
        </w:rPr>
        <w:t xml:space="preserve">    一、</w:t>
      </w:r>
      <w:r>
        <w:rPr>
          <w:rFonts w:hint="eastAsia" w:ascii="宋体" w:hAnsi="宋体" w:cs="宋体"/>
          <w:b/>
          <w:kern w:val="0"/>
          <w:sz w:val="24"/>
        </w:rPr>
        <w:t>招标简介</w:t>
      </w:r>
    </w:p>
    <w:p>
      <w:pPr>
        <w:widowControl/>
        <w:spacing w:line="460" w:lineRule="exact"/>
        <w:ind w:firstLine="480" w:firstLineChars="200"/>
        <w:jc w:val="left"/>
        <w:rPr>
          <w:rFonts w:ascii="宋体" w:hAnsi="宋体" w:eastAsia="宋体" w:cs="宋体"/>
          <w:kern w:val="0"/>
          <w:sz w:val="24"/>
        </w:rPr>
      </w:pPr>
      <w:r>
        <w:rPr>
          <w:rFonts w:ascii="宋体" w:hAnsi="宋体" w:cs="宋体"/>
          <w:kern w:val="0"/>
          <w:sz w:val="24"/>
        </w:rPr>
        <w:t>1.</w:t>
      </w:r>
      <w:r>
        <w:rPr>
          <w:rFonts w:hint="eastAsia" w:ascii="宋体" w:hAnsi="宋体" w:cs="宋体"/>
          <w:kern w:val="0"/>
          <w:sz w:val="24"/>
        </w:rPr>
        <w:t>项目名称：</w:t>
      </w:r>
      <w:r>
        <w:rPr>
          <w:rFonts w:hint="eastAsia" w:ascii="宋体" w:hAnsi="宋体" w:eastAsia="宋体" w:cs="宋体"/>
          <w:kern w:val="0"/>
          <w:sz w:val="24"/>
        </w:rPr>
        <w:t>宿州百大农产品物流有限责任公司屋顶光伏电站项目</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xml:space="preserve">  (项目编号：</w:t>
      </w:r>
      <w:r>
        <w:rPr>
          <w:rFonts w:hint="eastAsia" w:ascii="宋体" w:hAnsi="宋体" w:cs="宋体"/>
          <w:kern w:val="0"/>
          <w:sz w:val="24"/>
          <w:lang w:val="en-US" w:eastAsia="zh-CN"/>
        </w:rPr>
        <w:t>HBZ-21058-SZBD01</w:t>
      </w:r>
      <w:r>
        <w:rPr>
          <w:rFonts w:hint="eastAsia" w:ascii="宋体" w:hAnsi="宋体" w:cs="宋体"/>
          <w:kern w:val="0"/>
          <w:sz w:val="24"/>
        </w:rPr>
        <w:t>）</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2.项目地址：宿州市南外环路88号</w:t>
      </w:r>
    </w:p>
    <w:p>
      <w:pPr>
        <w:widowControl/>
        <w:spacing w:line="480" w:lineRule="exact"/>
        <w:ind w:firstLine="480" w:firstLineChars="200"/>
        <w:jc w:val="left"/>
        <w:rPr>
          <w:rFonts w:hAnsi="宋体" w:cs="宋体"/>
          <w:kern w:val="0"/>
          <w:sz w:val="24"/>
        </w:rPr>
      </w:pPr>
      <w:r>
        <w:rPr>
          <w:rFonts w:hint="eastAsia" w:hAnsi="宋体" w:cs="宋体"/>
          <w:kern w:val="0"/>
          <w:sz w:val="24"/>
        </w:rPr>
        <w:t>3</w:t>
      </w:r>
      <w:r>
        <w:rPr>
          <w:rFonts w:hAnsi="宋体" w:cs="宋体"/>
          <w:kern w:val="0"/>
          <w:sz w:val="24"/>
        </w:rPr>
        <w:t>.</w:t>
      </w:r>
      <w:r>
        <w:rPr>
          <w:rFonts w:hint="eastAsia" w:hAnsi="宋体" w:cs="宋体"/>
          <w:kern w:val="0"/>
          <w:sz w:val="24"/>
        </w:rPr>
        <w:t>招标范围：</w:t>
      </w:r>
      <w:r>
        <w:rPr>
          <w:rFonts w:hint="eastAsia" w:ascii="宋体" w:hAnsi="宋体" w:eastAsia="宋体" w:cs="宋体"/>
          <w:kern w:val="0"/>
          <w:sz w:val="24"/>
        </w:rPr>
        <w:t>为促进绿色经济建设，本着“互惠、互利、长期、稳定、优质、高效”的合作精神，宿州百大农产品物流有限责任公司拟联合专业单位合作建设屋顶分布式光伏电站项目。采取自发自用（电价优惠）余额上网模式，运营期</w:t>
      </w:r>
      <w:r>
        <w:rPr>
          <w:rFonts w:ascii="宋体" w:hAnsi="宋体" w:eastAsia="宋体" w:cs="宋体"/>
          <w:kern w:val="0"/>
          <w:sz w:val="24"/>
        </w:rPr>
        <w:t>2</w:t>
      </w:r>
      <w:r>
        <w:rPr>
          <w:rFonts w:hint="eastAsia" w:ascii="宋体" w:hAnsi="宋体" w:eastAsia="宋体" w:cs="宋体"/>
          <w:kern w:val="0"/>
          <w:sz w:val="24"/>
        </w:rPr>
        <w:t>0年。明细详见第三章。</w:t>
      </w:r>
    </w:p>
    <w:p>
      <w:pPr>
        <w:widowControl/>
        <w:spacing w:line="480" w:lineRule="exact"/>
        <w:ind w:firstLine="482"/>
        <w:jc w:val="left"/>
        <w:rPr>
          <w:rFonts w:ascii="宋体" w:hAnsi="宋体" w:eastAsia="宋体"/>
          <w:b/>
          <w:sz w:val="24"/>
        </w:rPr>
      </w:pPr>
      <w:r>
        <w:rPr>
          <w:rFonts w:hint="eastAsia" w:ascii="宋体" w:hAnsi="宋体" w:cs="宋体"/>
          <w:kern w:val="0"/>
          <w:sz w:val="24"/>
        </w:rPr>
        <w:t>4.项目概算：</w:t>
      </w:r>
      <w:r>
        <w:rPr>
          <w:rFonts w:hint="eastAsia" w:ascii="宋体" w:hAnsi="宋体" w:eastAsia="宋体"/>
          <w:b/>
          <w:sz w:val="24"/>
        </w:rPr>
        <w:t>根据供电部门的正常电价进行优惠系数报价，优惠系数数值≤0.88。（招标人实缴电费单价=供电部门正常电费单价×优惠系数）</w:t>
      </w:r>
    </w:p>
    <w:p>
      <w:pPr>
        <w:widowControl/>
        <w:spacing w:line="480" w:lineRule="exact"/>
        <w:ind w:firstLine="480"/>
        <w:jc w:val="left"/>
        <w:rPr>
          <w:rFonts w:ascii="宋体" w:hAnsi="宋体" w:eastAsia="宋体" w:cs="宋体"/>
          <w:b/>
          <w:bCs/>
          <w:sz w:val="24"/>
        </w:rPr>
      </w:pPr>
      <w:r>
        <w:rPr>
          <w:rFonts w:hint="eastAsia" w:ascii="宋体" w:hAnsi="宋体" w:eastAsia="宋体" w:cs="宋体"/>
          <w:b/>
          <w:bCs/>
          <w:sz w:val="24"/>
        </w:rPr>
        <w:t>二、投标人要求</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1.具有独立法人和一般纳税人资质的专业公司；</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2.投标人须具有安全生产许可证，电力工程施工总承包三级及以上资质；</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w:t>
      </w:r>
      <w:r>
        <w:rPr>
          <w:rFonts w:hint="eastAsia" w:ascii="宋体" w:hAnsi="宋体" w:eastAsia="宋体" w:cs="宋体"/>
          <w:bCs/>
          <w:sz w:val="24"/>
        </w:rPr>
        <w:t>具有本地化服务能力，本地化服务能力是指具有以下条件之一：</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①在本地注册成立；</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②在本地具有依法注册的分支机构或子（分）公司；</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③承诺中标后在本地注册分支机构或子（分）公司。</w:t>
      </w:r>
    </w:p>
    <w:p>
      <w:pPr>
        <w:widowControl/>
        <w:spacing w:line="480" w:lineRule="exact"/>
        <w:ind w:firstLine="480"/>
        <w:jc w:val="left"/>
        <w:rPr>
          <w:rFonts w:ascii="宋体" w:hAnsi="宋体" w:eastAsia="宋体" w:cs="宋体"/>
          <w:bCs/>
          <w:sz w:val="24"/>
        </w:rPr>
      </w:pPr>
      <w:r>
        <w:rPr>
          <w:rFonts w:hint="eastAsia" w:ascii="宋体" w:hAnsi="宋体" w:eastAsia="宋体" w:cs="宋体"/>
          <w:bCs/>
          <w:sz w:val="24"/>
        </w:rPr>
        <w:t>4</w:t>
      </w:r>
      <w:r>
        <w:rPr>
          <w:rFonts w:ascii="宋体" w:hAnsi="宋体" w:eastAsia="宋体" w:cs="宋体"/>
          <w:bCs/>
          <w:sz w:val="24"/>
        </w:rPr>
        <w:t>.须</w:t>
      </w:r>
      <w:r>
        <w:rPr>
          <w:rFonts w:hint="eastAsia" w:ascii="宋体" w:hAnsi="宋体" w:eastAsia="宋体" w:cs="宋体"/>
          <w:bCs/>
          <w:sz w:val="24"/>
        </w:rPr>
        <w:t>提供一份</w:t>
      </w:r>
      <w:r>
        <w:rPr>
          <w:rFonts w:ascii="宋体" w:hAnsi="宋体" w:eastAsia="宋体" w:cs="宋体"/>
          <w:bCs/>
          <w:sz w:val="24"/>
        </w:rPr>
        <w:t>不低于</w:t>
      </w:r>
      <w:r>
        <w:rPr>
          <w:rFonts w:hint="eastAsia" w:ascii="宋体" w:hAnsi="宋体" w:eastAsia="宋体" w:cs="宋体"/>
          <w:bCs/>
          <w:sz w:val="24"/>
        </w:rPr>
        <w:t>2</w:t>
      </w:r>
      <w:r>
        <w:rPr>
          <w:rFonts w:ascii="宋体" w:hAnsi="宋体" w:eastAsia="宋体" w:cs="宋体"/>
          <w:bCs/>
          <w:sz w:val="24"/>
        </w:rPr>
        <w:t>兆瓦的屋顶分布式光伏电站</w:t>
      </w:r>
      <w:r>
        <w:rPr>
          <w:rFonts w:hint="eastAsia" w:ascii="宋体" w:hAnsi="宋体" w:eastAsia="宋体" w:cs="宋体"/>
          <w:bCs/>
          <w:sz w:val="24"/>
        </w:rPr>
        <w:t>项目施工业绩。</w:t>
      </w:r>
    </w:p>
    <w:p>
      <w:pPr>
        <w:widowControl/>
        <w:spacing w:line="480" w:lineRule="exact"/>
        <w:ind w:firstLine="480"/>
        <w:jc w:val="left"/>
        <w:rPr>
          <w:rFonts w:ascii="宋体" w:hAnsi="宋体" w:eastAsia="宋体"/>
          <w:kern w:val="0"/>
          <w:sz w:val="24"/>
        </w:rPr>
      </w:pPr>
      <w:r>
        <w:rPr>
          <w:rFonts w:ascii="宋体" w:hAnsi="宋体" w:eastAsia="宋体" w:cs="宋体"/>
          <w:bCs/>
          <w:sz w:val="24"/>
        </w:rPr>
        <w:t>5</w:t>
      </w:r>
      <w:r>
        <w:rPr>
          <w:rFonts w:hint="eastAsia" w:ascii="宋体" w:hAnsi="宋体" w:eastAsia="宋体" w:cs="宋体"/>
          <w:bCs/>
          <w:sz w:val="24"/>
        </w:rPr>
        <w:t>.本项目不接受联合体投标。</w:t>
      </w:r>
    </w:p>
    <w:p>
      <w:pPr>
        <w:spacing w:line="480" w:lineRule="exact"/>
        <w:ind w:firstLine="480" w:firstLineChars="200"/>
        <w:rPr>
          <w:rFonts w:ascii="宋体" w:hAnsi="宋体" w:eastAsia="宋体"/>
          <w:sz w:val="24"/>
        </w:rPr>
      </w:pPr>
      <w:r>
        <w:rPr>
          <w:rFonts w:ascii="宋体" w:hAnsi="宋体" w:eastAsia="宋体"/>
          <w:sz w:val="24"/>
        </w:rPr>
        <w:t>6</w:t>
      </w:r>
      <w:r>
        <w:rPr>
          <w:rFonts w:hint="eastAsia" w:ascii="宋体" w:hAnsi="宋体" w:eastAsia="宋体"/>
          <w:sz w:val="24"/>
        </w:rPr>
        <w:t>.</w:t>
      </w:r>
      <w:r>
        <w:rPr>
          <w:rFonts w:ascii="宋体" w:hAnsi="宋体" w:eastAsia="宋体"/>
          <w:sz w:val="24"/>
        </w:rPr>
        <w:t>投标人须符合下列</w:t>
      </w:r>
      <w:r>
        <w:rPr>
          <w:rFonts w:hint="eastAsia" w:ascii="宋体" w:hAnsi="宋体" w:eastAsia="宋体"/>
          <w:sz w:val="24"/>
        </w:rPr>
        <w:t>情形之一</w:t>
      </w:r>
      <w:r>
        <w:rPr>
          <w:rFonts w:ascii="宋体" w:hAnsi="宋体" w:eastAsia="宋体"/>
          <w:sz w:val="24"/>
        </w:rPr>
        <w:t>（以</w:t>
      </w:r>
      <w:r>
        <w:rPr>
          <w:rFonts w:hint="eastAsia" w:ascii="宋体" w:hAnsi="宋体" w:eastAsia="宋体"/>
          <w:sz w:val="24"/>
        </w:rPr>
        <w:t>开标当日现场</w:t>
      </w:r>
      <w:r>
        <w:rPr>
          <w:rFonts w:ascii="宋体" w:hAnsi="宋体" w:eastAsia="宋体"/>
          <w:sz w:val="24"/>
        </w:rPr>
        <w:t>在“安徽合肥公共资源交易中心”网站http://ggzy.hefei.gov.cn/pgt/exposureDesk.html查询信息为准</w:t>
      </w:r>
      <w:r>
        <w:rPr>
          <w:rFonts w:hint="eastAsia" w:ascii="宋体" w:hAnsi="宋体" w:eastAsia="宋体"/>
          <w:sz w:val="24"/>
        </w:rPr>
        <w:t>。如网站未收录被查询企业信息视为不存在以下不良行为记录。</w:t>
      </w:r>
      <w:r>
        <w:rPr>
          <w:rFonts w:ascii="宋体" w:hAnsi="宋体" w:eastAsia="宋体"/>
          <w:sz w:val="24"/>
        </w:rPr>
        <w:t>）：</w:t>
      </w:r>
    </w:p>
    <w:p>
      <w:pPr>
        <w:spacing w:line="480" w:lineRule="exact"/>
        <w:ind w:firstLine="480" w:firstLineChars="200"/>
        <w:rPr>
          <w:rFonts w:ascii="宋体" w:hAnsi="宋体" w:eastAsia="宋体"/>
          <w:sz w:val="24"/>
        </w:rPr>
      </w:pPr>
      <w:r>
        <w:rPr>
          <w:rFonts w:ascii="宋体" w:hAnsi="宋体" w:eastAsia="宋体"/>
          <w:sz w:val="24"/>
        </w:rPr>
        <w:t>6</w:t>
      </w:r>
      <w:r>
        <w:rPr>
          <w:rFonts w:hint="eastAsia" w:ascii="宋体" w:hAnsi="宋体" w:eastAsia="宋体"/>
          <w:sz w:val="24"/>
        </w:rPr>
        <w:t>.1</w:t>
      </w:r>
      <w:r>
        <w:rPr>
          <w:rFonts w:ascii="宋体" w:hAnsi="宋体" w:eastAsia="宋体"/>
          <w:sz w:val="24"/>
        </w:rPr>
        <w:t>开标日前两年内未被合肥市及其所辖县（市）公共资源交易监督管理局记不良行为记录或记不良行为记录累计未满10分的。 </w:t>
      </w:r>
    </w:p>
    <w:p>
      <w:pPr>
        <w:spacing w:line="480" w:lineRule="exact"/>
        <w:ind w:firstLine="480" w:firstLineChars="200"/>
        <w:rPr>
          <w:rFonts w:ascii="宋体" w:hAnsi="宋体" w:eastAsia="宋体"/>
          <w:sz w:val="24"/>
        </w:rPr>
      </w:pPr>
      <w:r>
        <w:rPr>
          <w:rFonts w:ascii="宋体" w:hAnsi="宋体" w:eastAsia="宋体"/>
          <w:sz w:val="24"/>
        </w:rPr>
        <w:t>6</w:t>
      </w:r>
      <w:r>
        <w:rPr>
          <w:rFonts w:hint="eastAsia" w:ascii="宋体" w:hAnsi="宋体" w:eastAsia="宋体"/>
          <w:sz w:val="24"/>
        </w:rPr>
        <w:t>.2</w:t>
      </w:r>
      <w:r>
        <w:rPr>
          <w:rFonts w:ascii="宋体" w:hAnsi="宋体" w:eastAsia="宋体"/>
          <w:sz w:val="24"/>
        </w:rPr>
        <w:t>最近一次被合肥市及其所辖县（市）公共资源交易监督管理局记不良行为记录累计记分达10分(含10分)到15分且公布日距开标日超过6个月。 </w:t>
      </w:r>
    </w:p>
    <w:p>
      <w:pPr>
        <w:spacing w:line="480" w:lineRule="exact"/>
        <w:ind w:firstLine="480" w:firstLineChars="200"/>
        <w:rPr>
          <w:rFonts w:ascii="宋体" w:hAnsi="宋体" w:eastAsia="宋体"/>
          <w:sz w:val="24"/>
        </w:rPr>
      </w:pPr>
      <w:r>
        <w:rPr>
          <w:rFonts w:ascii="宋体" w:hAnsi="宋体" w:eastAsia="宋体"/>
          <w:sz w:val="24"/>
        </w:rPr>
        <w:t>6</w:t>
      </w:r>
      <w:r>
        <w:rPr>
          <w:rFonts w:hint="eastAsia" w:ascii="宋体" w:hAnsi="宋体" w:eastAsia="宋体"/>
          <w:sz w:val="24"/>
        </w:rPr>
        <w:t>.3</w:t>
      </w:r>
      <w:r>
        <w:rPr>
          <w:rFonts w:ascii="宋体" w:hAnsi="宋体" w:eastAsia="宋体"/>
          <w:sz w:val="24"/>
        </w:rPr>
        <w:t>最近一次被合肥市及其所辖县（市）公共资源交易监督管理局记不良行为记录累计记分达15分(含15分)到20分且公布日距开标日超过12个月。 </w:t>
      </w:r>
    </w:p>
    <w:p>
      <w:pPr>
        <w:spacing w:line="480" w:lineRule="exact"/>
        <w:ind w:firstLine="480" w:firstLineChars="200"/>
        <w:rPr>
          <w:rFonts w:ascii="宋体" w:hAnsi="宋体" w:eastAsia="宋体"/>
          <w:bCs/>
          <w:sz w:val="24"/>
        </w:rPr>
      </w:pPr>
      <w:r>
        <w:rPr>
          <w:rFonts w:ascii="宋体" w:hAnsi="宋体" w:eastAsia="宋体"/>
          <w:sz w:val="24"/>
        </w:rPr>
        <w:t>6</w:t>
      </w:r>
      <w:r>
        <w:rPr>
          <w:rFonts w:hint="eastAsia" w:ascii="宋体" w:hAnsi="宋体" w:eastAsia="宋体"/>
          <w:sz w:val="24"/>
        </w:rPr>
        <w:t>.4</w:t>
      </w:r>
      <w:r>
        <w:rPr>
          <w:rFonts w:ascii="宋体" w:hAnsi="宋体" w:eastAsia="宋体"/>
          <w:sz w:val="24"/>
        </w:rPr>
        <w:t>最近一次被合肥市及其所辖县（市）公共资源交易监督管理局记不良行为记录累计记分达20分(含20分)及以上且公布日距开标日超过24个月。</w:t>
      </w:r>
    </w:p>
    <w:p>
      <w:pPr>
        <w:spacing w:line="480" w:lineRule="exact"/>
        <w:ind w:firstLine="480" w:firstLineChars="200"/>
        <w:rPr>
          <w:rFonts w:ascii="宋体" w:hAnsi="宋体" w:eastAsia="宋体"/>
          <w:sz w:val="24"/>
        </w:rPr>
      </w:pPr>
      <w:r>
        <w:rPr>
          <w:rFonts w:ascii="宋体" w:hAnsi="宋体" w:eastAsia="宋体"/>
          <w:bCs/>
          <w:sz w:val="24"/>
        </w:rPr>
        <w:t>7</w:t>
      </w:r>
      <w:r>
        <w:rPr>
          <w:rFonts w:hint="eastAsia" w:ascii="宋体" w:hAnsi="宋体" w:eastAsia="宋体"/>
          <w:bCs/>
          <w:sz w:val="24"/>
        </w:rPr>
        <w:t>.</w:t>
      </w:r>
      <w:r>
        <w:rPr>
          <w:rFonts w:ascii="宋体" w:hAnsi="宋体" w:eastAsia="宋体"/>
          <w:sz w:val="24"/>
        </w:rPr>
        <w:t>投标人</w:t>
      </w:r>
      <w:r>
        <w:rPr>
          <w:rFonts w:hint="eastAsia" w:ascii="宋体" w:hAnsi="宋体" w:eastAsia="宋体"/>
          <w:sz w:val="24"/>
        </w:rPr>
        <w:t>不得</w:t>
      </w:r>
      <w:r>
        <w:rPr>
          <w:rFonts w:ascii="宋体" w:hAnsi="宋体" w:eastAsia="宋体"/>
          <w:sz w:val="24"/>
        </w:rPr>
        <w:t>存在以下不良信用记录情形之一（以</w:t>
      </w:r>
      <w:r>
        <w:rPr>
          <w:rFonts w:hint="eastAsia" w:ascii="宋体" w:hAnsi="宋体" w:eastAsia="宋体"/>
          <w:sz w:val="24"/>
        </w:rPr>
        <w:t>开标当日现场</w:t>
      </w:r>
      <w:r>
        <w:rPr>
          <w:rFonts w:ascii="宋体" w:hAnsi="宋体" w:eastAsia="宋体"/>
          <w:sz w:val="24"/>
        </w:rPr>
        <w:t>在“信用中国”网站http://www.creditchina.gov.cn/查询信息为准</w:t>
      </w:r>
      <w:r>
        <w:rPr>
          <w:rFonts w:hint="eastAsia" w:ascii="宋体" w:hAnsi="宋体" w:eastAsia="宋体"/>
          <w:sz w:val="24"/>
        </w:rPr>
        <w:t>。如网站未收录被查询企业信息视为不存在以下不良信用记录。</w:t>
      </w:r>
      <w:r>
        <w:rPr>
          <w:rFonts w:ascii="宋体" w:hAnsi="宋体" w:eastAsia="宋体"/>
          <w:sz w:val="24"/>
        </w:rPr>
        <w:t>）：</w:t>
      </w:r>
    </w:p>
    <w:p>
      <w:pPr>
        <w:spacing w:line="480" w:lineRule="exact"/>
        <w:ind w:firstLine="480" w:firstLineChars="200"/>
        <w:rPr>
          <w:rFonts w:ascii="宋体" w:hAnsi="宋体" w:eastAsia="宋体"/>
          <w:sz w:val="24"/>
        </w:rPr>
      </w:pPr>
      <w:r>
        <w:rPr>
          <w:rFonts w:ascii="宋体" w:hAnsi="宋体" w:eastAsia="宋体"/>
          <w:bCs/>
          <w:sz w:val="24"/>
        </w:rPr>
        <w:t>7</w:t>
      </w:r>
      <w:r>
        <w:rPr>
          <w:rFonts w:hint="eastAsia" w:ascii="宋体" w:hAnsi="宋体" w:eastAsia="宋体"/>
          <w:sz w:val="24"/>
        </w:rPr>
        <w:t>.1</w:t>
      </w:r>
      <w:r>
        <w:rPr>
          <w:rFonts w:ascii="宋体" w:hAnsi="宋体" w:eastAsia="宋体"/>
          <w:sz w:val="24"/>
        </w:rPr>
        <w:t>投标人被人民法院列入失信被执行人的。</w:t>
      </w:r>
    </w:p>
    <w:p>
      <w:pPr>
        <w:spacing w:line="480" w:lineRule="exact"/>
        <w:ind w:firstLine="480" w:firstLineChars="200"/>
        <w:rPr>
          <w:rFonts w:ascii="宋体" w:hAnsi="宋体" w:eastAsia="宋体"/>
          <w:sz w:val="24"/>
        </w:rPr>
      </w:pPr>
      <w:r>
        <w:rPr>
          <w:rFonts w:ascii="宋体" w:hAnsi="宋体" w:eastAsia="宋体"/>
          <w:bCs/>
          <w:sz w:val="24"/>
        </w:rPr>
        <w:t>7</w:t>
      </w:r>
      <w:r>
        <w:rPr>
          <w:rFonts w:hint="eastAsia" w:ascii="宋体" w:hAnsi="宋体" w:eastAsia="宋体"/>
          <w:sz w:val="24"/>
        </w:rPr>
        <w:t>.2</w:t>
      </w:r>
      <w:r>
        <w:rPr>
          <w:rFonts w:ascii="宋体" w:hAnsi="宋体" w:eastAsia="宋体"/>
          <w:sz w:val="24"/>
        </w:rPr>
        <w:t>投标人被列入政府采购严重违法失信名单的。</w:t>
      </w:r>
    </w:p>
    <w:p>
      <w:pPr>
        <w:spacing w:line="480" w:lineRule="exact"/>
        <w:ind w:firstLine="480" w:firstLineChars="200"/>
        <w:rPr>
          <w:rFonts w:ascii="宋体" w:hAnsi="宋体" w:eastAsia="宋体"/>
          <w:sz w:val="24"/>
        </w:rPr>
      </w:pPr>
      <w:r>
        <w:rPr>
          <w:rFonts w:ascii="宋体" w:hAnsi="宋体" w:eastAsia="宋体"/>
          <w:bCs/>
          <w:sz w:val="24"/>
        </w:rPr>
        <w:t>7</w:t>
      </w:r>
      <w:r>
        <w:rPr>
          <w:rFonts w:hint="eastAsia" w:ascii="宋体" w:hAnsi="宋体" w:eastAsia="宋体"/>
          <w:sz w:val="24"/>
        </w:rPr>
        <w:t>.3</w:t>
      </w:r>
      <w:r>
        <w:rPr>
          <w:rFonts w:ascii="宋体" w:hAnsi="宋体" w:eastAsia="宋体"/>
          <w:sz w:val="24"/>
        </w:rPr>
        <w:t>投标人被工商行政管理部门列入企业经营异常名录的。</w:t>
      </w:r>
    </w:p>
    <w:p>
      <w:pPr>
        <w:spacing w:line="480" w:lineRule="exact"/>
        <w:ind w:firstLine="480" w:firstLineChars="200"/>
        <w:rPr>
          <w:rFonts w:ascii="宋体" w:hAnsi="宋体" w:eastAsia="宋体"/>
          <w:sz w:val="24"/>
        </w:rPr>
      </w:pPr>
      <w:r>
        <w:rPr>
          <w:rFonts w:ascii="宋体" w:hAnsi="宋体" w:eastAsia="宋体"/>
          <w:bCs/>
          <w:sz w:val="24"/>
        </w:rPr>
        <w:t>7</w:t>
      </w:r>
      <w:r>
        <w:rPr>
          <w:rFonts w:hint="eastAsia" w:ascii="宋体" w:hAnsi="宋体" w:eastAsia="宋体"/>
          <w:sz w:val="24"/>
        </w:rPr>
        <w:t>.4</w:t>
      </w:r>
      <w:r>
        <w:rPr>
          <w:rFonts w:ascii="宋体" w:hAnsi="宋体" w:eastAsia="宋体"/>
          <w:sz w:val="24"/>
        </w:rPr>
        <w:t>投标人被税务部门列入重大税收违法案件当事人名单的。</w:t>
      </w:r>
    </w:p>
    <w:p>
      <w:pPr>
        <w:spacing w:line="480" w:lineRule="exact"/>
        <w:ind w:firstLine="482" w:firstLineChars="200"/>
        <w:rPr>
          <w:rFonts w:ascii="宋体" w:hAnsi="宋体" w:eastAsia="宋体"/>
          <w:b/>
          <w:sz w:val="24"/>
        </w:rPr>
      </w:pPr>
      <w:r>
        <w:rPr>
          <w:rFonts w:hint="eastAsia" w:ascii="宋体" w:hAnsi="宋体" w:eastAsia="宋体"/>
          <w:b/>
          <w:sz w:val="24"/>
        </w:rPr>
        <w:t>注：报名时请提供</w:t>
      </w:r>
      <w:r>
        <w:rPr>
          <w:rFonts w:hint="eastAsia" w:ascii="宋体" w:hAnsi="宋体" w:eastAsia="宋体" w:cs="宋体"/>
          <w:b/>
          <w:kern w:val="0"/>
          <w:sz w:val="24"/>
        </w:rPr>
        <w:t>以上证明文件复印件（加盖公章），投标时做入投标文件；</w:t>
      </w:r>
    </w:p>
    <w:p>
      <w:pPr>
        <w:widowControl/>
        <w:spacing w:line="460" w:lineRule="exact"/>
        <w:ind w:firstLine="120" w:firstLineChars="50"/>
        <w:jc w:val="left"/>
        <w:rPr>
          <w:b/>
          <w:sz w:val="24"/>
        </w:rPr>
      </w:pPr>
      <w:r>
        <w:rPr>
          <w:rFonts w:hint="eastAsia" w:ascii="宋体" w:hAnsi="宋体" w:cs="宋体"/>
          <w:b/>
          <w:kern w:val="0"/>
          <w:sz w:val="24"/>
        </w:rPr>
        <w:t xml:space="preserve">   三、</w:t>
      </w:r>
      <w:r>
        <w:rPr>
          <w:rFonts w:hint="eastAsia"/>
          <w:b/>
          <w:sz w:val="24"/>
        </w:rPr>
        <w:t>标书领取日期及方法</w:t>
      </w:r>
    </w:p>
    <w:p>
      <w:pPr>
        <w:widowControl/>
        <w:spacing w:line="460" w:lineRule="exact"/>
        <w:ind w:firstLine="480" w:firstLineChars="200"/>
        <w:jc w:val="left"/>
        <w:rPr>
          <w:rFonts w:ascii="宋体" w:cs="宋体"/>
          <w:kern w:val="0"/>
          <w:sz w:val="24"/>
        </w:rPr>
      </w:pPr>
      <w:r>
        <w:rPr>
          <w:rFonts w:ascii="宋体" w:hAnsi="宋体" w:cs="宋体"/>
          <w:kern w:val="0"/>
          <w:sz w:val="24"/>
        </w:rPr>
        <w:t>1.</w:t>
      </w:r>
      <w:r>
        <w:rPr>
          <w:rFonts w:hint="eastAsia" w:ascii="宋体" w:hAnsi="宋体" w:cs="宋体"/>
          <w:kern w:val="0"/>
          <w:sz w:val="24"/>
        </w:rPr>
        <w:t>领取日期：</w:t>
      </w:r>
      <w:r>
        <w:rPr>
          <w:rFonts w:ascii="宋体" w:hAnsi="宋体" w:cs="宋体"/>
          <w:kern w:val="0"/>
          <w:sz w:val="24"/>
        </w:rPr>
        <w:t>20</w:t>
      </w:r>
      <w:r>
        <w:rPr>
          <w:rFonts w:hint="eastAsia" w:ascii="宋体" w:hAnsi="宋体" w:cs="宋体"/>
          <w:kern w:val="0"/>
          <w:sz w:val="24"/>
        </w:rPr>
        <w:t>21年</w:t>
      </w:r>
      <w:r>
        <w:rPr>
          <w:rFonts w:hint="eastAsia" w:ascii="宋体" w:hAnsi="宋体" w:cs="宋体"/>
          <w:kern w:val="0"/>
          <w:sz w:val="24"/>
          <w:lang w:val="en-US" w:eastAsia="zh-CN"/>
        </w:rPr>
        <w:t>6</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w:t>
      </w:r>
      <w:r>
        <w:rPr>
          <w:rFonts w:ascii="宋体" w:hAnsi="宋体" w:cs="宋体"/>
          <w:kern w:val="0"/>
          <w:sz w:val="24"/>
        </w:rPr>
        <w:t>—20</w:t>
      </w:r>
      <w:r>
        <w:rPr>
          <w:rFonts w:hint="eastAsia" w:ascii="宋体" w:hAnsi="宋体" w:cs="宋体"/>
          <w:kern w:val="0"/>
          <w:sz w:val="24"/>
        </w:rPr>
        <w:t>21年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w:t>
      </w:r>
      <w:r>
        <w:rPr>
          <w:rFonts w:hint="eastAsia" w:ascii="宋体" w:hAnsi="宋体" w:cs="宋体"/>
          <w:kern w:val="0"/>
          <w:sz w:val="24"/>
        </w:rPr>
        <w:t xml:space="preserve">日 </w:t>
      </w:r>
    </w:p>
    <w:p>
      <w:pPr>
        <w:widowControl/>
        <w:spacing w:line="460" w:lineRule="exact"/>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领取方法：登录网站</w:t>
      </w:r>
      <w:r>
        <w:fldChar w:fldCharType="begin"/>
      </w:r>
      <w:r>
        <w:instrText xml:space="preserve">HYPERLINK "http://www.hfbh.com.cn/" \t "_blank" </w:instrText>
      </w:r>
      <w:r>
        <w:fldChar w:fldCharType="separate"/>
      </w:r>
      <w:r>
        <w:rPr>
          <w:rFonts w:ascii="宋体" w:hAnsi="宋体" w:cs="宋体"/>
          <w:kern w:val="0"/>
          <w:sz w:val="24"/>
        </w:rPr>
        <w:t>www.hfbh.com.cn</w:t>
      </w:r>
      <w:r>
        <w:fldChar w:fldCharType="end"/>
      </w:r>
      <w:r>
        <w:rPr>
          <w:rFonts w:hint="eastAsia" w:ascii="宋体" w:hAnsi="宋体" w:cs="宋体"/>
          <w:kern w:val="0"/>
          <w:sz w:val="24"/>
        </w:rPr>
        <w:t>下载标书（下载标书的投标单位应按招标文件要求时间参加资格预审）</w:t>
      </w:r>
    </w:p>
    <w:p>
      <w:pPr>
        <w:pStyle w:val="25"/>
        <w:spacing w:line="460" w:lineRule="exact"/>
        <w:jc w:val="left"/>
        <w:rPr>
          <w:rFonts w:ascii="宋体" w:hAnsi="宋体"/>
          <w:b/>
          <w:bCs/>
          <w:sz w:val="24"/>
        </w:rPr>
      </w:pPr>
      <w:r>
        <w:rPr>
          <w:rFonts w:hint="eastAsia" w:ascii="宋体" w:hAnsi="宋体" w:cs="宋体"/>
          <w:b/>
          <w:sz w:val="24"/>
        </w:rPr>
        <w:t xml:space="preserve">    四、</w:t>
      </w:r>
      <w:r>
        <w:rPr>
          <w:rFonts w:hint="eastAsia" w:ascii="宋体" w:hAnsi="宋体"/>
          <w:b/>
          <w:bCs/>
          <w:sz w:val="24"/>
        </w:rPr>
        <w:t>资格预审时间</w:t>
      </w:r>
    </w:p>
    <w:p>
      <w:pPr>
        <w:pStyle w:val="25"/>
        <w:spacing w:line="460" w:lineRule="exact"/>
        <w:ind w:firstLine="480" w:firstLineChars="200"/>
        <w:jc w:val="left"/>
        <w:rPr>
          <w:rFonts w:ascii="宋体" w:hAnsi="宋体" w:cs="宋体"/>
          <w:sz w:val="24"/>
          <w:szCs w:val="24"/>
        </w:rPr>
      </w:pPr>
      <w:r>
        <w:rPr>
          <w:rFonts w:hint="eastAsia" w:ascii="宋体" w:hAnsi="宋体" w:cs="宋体"/>
          <w:sz w:val="24"/>
          <w:szCs w:val="24"/>
        </w:rPr>
        <w:t>2021年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日12:00之前将本章第二条“投标人要求”中的相关材料电子版</w:t>
      </w:r>
      <w:r>
        <w:rPr>
          <w:rFonts w:hint="eastAsia" w:ascii="宋体" w:hAnsi="宋体" w:cs="宋体"/>
          <w:sz w:val="24"/>
          <w:szCs w:val="24"/>
          <w:lang w:eastAsia="zh-CN"/>
        </w:rPr>
        <w:t>（含联系方式）</w:t>
      </w:r>
      <w:r>
        <w:rPr>
          <w:rFonts w:hint="eastAsia" w:ascii="宋体" w:hAnsi="宋体" w:cs="宋体"/>
          <w:sz w:val="24"/>
          <w:szCs w:val="24"/>
        </w:rPr>
        <w:t>发送至邮箱517820169@qq.com接受资格预审，审查合格的投标人以转账方式缴纳投标保证金，逾期或未参加资格预审的投标人，招标人有权利不接受其投标。资格预审仅作为报名依据，投标人资质是否符合招标文件要求以评标复审为准。</w:t>
      </w:r>
    </w:p>
    <w:p>
      <w:pPr>
        <w:pStyle w:val="25"/>
        <w:spacing w:line="460" w:lineRule="exact"/>
        <w:ind w:left="120"/>
        <w:jc w:val="left"/>
        <w:rPr>
          <w:rFonts w:ascii="宋体" w:hAnsi="宋体"/>
          <w:b/>
          <w:sz w:val="24"/>
        </w:rPr>
      </w:pPr>
      <w:r>
        <w:rPr>
          <w:rFonts w:hint="eastAsia" w:ascii="宋体" w:hAnsi="宋体"/>
          <w:b/>
          <w:sz w:val="24"/>
        </w:rPr>
        <w:t xml:space="preserve">   五、投标保证金</w:t>
      </w:r>
    </w:p>
    <w:p>
      <w:pPr>
        <w:spacing w:line="460" w:lineRule="exact"/>
        <w:ind w:firstLine="360" w:firstLineChars="150"/>
        <w:rPr>
          <w:rFonts w:ascii="宋体" w:hAnsi="宋体" w:cs="宋体"/>
          <w:kern w:val="0"/>
          <w:sz w:val="24"/>
        </w:rPr>
      </w:pPr>
      <w:r>
        <w:rPr>
          <w:rFonts w:hint="eastAsia" w:ascii="宋体" w:hAnsi="宋体" w:cs="宋体"/>
          <w:kern w:val="0"/>
          <w:sz w:val="24"/>
        </w:rPr>
        <w:t>2021年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5</w:t>
      </w:r>
      <w:r>
        <w:rPr>
          <w:rFonts w:hint="eastAsia" w:ascii="宋体" w:hAnsi="宋体" w:cs="宋体"/>
          <w:kern w:val="0"/>
          <w:sz w:val="24"/>
        </w:rPr>
        <w:t>日17:00前（以实际到账时间为准）通过转账的方式缴纳投标保证金伍仟元整（￥5000.00），如中标，该保证金待中标人缴纳履约保证金后无息退还；如未中标，招标结束后无息退还。</w:t>
      </w:r>
    </w:p>
    <w:p>
      <w:pPr>
        <w:autoSpaceDE w:val="0"/>
        <w:autoSpaceDN w:val="0"/>
        <w:adjustRightInd w:val="0"/>
        <w:spacing w:line="460" w:lineRule="exact"/>
        <w:ind w:firstLine="480" w:firstLineChars="200"/>
        <w:jc w:val="left"/>
        <w:rPr>
          <w:rFonts w:ascii="宋体" w:hAnsi="宋体" w:cs="宋体"/>
          <w:kern w:val="0"/>
          <w:sz w:val="24"/>
          <w:lang w:val="zh-CN"/>
        </w:rPr>
      </w:pPr>
      <w:r>
        <w:rPr>
          <w:rFonts w:hint="eastAsia" w:ascii="宋体" w:hAnsi="宋体" w:cs="宋体"/>
          <w:kern w:val="0"/>
          <w:sz w:val="24"/>
          <w:lang w:val="zh-CN"/>
        </w:rPr>
        <w:t>名称：</w:t>
      </w:r>
      <w:r>
        <w:rPr>
          <w:rFonts w:hint="eastAsia" w:ascii="宋体" w:hAnsi="宋体" w:cs="宋体"/>
          <w:kern w:val="0"/>
          <w:sz w:val="24"/>
        </w:rPr>
        <w:t>宿州百大农产品物流有限责任公司</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lang w:val="zh-CN"/>
        </w:rPr>
        <w:t>开户行：</w:t>
      </w:r>
      <w:r>
        <w:rPr>
          <w:rFonts w:hint="eastAsia" w:ascii="宋体" w:hAnsi="宋体" w:cs="宋体"/>
          <w:kern w:val="0"/>
          <w:sz w:val="24"/>
        </w:rPr>
        <w:t>徽商银行宿州磬云路支行</w:t>
      </w:r>
    </w:p>
    <w:p>
      <w:pPr>
        <w:autoSpaceDE w:val="0"/>
        <w:autoSpaceDN w:val="0"/>
        <w:adjustRightInd w:val="0"/>
        <w:spacing w:line="460" w:lineRule="exact"/>
        <w:ind w:firstLine="480" w:firstLineChars="200"/>
        <w:jc w:val="left"/>
        <w:rPr>
          <w:rFonts w:ascii="宋体" w:hAnsi="宋体" w:cs="宋体"/>
          <w:kern w:val="0"/>
          <w:sz w:val="24"/>
          <w:lang w:val="zh-CN"/>
        </w:rPr>
      </w:pPr>
      <w:r>
        <w:rPr>
          <w:rFonts w:hint="eastAsia" w:ascii="宋体" w:hAnsi="宋体" w:cs="宋体"/>
          <w:kern w:val="0"/>
          <w:sz w:val="24"/>
          <w:lang w:val="zh-CN"/>
        </w:rPr>
        <w:t>账号：</w:t>
      </w:r>
      <w:r>
        <w:rPr>
          <w:rFonts w:hint="eastAsia" w:ascii="宋体" w:hAnsi="宋体" w:cs="宋体"/>
          <w:kern w:val="0"/>
          <w:sz w:val="24"/>
        </w:rPr>
        <w:t>2511101021000002929</w:t>
      </w:r>
      <w:r>
        <w:rPr>
          <w:rFonts w:hint="eastAsia" w:ascii="宋体" w:hAnsi="宋体" w:cs="宋体"/>
          <w:kern w:val="0"/>
          <w:sz w:val="24"/>
          <w:lang w:val="zh-CN"/>
        </w:rPr>
        <w:t>（转帐时请备注“××项目投标保证金”）</w:t>
      </w:r>
    </w:p>
    <w:p>
      <w:pPr>
        <w:spacing w:line="460" w:lineRule="exact"/>
        <w:ind w:firstLine="361" w:firstLineChars="150"/>
        <w:rPr>
          <w:rFonts w:ascii="宋体" w:hAnsi="宋体" w:cs="宋体"/>
          <w:b/>
          <w:kern w:val="0"/>
          <w:sz w:val="24"/>
        </w:rPr>
      </w:pPr>
      <w:r>
        <w:rPr>
          <w:rFonts w:hint="eastAsia" w:ascii="宋体" w:hAnsi="宋体" w:cs="宋体"/>
          <w:b/>
          <w:kern w:val="0"/>
          <w:sz w:val="24"/>
        </w:rPr>
        <w:t>下列任何情况发生，投标保证金将不予退还：</w:t>
      </w:r>
    </w:p>
    <w:p>
      <w:pPr>
        <w:spacing w:line="460" w:lineRule="exact"/>
        <w:ind w:firstLine="360" w:firstLineChars="150"/>
        <w:rPr>
          <w:rFonts w:ascii="宋体" w:hAnsi="宋体" w:cs="宋体"/>
          <w:kern w:val="0"/>
          <w:sz w:val="24"/>
        </w:rPr>
      </w:pPr>
      <w:r>
        <w:rPr>
          <w:rFonts w:hint="eastAsia" w:ascii="宋体" w:hAnsi="宋体" w:cs="宋体"/>
          <w:kern w:val="0"/>
          <w:sz w:val="24"/>
        </w:rPr>
        <w:t>（1）在开标之日后投标人擅自撤回投标的；</w:t>
      </w:r>
    </w:p>
    <w:p>
      <w:pPr>
        <w:spacing w:line="460" w:lineRule="exact"/>
        <w:ind w:firstLine="360" w:firstLineChars="150"/>
        <w:rPr>
          <w:rFonts w:ascii="宋体" w:hAnsi="宋体" w:cs="宋体"/>
          <w:kern w:val="0"/>
          <w:sz w:val="24"/>
        </w:rPr>
      </w:pPr>
      <w:r>
        <w:rPr>
          <w:rFonts w:hint="eastAsia" w:ascii="宋体" w:hAnsi="宋体" w:cs="宋体"/>
          <w:kern w:val="0"/>
          <w:sz w:val="24"/>
        </w:rPr>
        <w:t>（2）中标人不按规定与招标人签订合同的；</w:t>
      </w:r>
    </w:p>
    <w:p>
      <w:pPr>
        <w:spacing w:line="460" w:lineRule="exact"/>
        <w:ind w:firstLine="360" w:firstLineChars="150"/>
        <w:rPr>
          <w:rFonts w:ascii="宋体" w:hAnsi="宋体" w:cs="宋体"/>
          <w:kern w:val="0"/>
          <w:sz w:val="24"/>
        </w:rPr>
      </w:pPr>
      <w:r>
        <w:rPr>
          <w:rFonts w:hint="eastAsia" w:ascii="宋体" w:hAnsi="宋体" w:cs="宋体"/>
          <w:kern w:val="0"/>
          <w:sz w:val="24"/>
        </w:rPr>
        <w:t>（3）中标人不按规定提交履约保证金的；</w:t>
      </w:r>
    </w:p>
    <w:p>
      <w:pPr>
        <w:spacing w:line="460" w:lineRule="exact"/>
        <w:ind w:firstLine="360" w:firstLineChars="150"/>
        <w:rPr>
          <w:rFonts w:ascii="宋体" w:hAnsi="宋体" w:cs="宋体"/>
          <w:kern w:val="0"/>
          <w:sz w:val="24"/>
        </w:rPr>
      </w:pPr>
      <w:r>
        <w:rPr>
          <w:rFonts w:hint="eastAsia" w:ascii="宋体" w:hAnsi="宋体" w:cs="宋体"/>
          <w:kern w:val="0"/>
          <w:sz w:val="24"/>
        </w:rPr>
        <w:t>（4）投标文件中提供虚假文件骗取中标的。</w:t>
      </w:r>
    </w:p>
    <w:p>
      <w:pPr>
        <w:spacing w:line="460" w:lineRule="exact"/>
        <w:rPr>
          <w:rFonts w:ascii="宋体" w:hAnsi="宋体" w:cs="宋体"/>
          <w:sz w:val="24"/>
        </w:rPr>
      </w:pPr>
      <w:r>
        <w:rPr>
          <w:rFonts w:hint="eastAsia" w:ascii="宋体" w:hAnsi="宋体" w:cs="宋体"/>
          <w:b/>
          <w:sz w:val="24"/>
        </w:rPr>
        <w:t xml:space="preserve">   六、</w:t>
      </w:r>
      <w:r>
        <w:rPr>
          <w:rFonts w:hint="eastAsia" w:ascii="宋体" w:hAnsi="宋体" w:cs="宋体"/>
          <w:b/>
          <w:bCs/>
          <w:sz w:val="24"/>
          <w:shd w:val="clear" w:color="auto" w:fill="FFFFFF"/>
        </w:rPr>
        <w:t>现场踏勘</w:t>
      </w:r>
    </w:p>
    <w:p>
      <w:pPr>
        <w:pStyle w:val="2"/>
        <w:spacing w:line="500" w:lineRule="exact"/>
        <w:ind w:left="-178" w:leftChars="-85" w:firstLine="480" w:firstLineChars="200"/>
        <w:rPr>
          <w:rFonts w:ascii="宋体" w:hAnsi="宋体" w:cs="宋体"/>
        </w:rPr>
      </w:pPr>
      <w:r>
        <w:rPr>
          <w:rFonts w:hint="eastAsia" w:ascii="宋体" w:hAnsi="宋体" w:cs="宋体"/>
          <w:sz w:val="24"/>
          <w:shd w:val="clear" w:color="auto" w:fill="FFFFFF"/>
        </w:rPr>
        <w:t>招标人不统一组织投标人对项目进行现场踏勘。如果投标人认为有必要，应对维保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因素。经招标人允许，投标人可为踏勘目的进入招标人的维保现场，但投标人不得因此使招标人承担有关的责任和蒙受损失，投标人应承担踏勘现场所引起的一切责任和风险。</w:t>
      </w:r>
    </w:p>
    <w:p>
      <w:pPr>
        <w:widowControl/>
        <w:spacing w:line="460" w:lineRule="exact"/>
        <w:jc w:val="left"/>
        <w:rPr>
          <w:rFonts w:ascii="宋体" w:cs="宋体"/>
          <w:kern w:val="0"/>
          <w:sz w:val="24"/>
        </w:rPr>
      </w:pPr>
      <w:r>
        <w:rPr>
          <w:rFonts w:hint="eastAsia" w:ascii="宋体" w:hAnsi="宋体" w:cs="宋体"/>
          <w:b/>
          <w:kern w:val="0"/>
          <w:sz w:val="24"/>
        </w:rPr>
        <w:t xml:space="preserve"> 七、开标时间：</w:t>
      </w:r>
      <w:r>
        <w:rPr>
          <w:rFonts w:ascii="宋体" w:hAnsi="宋体" w:cs="宋体"/>
          <w:kern w:val="0"/>
          <w:sz w:val="24"/>
        </w:rPr>
        <w:t>20</w:t>
      </w:r>
      <w:r>
        <w:rPr>
          <w:rFonts w:hint="eastAsia" w:ascii="宋体" w:hAnsi="宋体" w:cs="宋体"/>
          <w:kern w:val="0"/>
          <w:sz w:val="24"/>
        </w:rPr>
        <w:t>21</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6</w:t>
      </w:r>
      <w:r>
        <w:rPr>
          <w:rFonts w:hint="eastAsia" w:ascii="宋体" w:hAnsi="宋体" w:cs="宋体"/>
          <w:color w:val="auto"/>
          <w:kern w:val="0"/>
          <w:sz w:val="24"/>
        </w:rPr>
        <w:t>日</w:t>
      </w:r>
      <w:r>
        <w:rPr>
          <w:rFonts w:hint="eastAsia" w:ascii="宋体" w:hAnsi="宋体" w:cs="宋体"/>
          <w:color w:val="auto"/>
          <w:kern w:val="0"/>
          <w:sz w:val="24"/>
          <w:lang w:val="en-US" w:eastAsia="zh-CN"/>
        </w:rPr>
        <w:t>10:00</w:t>
      </w:r>
      <w:r>
        <w:rPr>
          <w:rFonts w:hint="eastAsia" w:ascii="宋体" w:hAnsi="宋体" w:cs="宋体"/>
          <w:kern w:val="0"/>
          <w:sz w:val="24"/>
        </w:rPr>
        <w:t>（如有调整，另行通知）</w:t>
      </w:r>
    </w:p>
    <w:p>
      <w:pPr>
        <w:pStyle w:val="25"/>
        <w:spacing w:line="500" w:lineRule="exact"/>
        <w:ind w:firstLine="482" w:firstLineChars="200"/>
        <w:jc w:val="left"/>
        <w:rPr>
          <w:rFonts w:ascii="宋体" w:cs="宋体"/>
          <w:sz w:val="24"/>
        </w:rPr>
      </w:pPr>
      <w:r>
        <w:rPr>
          <w:rFonts w:hint="eastAsia" w:ascii="宋体" w:hAnsi="宋体" w:cs="宋体"/>
          <w:b/>
          <w:bCs/>
          <w:sz w:val="24"/>
        </w:rPr>
        <w:t xml:space="preserve">  开标地点</w:t>
      </w:r>
      <w:r>
        <w:rPr>
          <w:rFonts w:hint="eastAsia" w:ascii="宋体" w:hAnsi="宋体" w:cs="宋体"/>
          <w:sz w:val="24"/>
        </w:rPr>
        <w:t>：</w:t>
      </w:r>
      <w:r>
        <w:rPr>
          <w:rFonts w:hint="eastAsia" w:ascii="宋体" w:hAnsi="宋体"/>
          <w:sz w:val="24"/>
          <w:szCs w:val="24"/>
        </w:rPr>
        <w:t>合肥市黄山路596号合肥百大集团办公楼1209室</w:t>
      </w:r>
    </w:p>
    <w:p>
      <w:pPr>
        <w:widowControl/>
        <w:spacing w:line="460" w:lineRule="exact"/>
        <w:jc w:val="left"/>
        <w:rPr>
          <w:rFonts w:ascii="宋体" w:cs="宋体"/>
          <w:kern w:val="0"/>
          <w:sz w:val="24"/>
        </w:rPr>
      </w:pPr>
      <w:r>
        <w:rPr>
          <w:rFonts w:hint="eastAsia" w:ascii="宋体" w:hAnsi="宋体" w:cs="宋体"/>
          <w:b/>
          <w:kern w:val="0"/>
          <w:sz w:val="24"/>
          <w:lang w:val="en-US" w:eastAsia="zh-CN"/>
        </w:rPr>
        <w:t xml:space="preserve"> </w:t>
      </w:r>
      <w:r>
        <w:rPr>
          <w:rFonts w:hint="eastAsia" w:ascii="宋体" w:hAnsi="宋体" w:cs="宋体"/>
          <w:b/>
          <w:kern w:val="0"/>
          <w:sz w:val="24"/>
        </w:rPr>
        <w:t>八、</w:t>
      </w:r>
      <w:r>
        <w:rPr>
          <w:rFonts w:hint="eastAsia" w:ascii="宋体" w:hAnsi="宋体" w:cs="宋体"/>
          <w:kern w:val="0"/>
          <w:sz w:val="24"/>
        </w:rPr>
        <w:t>联系人：尹工（报名咨询）              赵工（资质审查）</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 xml:space="preserve"> 电话：15155787546（报名咨询）       </w:t>
      </w:r>
      <w:r>
        <w:rPr>
          <w:rFonts w:ascii="宋体" w:hAnsi="宋体" w:cs="宋体"/>
          <w:kern w:val="0"/>
          <w:sz w:val="24"/>
        </w:rPr>
        <w:t>0551-657710</w:t>
      </w:r>
      <w:r>
        <w:rPr>
          <w:rFonts w:hint="eastAsia" w:ascii="宋体" w:hAnsi="宋体" w:cs="宋体"/>
          <w:kern w:val="0"/>
          <w:sz w:val="24"/>
        </w:rPr>
        <w:t>70（资质审查）</w:t>
      </w:r>
    </w:p>
    <w:p>
      <w:pPr>
        <w:widowControl/>
        <w:spacing w:line="460" w:lineRule="exact"/>
        <w:ind w:firstLine="480" w:firstLineChars="200"/>
        <w:jc w:val="left"/>
        <w:rPr>
          <w:rFonts w:ascii="宋体" w:cs="宋体"/>
          <w:kern w:val="0"/>
          <w:sz w:val="24"/>
        </w:rPr>
      </w:pPr>
    </w:p>
    <w:p>
      <w:pPr>
        <w:widowControl/>
        <w:spacing w:line="480" w:lineRule="exact"/>
        <w:ind w:firstLine="480"/>
        <w:jc w:val="left"/>
        <w:rPr>
          <w:rFonts w:ascii="宋体" w:hAnsi="宋体" w:eastAsia="宋体" w:cs="宋体"/>
          <w:kern w:val="0"/>
          <w:sz w:val="24"/>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rPr>
          <w:rFonts w:ascii="宋体" w:hAnsi="宋体"/>
          <w:b/>
          <w:kern w:val="0"/>
          <w:sz w:val="28"/>
          <w:szCs w:val="28"/>
        </w:rPr>
      </w:pPr>
    </w:p>
    <w:p>
      <w:pPr>
        <w:spacing w:line="440" w:lineRule="exact"/>
        <w:jc w:val="center"/>
        <w:rPr>
          <w:rFonts w:ascii="宋体" w:hAnsi="宋体"/>
          <w:b/>
          <w:kern w:val="0"/>
          <w:sz w:val="28"/>
          <w:szCs w:val="28"/>
        </w:rPr>
      </w:pPr>
    </w:p>
    <w:p>
      <w:pPr>
        <w:spacing w:line="440" w:lineRule="exact"/>
        <w:jc w:val="center"/>
        <w:rPr>
          <w:rFonts w:ascii="宋体" w:hAnsi="宋体"/>
          <w:b/>
          <w:kern w:val="0"/>
          <w:sz w:val="28"/>
          <w:szCs w:val="28"/>
        </w:rPr>
      </w:pPr>
    </w:p>
    <w:p>
      <w:pPr>
        <w:spacing w:line="440" w:lineRule="exact"/>
        <w:jc w:val="center"/>
        <w:rPr>
          <w:rFonts w:ascii="宋体" w:hAnsi="宋体"/>
          <w:b/>
          <w:kern w:val="0"/>
          <w:sz w:val="28"/>
          <w:szCs w:val="28"/>
        </w:rPr>
      </w:pPr>
    </w:p>
    <w:p>
      <w:pPr>
        <w:spacing w:line="440" w:lineRule="exact"/>
        <w:jc w:val="center"/>
        <w:rPr>
          <w:rFonts w:ascii="宋体" w:hAnsi="宋体"/>
          <w:b/>
          <w:kern w:val="0"/>
          <w:sz w:val="28"/>
          <w:szCs w:val="28"/>
        </w:rPr>
      </w:pPr>
    </w:p>
    <w:p>
      <w:pPr>
        <w:spacing w:line="440" w:lineRule="exact"/>
        <w:jc w:val="center"/>
        <w:rPr>
          <w:rFonts w:ascii="宋体" w:hAnsi="宋体"/>
          <w:b/>
          <w:kern w:val="0"/>
          <w:sz w:val="28"/>
          <w:szCs w:val="28"/>
        </w:rPr>
      </w:pPr>
      <w:r>
        <w:rPr>
          <w:rFonts w:hint="eastAsia" w:ascii="宋体" w:hAnsi="宋体"/>
          <w:b/>
          <w:kern w:val="0"/>
          <w:sz w:val="28"/>
          <w:szCs w:val="28"/>
        </w:rPr>
        <w:t>第二章  投标须知</w:t>
      </w:r>
    </w:p>
    <w:p>
      <w:pPr>
        <w:spacing w:line="440" w:lineRule="exact"/>
        <w:jc w:val="center"/>
        <w:rPr>
          <w:rFonts w:ascii="宋体" w:hAnsi="宋体"/>
          <w:b/>
          <w:kern w:val="0"/>
          <w:sz w:val="28"/>
          <w:szCs w:val="28"/>
        </w:rPr>
      </w:pPr>
    </w:p>
    <w:p>
      <w:pPr>
        <w:spacing w:line="560" w:lineRule="exact"/>
        <w:rPr>
          <w:rFonts w:ascii="宋体" w:hAnsi="宋体" w:eastAsia="宋体"/>
          <w:b/>
          <w:kern w:val="0"/>
          <w:sz w:val="24"/>
        </w:rPr>
      </w:pPr>
      <w:r>
        <w:rPr>
          <w:rFonts w:hint="eastAsia" w:ascii="宋体" w:hAnsi="宋体" w:eastAsia="宋体"/>
          <w:b/>
          <w:kern w:val="0"/>
          <w:sz w:val="24"/>
        </w:rPr>
        <w:t xml:space="preserve">    一、说明及注意事项</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1.</w:t>
      </w:r>
      <w:r>
        <w:rPr>
          <w:rFonts w:hint="eastAsia" w:ascii="宋体" w:hAnsi="宋体" w:eastAsia="宋体"/>
          <w:b/>
          <w:kern w:val="0"/>
          <w:sz w:val="24"/>
        </w:rPr>
        <w:t>投标文件的编写要求</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.1</w:t>
      </w:r>
      <w:r>
        <w:rPr>
          <w:rFonts w:hint="eastAsia" w:ascii="宋体" w:hAnsi="宋体" w:eastAsia="宋体" w:cs="宋体"/>
          <w:kern w:val="0"/>
          <w:sz w:val="24"/>
        </w:rPr>
        <w:t>投标人须以招标人正式发布的《招标文件》为制作《投标文件》的依据；</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1</w:t>
      </w:r>
      <w:r>
        <w:rPr>
          <w:rFonts w:ascii="宋体" w:hAnsi="宋体" w:eastAsia="宋体" w:cs="宋体"/>
          <w:kern w:val="0"/>
          <w:sz w:val="24"/>
        </w:rPr>
        <w:t>.2</w:t>
      </w:r>
      <w:r>
        <w:rPr>
          <w:rFonts w:hint="eastAsia" w:ascii="宋体" w:hAnsi="宋体" w:eastAsia="宋体"/>
          <w:kern w:val="0"/>
          <w:sz w:val="24"/>
        </w:rPr>
        <w:t>投标人应仔细阅读招标文件的所有内容，按招标文件的要求提供投标文件，并保证所提供的全部资料真实有效；</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1</w:t>
      </w:r>
      <w:r>
        <w:rPr>
          <w:rFonts w:ascii="宋体" w:hAnsi="宋体" w:eastAsia="宋体" w:cs="宋体"/>
          <w:kern w:val="0"/>
          <w:sz w:val="24"/>
        </w:rPr>
        <w:t>.3</w:t>
      </w:r>
      <w:r>
        <w:rPr>
          <w:rFonts w:hint="eastAsia" w:ascii="宋体" w:hAnsi="宋体" w:eastAsia="宋体"/>
          <w:kern w:val="0"/>
          <w:sz w:val="24"/>
        </w:rPr>
        <w:t>投标文件的书面内容不得涂抹或改写；</w:t>
      </w:r>
    </w:p>
    <w:p>
      <w:pPr>
        <w:spacing w:line="560" w:lineRule="exact"/>
        <w:ind w:firstLine="480" w:firstLineChars="200"/>
        <w:rPr>
          <w:rFonts w:ascii="宋体" w:hAnsi="宋体" w:eastAsia="宋体"/>
          <w:kern w:val="0"/>
          <w:sz w:val="24"/>
        </w:rPr>
      </w:pPr>
      <w:r>
        <w:rPr>
          <w:rFonts w:hint="eastAsia" w:ascii="宋体" w:hAnsi="宋体" w:eastAsia="宋体"/>
          <w:kern w:val="0"/>
          <w:sz w:val="24"/>
        </w:rPr>
        <w:t>1</w:t>
      </w:r>
      <w:r>
        <w:rPr>
          <w:rFonts w:ascii="宋体" w:hAnsi="宋体" w:eastAsia="宋体"/>
          <w:kern w:val="0"/>
          <w:sz w:val="24"/>
        </w:rPr>
        <w:t>.4</w:t>
      </w:r>
      <w:r>
        <w:rPr>
          <w:rFonts w:hint="eastAsia" w:ascii="宋体" w:hAnsi="宋体" w:eastAsia="宋体"/>
          <w:kern w:val="0"/>
          <w:sz w:val="24"/>
        </w:rPr>
        <w:t>满足本招标文件规定的其它要求。</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2.</w:t>
      </w:r>
      <w:r>
        <w:rPr>
          <w:rFonts w:hint="eastAsia" w:ascii="宋体" w:hAnsi="宋体" w:eastAsia="宋体"/>
          <w:b/>
          <w:kern w:val="0"/>
          <w:sz w:val="24"/>
        </w:rPr>
        <w:t>投标文件由以下部分构成</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2</w:t>
      </w:r>
      <w:r>
        <w:rPr>
          <w:rFonts w:ascii="宋体" w:hAnsi="宋体" w:eastAsia="宋体" w:cs="宋体"/>
          <w:kern w:val="0"/>
          <w:sz w:val="24"/>
        </w:rPr>
        <w:t>.1</w:t>
      </w:r>
      <w:r>
        <w:rPr>
          <w:rFonts w:hint="eastAsia" w:ascii="宋体" w:hAnsi="宋体" w:eastAsia="宋体"/>
          <w:kern w:val="0"/>
          <w:sz w:val="24"/>
        </w:rPr>
        <w:t>投标承诺书、开标一览表、投标事项承诺等；</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2</w:t>
      </w:r>
      <w:r>
        <w:rPr>
          <w:rFonts w:ascii="宋体" w:hAnsi="宋体" w:eastAsia="宋体" w:cs="宋体"/>
          <w:kern w:val="0"/>
          <w:sz w:val="24"/>
        </w:rPr>
        <w:t>.2</w:t>
      </w:r>
      <w:r>
        <w:rPr>
          <w:rFonts w:hint="eastAsia" w:ascii="宋体" w:hAnsi="宋体" w:eastAsia="宋体"/>
          <w:kern w:val="0"/>
          <w:sz w:val="24"/>
        </w:rPr>
        <w:t>投标人资质证明文件、法人和授权代表人身份证复印件；</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.3</w:t>
      </w:r>
      <w:r>
        <w:rPr>
          <w:rFonts w:hint="eastAsia" w:ascii="宋体" w:hAnsi="宋体" w:eastAsia="宋体"/>
          <w:kern w:val="0"/>
          <w:sz w:val="24"/>
        </w:rPr>
        <w:t>项目祥细的施工方案，须符合项目现场实际状况。</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2.4投标人</w:t>
      </w:r>
      <w:r>
        <w:rPr>
          <w:rFonts w:hint="eastAsia" w:ascii="宋体" w:hAnsi="宋体" w:eastAsia="宋体"/>
          <w:kern w:val="0"/>
          <w:sz w:val="24"/>
        </w:rPr>
        <w:t>同类项目合同及投标人其它说明文件等；</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3.</w:t>
      </w:r>
      <w:r>
        <w:rPr>
          <w:rFonts w:hint="eastAsia" w:ascii="宋体" w:hAnsi="宋体" w:eastAsia="宋体"/>
          <w:b/>
          <w:kern w:val="0"/>
          <w:sz w:val="24"/>
        </w:rPr>
        <w:t>投标报价说明及依据</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3</w:t>
      </w:r>
      <w:r>
        <w:rPr>
          <w:rFonts w:ascii="宋体" w:hAnsi="宋体" w:eastAsia="宋体" w:cs="宋体"/>
          <w:kern w:val="0"/>
          <w:sz w:val="24"/>
        </w:rPr>
        <w:t>.1</w:t>
      </w:r>
      <w:r>
        <w:rPr>
          <w:rFonts w:hint="eastAsia" w:ascii="宋体" w:hAnsi="宋体" w:eastAsia="宋体"/>
          <w:kern w:val="0"/>
          <w:sz w:val="24"/>
        </w:rPr>
        <w:t>除招标文件中另有规定外，计量单位为我国法定计量单位；投标报价、服务费结算一律使用人民币；</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3</w:t>
      </w:r>
      <w:r>
        <w:rPr>
          <w:rFonts w:ascii="宋体" w:hAnsi="宋体" w:eastAsia="宋体" w:cs="宋体"/>
          <w:kern w:val="0"/>
          <w:sz w:val="24"/>
        </w:rPr>
        <w:t>.2</w:t>
      </w:r>
      <w:r>
        <w:rPr>
          <w:rFonts w:hint="eastAsia" w:ascii="宋体" w:hAnsi="宋体" w:eastAsia="宋体" w:cs="宋体"/>
          <w:kern w:val="0"/>
          <w:sz w:val="24"/>
        </w:rPr>
        <w:t>投标人可经招标人允许到项目现场进行踏勘，考察费用由投标人自理，不论投标结果如何，投标人自行承担其投标文件编制与递交所涉及的一切费用。</w:t>
      </w:r>
    </w:p>
    <w:p>
      <w:pPr>
        <w:spacing w:line="400" w:lineRule="exact"/>
        <w:rPr>
          <w:rFonts w:ascii="宋体" w:hAnsi="宋体" w:eastAsia="宋体" w:cs="宋体"/>
          <w:b/>
          <w:kern w:val="0"/>
          <w:sz w:val="24"/>
        </w:rPr>
      </w:pPr>
      <w:r>
        <w:rPr>
          <w:rFonts w:hint="eastAsia" w:ascii="宋体" w:hAnsi="宋体" w:eastAsia="宋体" w:cs="宋体"/>
          <w:b/>
          <w:kern w:val="0"/>
          <w:sz w:val="24"/>
        </w:rPr>
        <w:t xml:space="preserve">    3</w:t>
      </w:r>
      <w:r>
        <w:rPr>
          <w:rFonts w:ascii="宋体" w:hAnsi="宋体" w:eastAsia="宋体" w:cs="宋体"/>
          <w:b/>
          <w:kern w:val="0"/>
          <w:sz w:val="24"/>
        </w:rPr>
        <w:t>.3</w:t>
      </w:r>
      <w:r>
        <w:rPr>
          <w:rFonts w:hint="eastAsia" w:ascii="宋体" w:hAnsi="宋体" w:eastAsia="宋体" w:cs="宋体"/>
          <w:b/>
          <w:kern w:val="0"/>
          <w:sz w:val="24"/>
        </w:rPr>
        <w:t>投标报价</w:t>
      </w:r>
      <w:r>
        <w:rPr>
          <w:rFonts w:hint="eastAsia" w:ascii="宋体" w:hAnsi="宋体"/>
          <w:sz w:val="24"/>
        </w:rPr>
        <w:t>根据供电部门的正常电价进行优惠系数报价。例：正常电价（元</w:t>
      </w:r>
      <w:r>
        <w:rPr>
          <w:rFonts w:ascii="宋体" w:hAnsi="宋体"/>
          <w:sz w:val="24"/>
        </w:rPr>
        <w:t>/</w:t>
      </w:r>
      <w:r>
        <w:rPr>
          <w:rFonts w:hint="eastAsia" w:ascii="宋体" w:hAnsi="宋体"/>
          <w:sz w:val="24"/>
        </w:rPr>
        <w:t>度）为</w:t>
      </w:r>
      <w:r>
        <w:rPr>
          <w:rFonts w:ascii="宋体" w:hAnsi="宋体"/>
          <w:sz w:val="24"/>
        </w:rPr>
        <w:t>A</w:t>
      </w:r>
      <w:r>
        <w:rPr>
          <w:rFonts w:hint="eastAsia" w:ascii="宋体" w:hAnsi="宋体"/>
          <w:sz w:val="24"/>
        </w:rPr>
        <w:t>，优惠系数为</w:t>
      </w:r>
      <w:r>
        <w:rPr>
          <w:rFonts w:ascii="宋体" w:hAnsi="宋体"/>
          <w:sz w:val="24"/>
        </w:rPr>
        <w:t>0.XX</w:t>
      </w:r>
      <w:r>
        <w:rPr>
          <w:rFonts w:hint="eastAsia" w:ascii="宋体" w:hAnsi="宋体"/>
          <w:sz w:val="24"/>
        </w:rPr>
        <w:t>，即执行</w:t>
      </w:r>
      <w:r>
        <w:rPr>
          <w:rFonts w:ascii="宋体" w:hAnsi="宋体"/>
          <w:sz w:val="24"/>
        </w:rPr>
        <w:t>A</w:t>
      </w:r>
      <w:r>
        <w:rPr>
          <w:rFonts w:hint="eastAsia" w:ascii="宋体" w:hAnsi="宋体"/>
          <w:sz w:val="24"/>
        </w:rPr>
        <w:t>×</w:t>
      </w:r>
      <w:r>
        <w:rPr>
          <w:rFonts w:ascii="宋体" w:hAnsi="宋体"/>
          <w:sz w:val="24"/>
        </w:rPr>
        <w:t>0.XX</w:t>
      </w:r>
      <w:r>
        <w:rPr>
          <w:rFonts w:hint="eastAsia" w:ascii="宋体" w:hAnsi="宋体"/>
          <w:sz w:val="24"/>
        </w:rPr>
        <w:t>的电价。</w:t>
      </w:r>
      <w:r>
        <w:rPr>
          <w:rFonts w:hint="eastAsia" w:ascii="宋体" w:hAnsi="宋体" w:eastAsia="宋体"/>
          <w:b/>
          <w:sz w:val="24"/>
        </w:rPr>
        <w:t>优惠系数数值须≤0.88，否则视为废标。</w:t>
      </w:r>
    </w:p>
    <w:p>
      <w:pPr>
        <w:widowControl/>
        <w:spacing w:line="560" w:lineRule="exact"/>
        <w:ind w:firstLine="480" w:firstLineChars="200"/>
        <w:jc w:val="left"/>
        <w:rPr>
          <w:rFonts w:ascii="宋体" w:hAnsi="宋体" w:eastAsia="宋体" w:cs="宋体"/>
          <w:b/>
          <w:kern w:val="0"/>
          <w:sz w:val="24"/>
        </w:rPr>
      </w:pPr>
      <w:r>
        <w:rPr>
          <w:rFonts w:hint="eastAsia" w:ascii="宋体" w:hAnsi="宋体" w:eastAsia="宋体" w:cs="宋体"/>
          <w:kern w:val="0"/>
          <w:sz w:val="24"/>
        </w:rPr>
        <w:t>4.投标人</w:t>
      </w:r>
      <w:r>
        <w:rPr>
          <w:rFonts w:hint="eastAsia" w:ascii="宋体" w:hAnsi="宋体" w:eastAsia="宋体"/>
          <w:sz w:val="24"/>
        </w:rPr>
        <w:t>须充分考虑地理位置、现场情况、设备运输、装卸安装及任何其他足以影响项目建设的情况，任何因忽视或误解项目情况所导致的后果均由投标人自行承担</w:t>
      </w:r>
      <w:r>
        <w:rPr>
          <w:rFonts w:hint="eastAsia" w:ascii="宋体" w:hAnsi="宋体" w:eastAsia="宋体" w:cs="宋体"/>
          <w:sz w:val="24"/>
        </w:rPr>
        <w:t>。</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5.请投标人接到招标文件后</w:t>
      </w:r>
      <w:r>
        <w:rPr>
          <w:rFonts w:ascii="宋体" w:hAnsi="宋体" w:eastAsia="宋体" w:cs="宋体"/>
          <w:kern w:val="0"/>
          <w:sz w:val="24"/>
        </w:rPr>
        <w:t>,</w:t>
      </w:r>
      <w:r>
        <w:rPr>
          <w:rFonts w:hint="eastAsia" w:ascii="宋体" w:hAnsi="宋体" w:eastAsia="宋体" w:cs="宋体"/>
          <w:kern w:val="0"/>
          <w:sz w:val="24"/>
        </w:rPr>
        <w:t>认真审阅和全面理解招标文件中所有的须知、条件、格式、条款和图纸，如果投标人的投标文件不符合招标文件要求，该投标文件将被拒绝，责任自负。</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sz w:val="24"/>
        </w:rPr>
        <w:t>投标人在交付投标保证金后，如出现串标、毁标、中标后不签订合同或在履行合同时出现违约行为，招标人有权没收投标保证金并记入百大集团招投标黑名单；资审通过放弃投标的请在开标前</w:t>
      </w:r>
      <w:r>
        <w:rPr>
          <w:rFonts w:ascii="宋体" w:hAnsi="宋体" w:eastAsia="宋体" w:cs="宋体"/>
          <w:sz w:val="24"/>
        </w:rPr>
        <w:t>3</w:t>
      </w:r>
      <w:r>
        <w:rPr>
          <w:rFonts w:hint="eastAsia" w:ascii="宋体" w:hAnsi="宋体" w:eastAsia="宋体" w:cs="宋体"/>
          <w:sz w:val="24"/>
        </w:rPr>
        <w:t>日内以书面形式告知招标人，否则没收投标保证金。</w:t>
      </w:r>
    </w:p>
    <w:p>
      <w:pPr>
        <w:spacing w:line="560" w:lineRule="exact"/>
        <w:rPr>
          <w:rFonts w:ascii="宋体" w:hAnsi="宋体" w:eastAsia="宋体"/>
          <w:b/>
          <w:kern w:val="0"/>
          <w:sz w:val="24"/>
        </w:rPr>
      </w:pPr>
      <w:r>
        <w:rPr>
          <w:rFonts w:hint="eastAsia" w:ascii="宋体" w:hAnsi="宋体" w:eastAsia="宋体"/>
          <w:b/>
          <w:kern w:val="0"/>
          <w:sz w:val="24"/>
        </w:rPr>
        <w:t xml:space="preserve">    二、投标文件的递交</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1.</w:t>
      </w:r>
      <w:r>
        <w:rPr>
          <w:rFonts w:hint="eastAsia" w:ascii="宋体" w:hAnsi="宋体" w:eastAsia="宋体"/>
          <w:b/>
          <w:kern w:val="0"/>
          <w:sz w:val="24"/>
        </w:rPr>
        <w:t>投标文件的密封和标记</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1</w:t>
      </w:r>
      <w:r>
        <w:rPr>
          <w:rFonts w:ascii="宋体" w:hAnsi="宋体" w:eastAsia="宋体" w:cs="宋体"/>
          <w:kern w:val="0"/>
          <w:sz w:val="24"/>
        </w:rPr>
        <w:t>.1</w:t>
      </w:r>
      <w:r>
        <w:rPr>
          <w:rFonts w:hint="eastAsia" w:ascii="宋体" w:hAnsi="宋体" w:eastAsia="宋体"/>
          <w:kern w:val="0"/>
          <w:sz w:val="24"/>
        </w:rPr>
        <w:t>投标文件应密封并在封口加贴封条，并在封面注明招标编号、投标项目、投标单位等；同时，在密封处加盖骑缝章；</w:t>
      </w:r>
    </w:p>
    <w:p>
      <w:pPr>
        <w:spacing w:line="560" w:lineRule="exact"/>
        <w:ind w:firstLine="480" w:firstLineChars="200"/>
        <w:rPr>
          <w:rFonts w:ascii="宋体" w:hAnsi="宋体" w:eastAsia="宋体"/>
          <w:b/>
          <w:kern w:val="0"/>
          <w:sz w:val="24"/>
        </w:rPr>
      </w:pPr>
      <w:r>
        <w:rPr>
          <w:rFonts w:hint="eastAsia" w:ascii="宋体" w:hAnsi="宋体" w:eastAsia="宋体" w:cs="宋体"/>
          <w:kern w:val="0"/>
          <w:sz w:val="24"/>
        </w:rPr>
        <w:t>1</w:t>
      </w:r>
      <w:r>
        <w:rPr>
          <w:rFonts w:ascii="宋体" w:hAnsi="宋体" w:eastAsia="宋体" w:cs="宋体"/>
          <w:kern w:val="0"/>
          <w:sz w:val="24"/>
        </w:rPr>
        <w:t>.2</w:t>
      </w:r>
      <w:r>
        <w:rPr>
          <w:rFonts w:hint="eastAsia" w:ascii="宋体" w:hAnsi="宋体" w:eastAsia="宋体"/>
          <w:kern w:val="0"/>
          <w:sz w:val="24"/>
        </w:rPr>
        <w:t>投标文件要求：</w:t>
      </w:r>
      <w:r>
        <w:rPr>
          <w:rFonts w:hint="eastAsia" w:ascii="宋体" w:hAnsi="宋体" w:eastAsia="宋体"/>
          <w:b/>
          <w:kern w:val="0"/>
          <w:sz w:val="24"/>
        </w:rPr>
        <w:t>胶装，正、副本各</w:t>
      </w:r>
      <w:r>
        <w:rPr>
          <w:rFonts w:ascii="宋体" w:hAnsi="宋体" w:eastAsia="宋体"/>
          <w:b/>
          <w:kern w:val="0"/>
          <w:sz w:val="24"/>
        </w:rPr>
        <w:t>1</w:t>
      </w:r>
      <w:r>
        <w:rPr>
          <w:rFonts w:hint="eastAsia" w:ascii="宋体" w:hAnsi="宋体" w:eastAsia="宋体"/>
          <w:b/>
          <w:kern w:val="0"/>
          <w:sz w:val="24"/>
        </w:rPr>
        <w:t>份；</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2.</w:t>
      </w:r>
      <w:r>
        <w:rPr>
          <w:rFonts w:hint="eastAsia" w:ascii="宋体" w:hAnsi="宋体" w:eastAsia="宋体"/>
          <w:b/>
          <w:kern w:val="0"/>
          <w:sz w:val="24"/>
        </w:rPr>
        <w:t>投标文件的递交、修改和撤回</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2</w:t>
      </w:r>
      <w:r>
        <w:rPr>
          <w:rFonts w:ascii="宋体" w:hAnsi="宋体" w:eastAsia="宋体" w:cs="宋体"/>
          <w:kern w:val="0"/>
          <w:sz w:val="24"/>
        </w:rPr>
        <w:t>.1</w:t>
      </w:r>
      <w:r>
        <w:rPr>
          <w:rFonts w:hint="eastAsia" w:ascii="宋体" w:hAnsi="宋体" w:eastAsia="宋体"/>
          <w:kern w:val="0"/>
          <w:sz w:val="24"/>
        </w:rPr>
        <w:t>投标人应在投标截止时间前将密封合格的投标文件送达开标现场；</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2</w:t>
      </w:r>
      <w:r>
        <w:rPr>
          <w:rFonts w:ascii="宋体" w:hAnsi="宋体" w:eastAsia="宋体" w:cs="宋体"/>
          <w:kern w:val="0"/>
          <w:sz w:val="24"/>
        </w:rPr>
        <w:t>.2</w:t>
      </w:r>
      <w:r>
        <w:rPr>
          <w:rFonts w:hint="eastAsia" w:ascii="宋体" w:hAnsi="宋体" w:eastAsia="宋体"/>
          <w:kern w:val="0"/>
          <w:sz w:val="24"/>
        </w:rPr>
        <w:t>投标人递交投标文件后，可修改或撤回投标文件，但必须在投标截止时间前书面通知招标人；投标截止后不得修改或撤回投标文件。</w:t>
      </w:r>
    </w:p>
    <w:p>
      <w:pPr>
        <w:widowControl/>
        <w:spacing w:line="560" w:lineRule="exact"/>
        <w:ind w:firstLine="120" w:firstLineChars="50"/>
        <w:jc w:val="left"/>
        <w:rPr>
          <w:rFonts w:ascii="宋体" w:hAnsi="宋体" w:eastAsia="宋体"/>
          <w:b/>
          <w:kern w:val="0"/>
          <w:sz w:val="24"/>
        </w:rPr>
      </w:pPr>
      <w:r>
        <w:rPr>
          <w:rFonts w:hint="eastAsia" w:ascii="宋体" w:hAnsi="宋体" w:eastAsia="宋体"/>
          <w:b/>
          <w:kern w:val="0"/>
          <w:sz w:val="24"/>
        </w:rPr>
        <w:t xml:space="preserve">   三、开标、评标和定标</w:t>
      </w:r>
    </w:p>
    <w:p>
      <w:pPr>
        <w:spacing w:line="560" w:lineRule="exact"/>
        <w:rPr>
          <w:rFonts w:ascii="宋体" w:hAnsi="宋体" w:eastAsia="宋体"/>
          <w:kern w:val="0"/>
          <w:sz w:val="24"/>
        </w:rPr>
      </w:pPr>
      <w:r>
        <w:rPr>
          <w:rFonts w:hint="eastAsia" w:ascii="宋体" w:hAnsi="宋体" w:eastAsia="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20" w:lineRule="exact"/>
        <w:rPr>
          <w:rFonts w:ascii="宋体" w:hAnsi="宋体" w:eastAsia="宋体"/>
          <w:kern w:val="0"/>
          <w:sz w:val="24"/>
        </w:rPr>
      </w:pPr>
      <w:r>
        <w:rPr>
          <w:rFonts w:hint="eastAsia" w:ascii="宋体" w:hAnsi="宋体" w:eastAsia="宋体"/>
          <w:kern w:val="0"/>
          <w:sz w:val="24"/>
        </w:rPr>
        <w:t xml:space="preserve">    2.招标管理委员会按投标邀请中拟定的时间和地点开标，届时请与投标书一致的被授权代表本人到开标现场参与开标（</w:t>
      </w:r>
      <w:r>
        <w:rPr>
          <w:rFonts w:hint="eastAsia" w:ascii="宋体" w:hAnsi="宋体" w:eastAsia="宋体"/>
          <w:b/>
          <w:kern w:val="0"/>
          <w:sz w:val="24"/>
        </w:rPr>
        <w:t>被授权代表须出示身份证原件</w:t>
      </w:r>
      <w:r>
        <w:rPr>
          <w:rFonts w:hint="eastAsia" w:ascii="宋体" w:hAnsi="宋体" w:eastAsia="宋体"/>
          <w:kern w:val="0"/>
          <w:sz w:val="24"/>
        </w:rPr>
        <w:t>）。被授权代表逾期未到达开标现场，且未提前书面说明将视为弃权，投标保证金不予退还。</w:t>
      </w:r>
    </w:p>
    <w:p>
      <w:pPr>
        <w:spacing w:line="560" w:lineRule="exact"/>
        <w:rPr>
          <w:rFonts w:ascii="宋体" w:hAnsi="宋体" w:eastAsia="宋体"/>
          <w:kern w:val="0"/>
          <w:sz w:val="24"/>
        </w:rPr>
      </w:pPr>
      <w:r>
        <w:rPr>
          <w:rFonts w:hint="eastAsia" w:ascii="宋体" w:hAnsi="宋体" w:eastAsia="宋体"/>
          <w:kern w:val="0"/>
          <w:sz w:val="24"/>
        </w:rPr>
        <w:t xml:space="preserve">    3.开标时，查验投标文件的密封状况，确认无误后拆封唱标。</w:t>
      </w:r>
    </w:p>
    <w:p>
      <w:pPr>
        <w:spacing w:line="560" w:lineRule="exact"/>
        <w:rPr>
          <w:rFonts w:ascii="宋体" w:hAnsi="宋体" w:eastAsia="宋体"/>
          <w:b/>
          <w:kern w:val="0"/>
          <w:sz w:val="24"/>
        </w:rPr>
      </w:pPr>
      <w:r>
        <w:rPr>
          <w:rFonts w:hint="eastAsia" w:ascii="宋体" w:hAnsi="宋体" w:eastAsia="宋体"/>
          <w:b/>
          <w:kern w:val="0"/>
          <w:sz w:val="24"/>
        </w:rPr>
        <w:t xml:space="preserve">    4.</w:t>
      </w:r>
      <w:r>
        <w:rPr>
          <w:rFonts w:hint="eastAsia" w:ascii="宋体" w:hAnsi="宋体" w:eastAsia="宋体" w:cs="宋体"/>
          <w:b/>
          <w:kern w:val="0"/>
          <w:sz w:val="24"/>
        </w:rPr>
        <w:t>本项目评标采用有效最低优惠系数法，即资格审查、商务标、技术标均经评审通过的有效投标优惠系数数值最低的投标人为中标候选人。（优惠系数数值≤0.88）</w:t>
      </w:r>
    </w:p>
    <w:p>
      <w:pPr>
        <w:spacing w:line="560" w:lineRule="exact"/>
        <w:rPr>
          <w:rFonts w:ascii="宋体" w:hAnsi="宋体" w:eastAsia="宋体"/>
          <w:b/>
          <w:kern w:val="0"/>
          <w:sz w:val="24"/>
        </w:rPr>
      </w:pPr>
      <w:r>
        <w:rPr>
          <w:rFonts w:hint="eastAsia" w:ascii="宋体" w:hAnsi="宋体" w:eastAsia="宋体" w:cs="宋体"/>
          <w:kern w:val="0"/>
          <w:sz w:val="24"/>
        </w:rPr>
        <w:t xml:space="preserve">    5.</w:t>
      </w:r>
      <w:r>
        <w:rPr>
          <w:rFonts w:hint="eastAsia" w:ascii="宋体" w:hAnsi="宋体" w:eastAsia="宋体"/>
          <w:b/>
          <w:kern w:val="0"/>
          <w:sz w:val="24"/>
        </w:rPr>
        <w:t>招标人不承诺</w:t>
      </w:r>
      <w:r>
        <w:rPr>
          <w:rFonts w:hint="eastAsia" w:ascii="宋体" w:hAnsi="宋体" w:eastAsia="宋体" w:cs="宋体"/>
          <w:b/>
          <w:kern w:val="0"/>
          <w:sz w:val="24"/>
        </w:rPr>
        <w:t>投标优惠</w:t>
      </w:r>
      <w:r>
        <w:rPr>
          <w:rFonts w:hint="eastAsia" w:ascii="宋体" w:hAnsi="宋体" w:eastAsia="宋体" w:cs="宋体"/>
          <w:kern w:val="0"/>
          <w:sz w:val="24"/>
        </w:rPr>
        <w:t>系数数值最低</w:t>
      </w:r>
      <w:r>
        <w:rPr>
          <w:rFonts w:hint="eastAsia" w:ascii="宋体" w:hAnsi="宋体" w:eastAsia="宋体"/>
          <w:kern w:val="0"/>
          <w:sz w:val="24"/>
        </w:rPr>
        <w:t>者可以中标</w:t>
      </w:r>
      <w:r>
        <w:rPr>
          <w:rFonts w:hint="eastAsia" w:ascii="宋体" w:hAnsi="宋体" w:eastAsia="宋体"/>
          <w:b/>
          <w:kern w:val="0"/>
          <w:sz w:val="24"/>
        </w:rPr>
        <w:t>，也不向落标的投标人退还投标文件。</w:t>
      </w:r>
    </w:p>
    <w:p>
      <w:pPr>
        <w:spacing w:line="560" w:lineRule="exact"/>
        <w:rPr>
          <w:rFonts w:ascii="宋体" w:hAnsi="宋体" w:eastAsia="宋体" w:cs="宋体"/>
          <w:b/>
          <w:kern w:val="0"/>
          <w:sz w:val="24"/>
        </w:rPr>
      </w:pPr>
      <w:r>
        <w:rPr>
          <w:rFonts w:hint="eastAsia" w:ascii="宋体" w:hAnsi="宋体" w:eastAsia="宋体" w:cs="宋体"/>
          <w:bCs/>
          <w:kern w:val="0"/>
          <w:sz w:val="24"/>
        </w:rPr>
        <w:t xml:space="preserve">    6</w:t>
      </w:r>
      <w:r>
        <w:rPr>
          <w:rFonts w:hint="eastAsia" w:ascii="宋体" w:hAnsi="宋体" w:eastAsia="宋体" w:cs="宋体"/>
          <w:b/>
          <w:kern w:val="0"/>
          <w:sz w:val="24"/>
        </w:rPr>
        <w:t>.</w:t>
      </w:r>
      <w:r>
        <w:rPr>
          <w:rFonts w:hint="eastAsia" w:ascii="宋体" w:hAnsi="宋体" w:eastAsia="宋体"/>
          <w:kern w:val="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rPr>
          <w:rFonts w:ascii="宋体" w:hAnsi="宋体" w:eastAsia="宋体"/>
          <w:kern w:val="0"/>
          <w:sz w:val="24"/>
        </w:rPr>
      </w:pPr>
      <w:r>
        <w:rPr>
          <w:rFonts w:hint="eastAsia" w:ascii="宋体" w:hAnsi="宋体" w:eastAsia="宋体"/>
          <w:kern w:val="0"/>
          <w:sz w:val="24"/>
        </w:rPr>
        <w:t xml:space="preserve">    7.有下列情况之一的投标文件为废标：</w:t>
      </w:r>
    </w:p>
    <w:p>
      <w:pPr>
        <w:spacing w:line="560" w:lineRule="exact"/>
        <w:rPr>
          <w:rFonts w:ascii="宋体" w:hAnsi="宋体" w:eastAsia="宋体"/>
          <w:kern w:val="0"/>
          <w:sz w:val="24"/>
        </w:rPr>
      </w:pPr>
      <w:r>
        <w:rPr>
          <w:rFonts w:hint="eastAsia" w:ascii="宋体" w:hAnsi="宋体" w:eastAsia="宋体"/>
          <w:kern w:val="0"/>
          <w:sz w:val="24"/>
        </w:rPr>
        <w:t xml:space="preserve">    7.1未按本须知投标要求进行报价的；</w:t>
      </w:r>
    </w:p>
    <w:p>
      <w:pPr>
        <w:spacing w:line="560" w:lineRule="exact"/>
        <w:rPr>
          <w:rFonts w:ascii="宋体" w:hAnsi="宋体" w:eastAsia="宋体"/>
          <w:kern w:val="0"/>
          <w:sz w:val="24"/>
        </w:rPr>
      </w:pPr>
      <w:r>
        <w:rPr>
          <w:rFonts w:hint="eastAsia" w:ascii="宋体" w:hAnsi="宋体" w:eastAsia="宋体"/>
          <w:kern w:val="0"/>
          <w:sz w:val="24"/>
        </w:rPr>
        <w:t xml:space="preserve">    7.2未加盖投标人公章的；</w:t>
      </w:r>
    </w:p>
    <w:p>
      <w:pPr>
        <w:spacing w:line="560" w:lineRule="exact"/>
        <w:rPr>
          <w:rFonts w:ascii="宋体" w:hAnsi="宋体" w:eastAsia="宋体"/>
          <w:kern w:val="0"/>
          <w:sz w:val="24"/>
        </w:rPr>
      </w:pPr>
      <w:r>
        <w:rPr>
          <w:rFonts w:hint="eastAsia" w:ascii="宋体" w:hAnsi="宋体" w:eastAsia="宋体"/>
          <w:kern w:val="0"/>
          <w:sz w:val="24"/>
        </w:rPr>
        <w:t xml:space="preserve">    7.3投标文件无法定代表人或委托代理人签字、盖章的；</w:t>
      </w:r>
    </w:p>
    <w:p>
      <w:pPr>
        <w:spacing w:line="560" w:lineRule="exact"/>
        <w:rPr>
          <w:rFonts w:ascii="宋体" w:hAnsi="宋体" w:eastAsia="宋体"/>
          <w:kern w:val="0"/>
          <w:sz w:val="24"/>
        </w:rPr>
      </w:pPr>
      <w:r>
        <w:rPr>
          <w:rFonts w:hint="eastAsia" w:ascii="宋体" w:hAnsi="宋体" w:eastAsia="宋体"/>
          <w:kern w:val="0"/>
          <w:sz w:val="24"/>
        </w:rPr>
        <w:t xml:space="preserve">    7.4不满足招标文件合格投标人要求的；</w:t>
      </w:r>
    </w:p>
    <w:p>
      <w:pPr>
        <w:spacing w:line="560" w:lineRule="exact"/>
        <w:rPr>
          <w:rFonts w:ascii="宋体" w:hAnsi="宋体" w:eastAsia="宋体"/>
          <w:kern w:val="0"/>
          <w:sz w:val="24"/>
        </w:rPr>
      </w:pPr>
      <w:r>
        <w:rPr>
          <w:rFonts w:hint="eastAsia" w:ascii="宋体" w:hAnsi="宋体" w:eastAsia="宋体"/>
          <w:kern w:val="0"/>
          <w:sz w:val="24"/>
        </w:rPr>
        <w:t xml:space="preserve">    7.5严重违反招标纪律的；</w:t>
      </w:r>
    </w:p>
    <w:p>
      <w:pPr>
        <w:spacing w:line="560" w:lineRule="exact"/>
        <w:rPr>
          <w:rFonts w:ascii="宋体" w:hAnsi="宋体" w:eastAsia="宋体"/>
          <w:kern w:val="0"/>
          <w:sz w:val="24"/>
        </w:rPr>
      </w:pPr>
      <w:r>
        <w:rPr>
          <w:rFonts w:hint="eastAsia" w:ascii="宋体" w:hAnsi="宋体" w:eastAsia="宋体"/>
          <w:kern w:val="0"/>
          <w:sz w:val="24"/>
        </w:rPr>
        <w:t xml:space="preserve">    7.6投标文件字迹潦草、模糊致使无法辨认的；</w:t>
      </w:r>
    </w:p>
    <w:p>
      <w:pPr>
        <w:spacing w:line="560" w:lineRule="exact"/>
        <w:rPr>
          <w:rFonts w:ascii="宋体" w:hAnsi="宋体" w:eastAsia="宋体"/>
          <w:kern w:val="0"/>
          <w:sz w:val="24"/>
        </w:rPr>
      </w:pPr>
      <w:r>
        <w:rPr>
          <w:rFonts w:hint="eastAsia" w:ascii="宋体" w:hAnsi="宋体" w:eastAsia="宋体"/>
          <w:kern w:val="0"/>
          <w:sz w:val="24"/>
        </w:rPr>
        <w:t xml:space="preserve">    7.7投标单位在一份投标文件中，报有两个或多个不同报价，且未书面声明以哪个报价为准的；</w:t>
      </w:r>
    </w:p>
    <w:p>
      <w:pPr>
        <w:spacing w:line="560" w:lineRule="exact"/>
        <w:rPr>
          <w:rFonts w:ascii="宋体" w:hAnsi="宋体" w:eastAsia="宋体"/>
          <w:kern w:val="0"/>
          <w:sz w:val="24"/>
        </w:rPr>
      </w:pPr>
      <w:r>
        <w:rPr>
          <w:rFonts w:hint="eastAsia" w:ascii="宋体" w:hAnsi="宋体" w:eastAsia="宋体"/>
          <w:kern w:val="0"/>
          <w:sz w:val="24"/>
        </w:rPr>
        <w:t xml:space="preserve">    7.8投标文件存在错项、缺漏项的；</w:t>
      </w:r>
    </w:p>
    <w:p>
      <w:pPr>
        <w:spacing w:line="560" w:lineRule="exact"/>
        <w:rPr>
          <w:rFonts w:ascii="宋体" w:hAnsi="宋体" w:eastAsia="宋体"/>
          <w:kern w:val="0"/>
          <w:sz w:val="24"/>
        </w:rPr>
      </w:pPr>
      <w:r>
        <w:rPr>
          <w:rFonts w:hint="eastAsia" w:ascii="宋体" w:hAnsi="宋体" w:eastAsia="宋体"/>
          <w:kern w:val="0"/>
          <w:sz w:val="24"/>
        </w:rPr>
        <w:t xml:space="preserve">    7.9评委委员会评议认为构成废标的其他情况；</w:t>
      </w:r>
    </w:p>
    <w:p>
      <w:pPr>
        <w:spacing w:line="560" w:lineRule="exact"/>
        <w:ind w:firstLine="480"/>
        <w:rPr>
          <w:rFonts w:ascii="宋体" w:hAnsi="宋体" w:eastAsia="宋体"/>
          <w:kern w:val="0"/>
          <w:sz w:val="24"/>
        </w:rPr>
      </w:pPr>
      <w:r>
        <w:rPr>
          <w:rFonts w:hint="eastAsia" w:ascii="宋体" w:hAnsi="宋体" w:eastAsia="宋体"/>
          <w:kern w:val="0"/>
          <w:sz w:val="24"/>
        </w:rPr>
        <w:t>7.10其他未实质性响应招标文件要求的。</w:t>
      </w:r>
    </w:p>
    <w:p>
      <w:pPr>
        <w:widowControl/>
        <w:spacing w:line="560" w:lineRule="exact"/>
        <w:jc w:val="left"/>
        <w:rPr>
          <w:rFonts w:ascii="宋体" w:hAnsi="宋体" w:eastAsia="宋体" w:cs="宋体"/>
          <w:b/>
          <w:kern w:val="0"/>
          <w:sz w:val="24"/>
        </w:rPr>
      </w:pPr>
      <w:r>
        <w:rPr>
          <w:rFonts w:hint="eastAsia" w:ascii="宋体" w:hAnsi="宋体" w:eastAsia="宋体" w:cs="宋体"/>
          <w:b/>
          <w:kern w:val="0"/>
          <w:sz w:val="24"/>
        </w:rPr>
        <w:t xml:space="preserve">    8.二次招标</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sz w:val="24"/>
        </w:rPr>
        <w:t>8</w:t>
      </w:r>
      <w:r>
        <w:rPr>
          <w:rFonts w:ascii="宋体" w:hAnsi="宋体" w:eastAsia="宋体"/>
          <w:sz w:val="24"/>
        </w:rPr>
        <w:t>.1</w:t>
      </w:r>
      <w:r>
        <w:rPr>
          <w:rFonts w:hint="eastAsia" w:ascii="宋体" w:hAnsi="宋体" w:eastAsia="宋体" w:cs="宋体"/>
          <w:kern w:val="0"/>
          <w:sz w:val="24"/>
        </w:rPr>
        <w:t>如项目流标，招标人根据情况可能发布二次公告，进行二次招标。二次招标如符合专业条件的投标人或对招标文件作实质响应的投标人只有两家，评委会将视情况现场转为竞争性谈判；</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sz w:val="24"/>
        </w:rPr>
        <w:t>8</w:t>
      </w:r>
      <w:r>
        <w:rPr>
          <w:rFonts w:ascii="宋体" w:hAnsi="宋体" w:eastAsia="宋体"/>
          <w:sz w:val="24"/>
        </w:rPr>
        <w:t>.2</w:t>
      </w:r>
      <w:r>
        <w:rPr>
          <w:rFonts w:hint="eastAsia" w:ascii="宋体" w:hAnsi="宋体" w:eastAsia="宋体" w:cs="宋体"/>
          <w:kern w:val="0"/>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sz w:val="24"/>
        </w:rPr>
        <w:t>8</w:t>
      </w:r>
      <w:r>
        <w:rPr>
          <w:rFonts w:ascii="宋体" w:hAnsi="宋体" w:eastAsia="宋体"/>
          <w:sz w:val="24"/>
        </w:rPr>
        <w:t>.3</w:t>
      </w:r>
      <w:r>
        <w:rPr>
          <w:rFonts w:hint="eastAsia" w:ascii="宋体" w:hAnsi="宋体" w:eastAsia="宋体" w:cs="宋体"/>
          <w:kern w:val="0"/>
          <w:sz w:val="24"/>
        </w:rPr>
        <w:t>前次招标流标后，投标人如继续参加二次投标，投标保证金无需重复缴纳。如不参加二次投标的的投标人须书面告知招标人，招标人在规定时间内予以退还投标保证金。</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9.招标人依据公开、公平、公正原则进行评定标，投标人若认为本次招标过程中存在有违“三公”原则的，可向监标人书面投诉（只接受书面投诉）；联系地址：合肥市黄山路596号A楼1503室百大集团纪委案管审理室。</w:t>
      </w:r>
    </w:p>
    <w:p>
      <w:pPr>
        <w:spacing w:line="560" w:lineRule="exact"/>
        <w:rPr>
          <w:rFonts w:ascii="宋体" w:hAnsi="宋体" w:eastAsia="宋体"/>
          <w:b/>
          <w:kern w:val="0"/>
          <w:sz w:val="24"/>
        </w:rPr>
      </w:pPr>
      <w:r>
        <w:rPr>
          <w:rFonts w:hint="eastAsia" w:ascii="宋体" w:hAnsi="宋体" w:eastAsia="宋体"/>
          <w:b/>
          <w:kern w:val="0"/>
          <w:sz w:val="24"/>
        </w:rPr>
        <w:t xml:space="preserve">    四、投标文件的澄清</w:t>
      </w:r>
    </w:p>
    <w:p>
      <w:pPr>
        <w:spacing w:line="560" w:lineRule="exact"/>
        <w:ind w:firstLine="480" w:firstLineChars="200"/>
        <w:rPr>
          <w:rFonts w:ascii="宋体" w:hAnsi="宋体" w:eastAsia="宋体"/>
          <w:kern w:val="0"/>
          <w:sz w:val="24"/>
        </w:rPr>
      </w:pPr>
      <w:r>
        <w:rPr>
          <w:rFonts w:ascii="宋体" w:hAnsi="宋体" w:eastAsia="宋体"/>
          <w:kern w:val="0"/>
          <w:sz w:val="24"/>
        </w:rPr>
        <w:t>1.</w:t>
      </w:r>
      <w:r>
        <w:rPr>
          <w:rFonts w:hint="eastAsia" w:ascii="宋体" w:hAnsi="宋体" w:eastAsia="宋体"/>
          <w:kern w:val="0"/>
          <w:sz w:val="24"/>
        </w:rPr>
        <w:t>为有助于投标文件的审查、评估和比较，招标人有权向投标人质疑并请投标人澄清其投标内容。投标人应当按照招标人通知的时间、地点，指派专人进行答疑和澄清。</w:t>
      </w:r>
    </w:p>
    <w:p>
      <w:pPr>
        <w:spacing w:line="560" w:lineRule="exact"/>
        <w:ind w:firstLine="480" w:firstLineChars="200"/>
        <w:rPr>
          <w:rFonts w:ascii="宋体" w:hAnsi="宋体" w:eastAsia="宋体"/>
          <w:kern w:val="0"/>
          <w:sz w:val="24"/>
        </w:rPr>
      </w:pPr>
      <w:r>
        <w:rPr>
          <w:rFonts w:ascii="宋体" w:hAnsi="宋体" w:eastAsia="宋体"/>
          <w:kern w:val="0"/>
          <w:sz w:val="24"/>
        </w:rPr>
        <w:t>2.</w:t>
      </w:r>
      <w:r>
        <w:rPr>
          <w:rFonts w:hint="eastAsia" w:ascii="宋体" w:hAnsi="宋体" w:eastAsia="宋体"/>
          <w:kern w:val="0"/>
          <w:sz w:val="24"/>
        </w:rPr>
        <w:t>重要的澄清应是书面的，但不得对投标内容进行实质性修改。</w:t>
      </w:r>
    </w:p>
    <w:p>
      <w:pPr>
        <w:spacing w:line="560" w:lineRule="exact"/>
        <w:rPr>
          <w:rFonts w:ascii="宋体" w:hAnsi="宋体" w:eastAsia="宋体"/>
          <w:b/>
          <w:kern w:val="0"/>
          <w:sz w:val="24"/>
        </w:rPr>
      </w:pPr>
      <w:r>
        <w:rPr>
          <w:rFonts w:hint="eastAsia" w:ascii="宋体" w:hAnsi="宋体" w:eastAsia="宋体"/>
          <w:b/>
          <w:kern w:val="0"/>
          <w:sz w:val="24"/>
        </w:rPr>
        <w:t xml:space="preserve">    五、合同的确定</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1.</w:t>
      </w:r>
      <w:r>
        <w:rPr>
          <w:rFonts w:hint="eastAsia" w:ascii="宋体" w:hAnsi="宋体" w:eastAsia="宋体"/>
          <w:b/>
          <w:kern w:val="0"/>
          <w:sz w:val="24"/>
        </w:rPr>
        <w:t>合同签订</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1</w:t>
      </w:r>
      <w:r>
        <w:rPr>
          <w:rFonts w:ascii="宋体" w:hAnsi="宋体" w:eastAsia="宋体" w:cs="宋体"/>
          <w:kern w:val="0"/>
          <w:sz w:val="24"/>
        </w:rPr>
        <w:t>.1</w:t>
      </w:r>
      <w:r>
        <w:rPr>
          <w:rFonts w:hint="eastAsia" w:ascii="宋体" w:hAnsi="宋体" w:eastAsia="宋体"/>
          <w:kern w:val="0"/>
          <w:sz w:val="24"/>
        </w:rPr>
        <w:t>确定中标人及相关事宜后，甲方（招标人）、乙方（中标人）签订合同；</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1</w:t>
      </w:r>
      <w:r>
        <w:rPr>
          <w:rFonts w:ascii="宋体" w:hAnsi="宋体" w:eastAsia="宋体" w:cs="宋体"/>
          <w:kern w:val="0"/>
          <w:sz w:val="24"/>
        </w:rPr>
        <w:t>.2</w:t>
      </w:r>
      <w:r>
        <w:rPr>
          <w:rFonts w:hint="eastAsia" w:ascii="宋体" w:hAnsi="宋体" w:eastAsia="宋体"/>
          <w:kern w:val="0"/>
          <w:sz w:val="24"/>
        </w:rPr>
        <w:t>招标文件、中标人的投标文件（含澄清文件）均为签订合同不可分割的一部分；</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w:t>
      </w:r>
      <w:r>
        <w:rPr>
          <w:rFonts w:hint="eastAsia" w:ascii="宋体" w:hAnsi="宋体" w:eastAsia="宋体" w:cs="宋体"/>
          <w:kern w:val="0"/>
          <w:sz w:val="24"/>
        </w:rPr>
        <w:t>招标人在授予合同时有权对标的物的数量予以适当的增加或减少；</w:t>
      </w:r>
    </w:p>
    <w:p>
      <w:pPr>
        <w:spacing w:line="560" w:lineRule="exact"/>
        <w:ind w:firstLine="480" w:firstLineChars="200"/>
        <w:rPr>
          <w:rFonts w:ascii="宋体" w:hAnsi="宋体" w:eastAsia="宋体"/>
          <w:kern w:val="0"/>
          <w:sz w:val="24"/>
        </w:rPr>
      </w:pPr>
      <w:r>
        <w:rPr>
          <w:rFonts w:hint="eastAsia" w:ascii="宋体" w:hAnsi="宋体" w:eastAsia="宋体"/>
          <w:kern w:val="0"/>
          <w:sz w:val="24"/>
        </w:rPr>
        <w:t>1</w:t>
      </w:r>
      <w:r>
        <w:rPr>
          <w:rFonts w:ascii="宋体" w:hAnsi="宋体" w:eastAsia="宋体"/>
          <w:kern w:val="0"/>
          <w:sz w:val="24"/>
        </w:rPr>
        <w:t>.4</w:t>
      </w:r>
      <w:r>
        <w:rPr>
          <w:rFonts w:hint="eastAsia" w:ascii="宋体" w:hAnsi="宋体" w:eastAsia="宋体"/>
          <w:kern w:val="0"/>
          <w:sz w:val="24"/>
        </w:rPr>
        <w:t>乙方拒不签订本项目合同的，甲方可单方面取消其中标资格，并追究其责任。</w:t>
      </w:r>
    </w:p>
    <w:p>
      <w:pPr>
        <w:widowControl/>
        <w:spacing w:line="560" w:lineRule="exact"/>
        <w:jc w:val="left"/>
        <w:outlineLvl w:val="0"/>
        <w:rPr>
          <w:rFonts w:ascii="宋体" w:hAnsi="宋体" w:eastAsia="宋体" w:cs="宋体"/>
          <w:b/>
          <w:kern w:val="0"/>
          <w:sz w:val="24"/>
        </w:rPr>
      </w:pPr>
      <w:r>
        <w:rPr>
          <w:rFonts w:hint="eastAsia" w:ascii="宋体" w:hAnsi="宋体" w:eastAsia="宋体"/>
          <w:b/>
          <w:kern w:val="0"/>
          <w:sz w:val="24"/>
        </w:rPr>
        <w:t xml:space="preserve">    </w:t>
      </w:r>
      <w:r>
        <w:rPr>
          <w:rFonts w:ascii="宋体" w:hAnsi="宋体" w:eastAsia="宋体"/>
          <w:b/>
          <w:kern w:val="0"/>
          <w:sz w:val="24"/>
        </w:rPr>
        <w:t>2.</w:t>
      </w:r>
      <w:r>
        <w:rPr>
          <w:rFonts w:hint="eastAsia" w:ascii="宋体" w:hAnsi="宋体" w:eastAsia="宋体" w:cs="宋体"/>
          <w:b/>
          <w:kern w:val="0"/>
          <w:sz w:val="24"/>
        </w:rPr>
        <w:t>合同条款</w:t>
      </w:r>
    </w:p>
    <w:p>
      <w:pPr>
        <w:widowControl/>
        <w:spacing w:line="560" w:lineRule="exact"/>
        <w:jc w:val="left"/>
        <w:outlineLvl w:val="0"/>
        <w:rPr>
          <w:rFonts w:ascii="宋体" w:hAnsi="宋体" w:eastAsia="宋体" w:cs="宋体"/>
          <w:kern w:val="0"/>
          <w:sz w:val="24"/>
        </w:rPr>
      </w:pPr>
      <w:r>
        <w:rPr>
          <w:rFonts w:hint="eastAsia" w:ascii="宋体" w:hAnsi="宋体" w:eastAsia="宋体"/>
          <w:sz w:val="24"/>
        </w:rPr>
        <w:t xml:space="preserve">    2.1</w:t>
      </w:r>
      <w:r>
        <w:rPr>
          <w:rFonts w:hint="eastAsia" w:ascii="宋体" w:hAnsi="宋体" w:eastAsia="宋体"/>
          <w:kern w:val="0"/>
          <w:sz w:val="24"/>
        </w:rPr>
        <w:t>详见附件四《合同模板》，合同签订以此为准；</w:t>
      </w:r>
    </w:p>
    <w:p>
      <w:pPr>
        <w:spacing w:line="560" w:lineRule="exact"/>
        <w:rPr>
          <w:rFonts w:ascii="宋体" w:hAnsi="宋体" w:eastAsia="宋体"/>
          <w:b/>
          <w:kern w:val="0"/>
          <w:sz w:val="24"/>
        </w:rPr>
      </w:pPr>
      <w:r>
        <w:rPr>
          <w:rFonts w:hint="eastAsia" w:ascii="宋体" w:hAnsi="宋体" w:eastAsia="宋体"/>
          <w:b/>
          <w:kern w:val="0"/>
          <w:sz w:val="24"/>
        </w:rPr>
        <w:t xml:space="preserve">   </w:t>
      </w:r>
      <w:r>
        <w:rPr>
          <w:rFonts w:ascii="宋体" w:hAnsi="宋体" w:eastAsia="宋体"/>
          <w:b/>
          <w:kern w:val="0"/>
          <w:sz w:val="24"/>
        </w:rPr>
        <w:t>3.</w:t>
      </w:r>
      <w:r>
        <w:rPr>
          <w:rFonts w:hint="eastAsia" w:ascii="宋体" w:hAnsi="宋体" w:eastAsia="宋体"/>
          <w:b/>
          <w:kern w:val="0"/>
          <w:sz w:val="24"/>
        </w:rPr>
        <w:t>合同执行</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3</w:t>
      </w:r>
      <w:r>
        <w:rPr>
          <w:rFonts w:ascii="宋体" w:hAnsi="宋体" w:eastAsia="宋体" w:cs="宋体"/>
          <w:kern w:val="0"/>
          <w:sz w:val="24"/>
        </w:rPr>
        <w:t>.1</w:t>
      </w:r>
      <w:r>
        <w:rPr>
          <w:rFonts w:hint="eastAsia" w:ascii="宋体" w:hAnsi="宋体" w:eastAsia="宋体"/>
          <w:kern w:val="0"/>
          <w:sz w:val="24"/>
        </w:rPr>
        <w:t>甲乙双方严格按合同条款执行；</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3</w:t>
      </w:r>
      <w:r>
        <w:rPr>
          <w:rFonts w:ascii="宋体" w:hAnsi="宋体" w:eastAsia="宋体" w:cs="宋体"/>
          <w:kern w:val="0"/>
          <w:sz w:val="24"/>
        </w:rPr>
        <w:t>.2</w:t>
      </w:r>
      <w:r>
        <w:rPr>
          <w:rFonts w:hint="eastAsia" w:ascii="宋体" w:hAnsi="宋体" w:eastAsia="宋体" w:cs="宋体"/>
          <w:kern w:val="0"/>
          <w:sz w:val="24"/>
        </w:rPr>
        <w:t>因不可抗原因导致不能按时完工，乙方应提前以书面形式告知甲方；</w:t>
      </w:r>
    </w:p>
    <w:p>
      <w:pPr>
        <w:spacing w:line="560" w:lineRule="exact"/>
        <w:ind w:firstLine="480" w:firstLineChars="200"/>
        <w:rPr>
          <w:rFonts w:ascii="宋体" w:hAnsi="宋体" w:eastAsia="宋体"/>
          <w:kern w:val="0"/>
          <w:sz w:val="24"/>
        </w:rPr>
      </w:pPr>
      <w:r>
        <w:rPr>
          <w:rFonts w:hint="eastAsia" w:ascii="宋体" w:hAnsi="宋体" w:eastAsia="宋体" w:cs="宋体"/>
          <w:kern w:val="0"/>
          <w:sz w:val="24"/>
        </w:rPr>
        <w:t>3</w:t>
      </w:r>
      <w:r>
        <w:rPr>
          <w:rFonts w:ascii="宋体" w:hAnsi="宋体" w:eastAsia="宋体" w:cs="宋体"/>
          <w:kern w:val="0"/>
          <w:sz w:val="24"/>
        </w:rPr>
        <w:t>.3</w:t>
      </w:r>
      <w:r>
        <w:rPr>
          <w:rFonts w:hint="eastAsia" w:ascii="宋体" w:hAnsi="宋体" w:eastAsia="宋体"/>
          <w:kern w:val="0"/>
          <w:sz w:val="24"/>
        </w:rPr>
        <w:t>如需变更合同内容，甲乙双方协商后再定；</w:t>
      </w:r>
    </w:p>
    <w:p>
      <w:pPr>
        <w:spacing w:line="560" w:lineRule="exact"/>
        <w:ind w:firstLine="480" w:firstLineChars="200"/>
        <w:rPr>
          <w:rFonts w:ascii="宋体" w:hAnsi="宋体" w:eastAsia="宋体"/>
          <w:kern w:val="0"/>
          <w:sz w:val="24"/>
        </w:rPr>
      </w:pPr>
      <w:r>
        <w:rPr>
          <w:rFonts w:hint="eastAsia" w:ascii="宋体" w:hAnsi="宋体" w:eastAsia="宋体"/>
          <w:kern w:val="0"/>
          <w:sz w:val="24"/>
        </w:rPr>
        <w:t>3</w:t>
      </w:r>
      <w:r>
        <w:rPr>
          <w:rFonts w:ascii="宋体" w:hAnsi="宋体" w:eastAsia="宋体"/>
          <w:kern w:val="0"/>
          <w:sz w:val="24"/>
        </w:rPr>
        <w:t>.4</w:t>
      </w:r>
      <w:r>
        <w:rPr>
          <w:rFonts w:hint="eastAsia" w:ascii="宋体" w:hAnsi="宋体" w:eastAsia="宋体"/>
          <w:kern w:val="0"/>
          <w:sz w:val="24"/>
        </w:rPr>
        <w:t>乙方拒不履行合同，招标人可单方面取消其中标资格，并追究违约责任，且我司将拒不接洽随后的同类型招标。</w:t>
      </w:r>
    </w:p>
    <w:p>
      <w:pPr>
        <w:pStyle w:val="2"/>
        <w:ind w:firstLine="240"/>
        <w:rPr>
          <w:rFonts w:ascii="宋体" w:hAnsi="宋体" w:eastAsia="宋体"/>
          <w:kern w:val="0"/>
          <w:sz w:val="24"/>
        </w:rPr>
      </w:pPr>
    </w:p>
    <w:p>
      <w:pPr>
        <w:pStyle w:val="2"/>
        <w:ind w:firstLine="240"/>
        <w:rPr>
          <w:rFonts w:ascii="宋体" w:hAnsi="宋体" w:eastAsia="宋体"/>
          <w:kern w:val="0"/>
          <w:sz w:val="24"/>
        </w:rPr>
      </w:pPr>
    </w:p>
    <w:p>
      <w:pPr>
        <w:pStyle w:val="2"/>
        <w:ind w:firstLine="240"/>
        <w:rPr>
          <w:rFonts w:ascii="宋体" w:hAnsi="宋体" w:eastAsia="宋体"/>
          <w:kern w:val="0"/>
          <w:sz w:val="24"/>
        </w:rPr>
      </w:pPr>
    </w:p>
    <w:p>
      <w:pPr>
        <w:pStyle w:val="2"/>
        <w:ind w:firstLine="240"/>
        <w:rPr>
          <w:rFonts w:ascii="宋体" w:hAnsi="宋体" w:eastAsia="宋体"/>
          <w:kern w:val="0"/>
          <w:sz w:val="24"/>
        </w:rPr>
      </w:pPr>
    </w:p>
    <w:p>
      <w:pPr>
        <w:pStyle w:val="2"/>
        <w:ind w:firstLine="240"/>
        <w:rPr>
          <w:rFonts w:ascii="宋体" w:hAnsi="宋体" w:eastAsia="宋体"/>
          <w:kern w:val="0"/>
          <w:sz w:val="24"/>
        </w:rPr>
      </w:pPr>
    </w:p>
    <w:p>
      <w:pPr>
        <w:pStyle w:val="2"/>
        <w:ind w:firstLine="240"/>
        <w:rPr>
          <w:rFonts w:ascii="宋体" w:hAnsi="宋体" w:eastAsia="宋体"/>
          <w:kern w:val="0"/>
          <w:sz w:val="24"/>
        </w:rPr>
      </w:pPr>
    </w:p>
    <w:p>
      <w:pPr>
        <w:widowControl/>
        <w:spacing w:line="440" w:lineRule="exact"/>
        <w:jc w:val="center"/>
        <w:rPr>
          <w:rFonts w:ascii="宋体" w:hAnsi="宋体"/>
          <w:b/>
          <w:kern w:val="0"/>
          <w:sz w:val="28"/>
          <w:szCs w:val="28"/>
        </w:rPr>
      </w:pPr>
      <w:r>
        <w:rPr>
          <w:rFonts w:hint="eastAsia" w:ascii="宋体" w:hAnsi="宋体"/>
          <w:b/>
          <w:kern w:val="0"/>
          <w:sz w:val="28"/>
          <w:szCs w:val="28"/>
        </w:rPr>
        <w:t>第三章评标办法</w:t>
      </w:r>
    </w:p>
    <w:p>
      <w:pPr>
        <w:spacing w:line="360" w:lineRule="auto"/>
        <w:ind w:firstLine="482" w:firstLineChars="200"/>
        <w:rPr>
          <w:rFonts w:ascii="宋体" w:hAnsi="宋体"/>
          <w:b/>
          <w:bCs/>
          <w:sz w:val="24"/>
        </w:rPr>
      </w:pPr>
      <w:r>
        <w:rPr>
          <w:rFonts w:hint="eastAsia" w:ascii="宋体" w:hAnsi="宋体"/>
          <w:b/>
          <w:bCs/>
          <w:sz w:val="24"/>
        </w:rPr>
        <w:t xml:space="preserve">  一、</w:t>
      </w:r>
      <w:r>
        <w:rPr>
          <w:rFonts w:ascii="宋体" w:hAnsi="宋体"/>
          <w:b/>
          <w:bCs/>
          <w:sz w:val="24"/>
        </w:rPr>
        <w:t>总则</w:t>
      </w:r>
    </w:p>
    <w:p>
      <w:pPr>
        <w:spacing w:line="360" w:lineRule="auto"/>
        <w:ind w:firstLine="480" w:firstLineChars="200"/>
        <w:rPr>
          <w:rFonts w:ascii="宋体" w:hAnsi="宋体"/>
          <w:sz w:val="24"/>
        </w:rPr>
      </w:pPr>
      <w:r>
        <w:rPr>
          <w:rFonts w:hint="eastAsia" w:ascii="宋体" w:hAnsi="宋体"/>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spacing w:line="360" w:lineRule="auto"/>
        <w:ind w:firstLine="480" w:firstLineChars="200"/>
        <w:rPr>
          <w:rFonts w:ascii="宋体" w:hAnsi="宋体"/>
          <w:sz w:val="24"/>
        </w:rPr>
      </w:pPr>
      <w:r>
        <w:rPr>
          <w:rFonts w:hint="eastAsia" w:ascii="宋体" w:hAnsi="宋体"/>
          <w:sz w:val="24"/>
        </w:rPr>
        <w:t>（二）本次项目评标</w:t>
      </w:r>
      <w:r>
        <w:rPr>
          <w:rFonts w:hint="eastAsia" w:ascii="宋体" w:hAnsi="宋体" w:eastAsia="宋体" w:cs="宋体"/>
          <w:b/>
          <w:kern w:val="0"/>
          <w:sz w:val="24"/>
        </w:rPr>
        <w:t>本项目评标采用有效最低优惠系数法，</w:t>
      </w:r>
      <w:r>
        <w:rPr>
          <w:rFonts w:hint="eastAsia" w:ascii="宋体" w:hAnsi="宋体"/>
          <w:sz w:val="24"/>
        </w:rPr>
        <w:t>作为对投标人标书的比较方法。</w:t>
      </w:r>
    </w:p>
    <w:p>
      <w:pPr>
        <w:spacing w:line="360" w:lineRule="auto"/>
        <w:ind w:firstLine="480" w:firstLineChars="200"/>
        <w:rPr>
          <w:rFonts w:ascii="宋体" w:hAnsi="宋体"/>
          <w:sz w:val="24"/>
        </w:rPr>
      </w:pPr>
      <w:r>
        <w:rPr>
          <w:rFonts w:hint="eastAsia" w:ascii="宋体" w:hAnsi="宋体"/>
          <w:sz w:val="24"/>
        </w:rPr>
        <w:t>（三）评标委员会依据招标文件中的标准、办法对投标文件进行评标。</w:t>
      </w:r>
    </w:p>
    <w:p>
      <w:pPr>
        <w:spacing w:beforeLines="50" w:afterLines="50" w:line="360" w:lineRule="auto"/>
        <w:ind w:firstLine="482" w:firstLineChars="200"/>
        <w:jc w:val="left"/>
        <w:rPr>
          <w:rFonts w:ascii="宋体" w:hAnsi="宋体"/>
          <w:b/>
          <w:bCs/>
          <w:sz w:val="24"/>
        </w:rPr>
      </w:pPr>
      <w:bookmarkStart w:id="0" w:name="_Toc338069027"/>
      <w:bookmarkStart w:id="1" w:name="_Toc416273782"/>
      <w:r>
        <w:rPr>
          <w:rFonts w:hint="eastAsia" w:ascii="宋体" w:hAnsi="宋体"/>
          <w:b/>
          <w:bCs/>
          <w:sz w:val="24"/>
        </w:rPr>
        <w:t xml:space="preserve"> 二、</w:t>
      </w:r>
      <w:bookmarkEnd w:id="0"/>
      <w:bookmarkEnd w:id="1"/>
      <w:r>
        <w:rPr>
          <w:rFonts w:hint="eastAsia" w:ascii="宋体" w:hAnsi="宋体"/>
          <w:b/>
          <w:bCs/>
          <w:sz w:val="24"/>
        </w:rPr>
        <w:t>评标标准及说明</w:t>
      </w:r>
    </w:p>
    <w:p>
      <w:pPr>
        <w:spacing w:line="360" w:lineRule="auto"/>
        <w:ind w:firstLine="480" w:firstLineChars="200"/>
        <w:jc w:val="left"/>
        <w:rPr>
          <w:rFonts w:ascii="宋体" w:hAnsi="宋体"/>
          <w:b/>
          <w:bCs/>
          <w:sz w:val="24"/>
        </w:rPr>
      </w:pPr>
      <w:r>
        <w:rPr>
          <w:rFonts w:hint="eastAsia" w:ascii="宋体" w:hAnsi="宋体"/>
          <w:sz w:val="24"/>
        </w:rPr>
        <w:t>评标委员会分别对投标人的投标文件进行资格审查、符合性审查和详细评审，资格审查与符合性审查不通过的不再进入下一环节“详细评审”。</w:t>
      </w:r>
    </w:p>
    <w:p>
      <w:pPr>
        <w:spacing w:beforeLines="50" w:afterLines="50" w:line="360" w:lineRule="auto"/>
        <w:ind w:firstLine="482" w:firstLineChars="200"/>
        <w:jc w:val="left"/>
        <w:rPr>
          <w:rFonts w:ascii="宋体" w:hAnsi="宋体"/>
          <w:b/>
          <w:bCs/>
          <w:sz w:val="24"/>
        </w:rPr>
      </w:pPr>
      <w:r>
        <w:rPr>
          <w:rFonts w:hint="eastAsia" w:ascii="宋体" w:hAnsi="宋体"/>
          <w:b/>
          <w:bCs/>
          <w:sz w:val="24"/>
        </w:rPr>
        <w:t xml:space="preserve"> 三、评标程序</w:t>
      </w:r>
    </w:p>
    <w:p>
      <w:pPr>
        <w:spacing w:line="360" w:lineRule="auto"/>
        <w:ind w:firstLine="480" w:firstLineChars="200"/>
        <w:rPr>
          <w:rFonts w:ascii="宋体" w:hAnsi="宋体"/>
          <w:sz w:val="24"/>
        </w:rPr>
      </w:pPr>
      <w:r>
        <w:rPr>
          <w:rFonts w:hint="eastAsia" w:ascii="宋体" w:hAnsi="宋体"/>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spacing w:line="360" w:lineRule="auto"/>
        <w:ind w:firstLine="480" w:firstLineChars="200"/>
        <w:rPr>
          <w:rFonts w:ascii="宋体" w:hAnsi="宋体"/>
          <w:sz w:val="24"/>
        </w:rPr>
      </w:pPr>
      <w:r>
        <w:rPr>
          <w:rFonts w:hint="eastAsia" w:ascii="宋体" w:hAnsi="宋体"/>
          <w:sz w:val="24"/>
        </w:rPr>
        <w:t>（二）评委独立评审后，评委会对投标人某项指标如有不同意见，按照少数服从多数的原则，确定该项指标是否通过。符合初审指标通过标准的，为有效投标。评委会按下表内容进行投标文件初审。</w:t>
      </w:r>
    </w:p>
    <w:p>
      <w:pPr>
        <w:adjustRightInd w:val="0"/>
        <w:snapToGrid w:val="0"/>
        <w:spacing w:line="360" w:lineRule="auto"/>
        <w:ind w:right="-10"/>
        <w:jc w:val="center"/>
        <w:rPr>
          <w:rFonts w:ascii="宋体" w:hAnsi="宋体"/>
          <w:sz w:val="24"/>
        </w:rPr>
      </w:pPr>
      <w:r>
        <w:rPr>
          <w:rFonts w:hint="eastAsia" w:ascii="宋体" w:hAnsi="宋体"/>
          <w:b/>
          <w:sz w:val="24"/>
        </w:rPr>
        <w:t>投标文件初审表（资格审查和符合性审查）</w:t>
      </w:r>
    </w:p>
    <w:tbl>
      <w:tblPr>
        <w:tblStyle w:val="21"/>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151"/>
        <w:gridCol w:w="3483"/>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522" w:type="dxa"/>
            <w:gridSpan w:val="4"/>
            <w:vAlign w:val="center"/>
          </w:tcPr>
          <w:p>
            <w:pPr>
              <w:spacing w:line="360" w:lineRule="exact"/>
              <w:jc w:val="center"/>
              <w:rPr>
                <w:rFonts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638" w:type="dxa"/>
            <w:vAlign w:val="center"/>
          </w:tcPr>
          <w:p>
            <w:pPr>
              <w:spacing w:line="360" w:lineRule="exact"/>
              <w:jc w:val="center"/>
              <w:rPr>
                <w:rFonts w:ascii="宋体" w:hAnsi="宋体"/>
                <w:b/>
                <w:szCs w:val="21"/>
              </w:rPr>
            </w:pPr>
            <w:r>
              <w:rPr>
                <w:rFonts w:hint="eastAsia" w:ascii="宋体" w:hAnsi="宋体"/>
                <w:b/>
                <w:szCs w:val="21"/>
              </w:rPr>
              <w:t>序号</w:t>
            </w:r>
          </w:p>
        </w:tc>
        <w:tc>
          <w:tcPr>
            <w:tcW w:w="6634" w:type="dxa"/>
            <w:gridSpan w:val="2"/>
            <w:vAlign w:val="center"/>
          </w:tcPr>
          <w:p>
            <w:pPr>
              <w:spacing w:line="360" w:lineRule="exact"/>
              <w:ind w:firstLine="499"/>
              <w:jc w:val="center"/>
              <w:rPr>
                <w:rFonts w:ascii="宋体" w:hAnsi="宋体"/>
                <w:b/>
                <w:szCs w:val="21"/>
              </w:rPr>
            </w:pPr>
            <w:r>
              <w:rPr>
                <w:rFonts w:hint="eastAsia" w:ascii="宋体" w:hAnsi="宋体"/>
                <w:b/>
                <w:szCs w:val="21"/>
              </w:rPr>
              <w:t>审查内容</w:t>
            </w:r>
          </w:p>
        </w:tc>
        <w:tc>
          <w:tcPr>
            <w:tcW w:w="2250" w:type="dxa"/>
            <w:vAlign w:val="center"/>
          </w:tcPr>
          <w:p>
            <w:pPr>
              <w:spacing w:line="360" w:lineRule="exact"/>
              <w:jc w:val="center"/>
              <w:rPr>
                <w:rFonts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38" w:type="dxa"/>
            <w:vAlign w:val="center"/>
          </w:tcPr>
          <w:p>
            <w:pPr>
              <w:jc w:val="center"/>
              <w:rPr>
                <w:rFonts w:ascii="宋体" w:hAnsi="宋体"/>
                <w:szCs w:val="21"/>
              </w:rPr>
            </w:pPr>
            <w:r>
              <w:rPr>
                <w:rFonts w:hint="eastAsia" w:ascii="宋体" w:hAnsi="宋体"/>
                <w:szCs w:val="21"/>
              </w:rPr>
              <w:t>1</w:t>
            </w:r>
          </w:p>
        </w:tc>
        <w:tc>
          <w:tcPr>
            <w:tcW w:w="6634" w:type="dxa"/>
            <w:gridSpan w:val="2"/>
            <w:vAlign w:val="center"/>
          </w:tcPr>
          <w:p>
            <w:pPr>
              <w:widowControl/>
              <w:spacing w:line="480" w:lineRule="exact"/>
              <w:jc w:val="left"/>
              <w:rPr>
                <w:rFonts w:ascii="宋体" w:hAnsi="宋体"/>
                <w:szCs w:val="21"/>
              </w:rPr>
            </w:pPr>
            <w:r>
              <w:rPr>
                <w:rFonts w:hint="eastAsia" w:ascii="宋体" w:hAnsi="宋体"/>
                <w:szCs w:val="21"/>
              </w:rPr>
              <w:t>投标人须具有安全生产许可证，电力工程施工总承包三级及以上资质。</w:t>
            </w:r>
          </w:p>
        </w:tc>
        <w:tc>
          <w:tcPr>
            <w:tcW w:w="2250" w:type="dxa"/>
            <w:vAlign w:val="center"/>
          </w:tcPr>
          <w:p>
            <w:pPr>
              <w:jc w:val="left"/>
              <w:rPr>
                <w:rFonts w:ascii="宋体" w:hAnsi="宋体"/>
                <w:szCs w:val="21"/>
              </w:rPr>
            </w:pPr>
            <w:r>
              <w:rPr>
                <w:rFonts w:hint="eastAsia" w:ascii="宋体" w:hAnsi="宋体"/>
                <w:szCs w:val="21"/>
              </w:rPr>
              <w:t>有效的资质证书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638" w:type="dxa"/>
            <w:vAlign w:val="center"/>
          </w:tcPr>
          <w:p>
            <w:pPr>
              <w:jc w:val="center"/>
              <w:rPr>
                <w:rFonts w:ascii="宋体" w:hAnsi="宋体"/>
                <w:szCs w:val="21"/>
              </w:rPr>
            </w:pPr>
            <w:r>
              <w:rPr>
                <w:rFonts w:hint="eastAsia" w:ascii="宋体" w:hAnsi="宋体"/>
                <w:szCs w:val="21"/>
              </w:rPr>
              <w:t>2</w:t>
            </w:r>
          </w:p>
        </w:tc>
        <w:tc>
          <w:tcPr>
            <w:tcW w:w="6634" w:type="dxa"/>
            <w:gridSpan w:val="2"/>
            <w:vAlign w:val="center"/>
          </w:tcPr>
          <w:p>
            <w:pPr>
              <w:rPr>
                <w:rFonts w:ascii="宋体" w:hAnsi="宋体"/>
                <w:szCs w:val="21"/>
              </w:rPr>
            </w:pPr>
          </w:p>
          <w:p>
            <w:pPr>
              <w:rPr>
                <w:rFonts w:ascii="宋体" w:hAnsi="宋体"/>
                <w:szCs w:val="21"/>
              </w:rPr>
            </w:pPr>
            <w:r>
              <w:rPr>
                <w:rFonts w:hint="eastAsia" w:ascii="宋体" w:hAnsi="宋体"/>
                <w:szCs w:val="21"/>
              </w:rPr>
              <w:t xml:space="preserve">投标人须具有独立的法人和一般纳税人资格。 </w:t>
            </w:r>
          </w:p>
          <w:p>
            <w:pPr>
              <w:rPr>
                <w:rFonts w:ascii="宋体" w:hAnsi="宋体"/>
                <w:szCs w:val="21"/>
              </w:rPr>
            </w:pPr>
          </w:p>
        </w:tc>
        <w:tc>
          <w:tcPr>
            <w:tcW w:w="2250" w:type="dxa"/>
            <w:vAlign w:val="center"/>
          </w:tcPr>
          <w:p>
            <w:pPr>
              <w:jc w:val="left"/>
              <w:rPr>
                <w:rFonts w:ascii="宋体" w:hAnsi="宋体"/>
                <w:szCs w:val="21"/>
              </w:rPr>
            </w:pPr>
            <w:r>
              <w:rPr>
                <w:rFonts w:hint="eastAsia" w:ascii="宋体" w:hAnsi="宋体"/>
                <w:szCs w:val="21"/>
              </w:rPr>
              <w:t>营业执照，投标代表授权委托书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638" w:type="dxa"/>
            <w:vAlign w:val="center"/>
          </w:tcPr>
          <w:p>
            <w:pPr>
              <w:jc w:val="center"/>
              <w:rPr>
                <w:rFonts w:ascii="宋体" w:hAnsi="宋体"/>
                <w:szCs w:val="21"/>
              </w:rPr>
            </w:pPr>
            <w:r>
              <w:rPr>
                <w:rFonts w:hint="eastAsia" w:ascii="宋体" w:hAnsi="宋体"/>
                <w:szCs w:val="21"/>
              </w:rPr>
              <w:t>3</w:t>
            </w:r>
          </w:p>
        </w:tc>
        <w:tc>
          <w:tcPr>
            <w:tcW w:w="6634" w:type="dxa"/>
            <w:gridSpan w:val="2"/>
            <w:vAlign w:val="center"/>
          </w:tcPr>
          <w:p>
            <w:pPr>
              <w:rPr>
                <w:rFonts w:ascii="宋体" w:hAnsi="宋体"/>
                <w:szCs w:val="21"/>
              </w:rPr>
            </w:pPr>
            <w:r>
              <w:rPr>
                <w:rFonts w:hint="eastAsia" w:ascii="宋体" w:hAnsi="宋体"/>
                <w:szCs w:val="21"/>
              </w:rPr>
              <w:t>具有本地化服务能力，本地化服务能力是指具有以下条件之一：</w:t>
            </w:r>
          </w:p>
          <w:p>
            <w:pPr>
              <w:ind w:firstLine="480"/>
              <w:rPr>
                <w:rFonts w:ascii="宋体" w:hAnsi="宋体"/>
                <w:szCs w:val="21"/>
              </w:rPr>
            </w:pPr>
            <w:r>
              <w:rPr>
                <w:rFonts w:hint="eastAsia" w:ascii="宋体" w:hAnsi="宋体"/>
                <w:szCs w:val="21"/>
              </w:rPr>
              <w:t>①在本地注册成立；</w:t>
            </w:r>
          </w:p>
          <w:p>
            <w:pPr>
              <w:ind w:firstLine="480"/>
              <w:rPr>
                <w:rFonts w:ascii="宋体" w:hAnsi="宋体"/>
                <w:szCs w:val="21"/>
              </w:rPr>
            </w:pPr>
            <w:r>
              <w:rPr>
                <w:rFonts w:hint="eastAsia" w:ascii="宋体" w:hAnsi="宋体"/>
                <w:szCs w:val="21"/>
              </w:rPr>
              <w:t>②在本地具有依法注册的分支机构或子（分）公司；</w:t>
            </w:r>
          </w:p>
          <w:p>
            <w:pPr>
              <w:ind w:firstLine="480"/>
              <w:rPr>
                <w:rFonts w:ascii="宋体" w:hAnsi="宋体"/>
                <w:szCs w:val="21"/>
              </w:rPr>
            </w:pPr>
            <w:r>
              <w:rPr>
                <w:rFonts w:hint="eastAsia" w:ascii="宋体" w:hAnsi="宋体"/>
                <w:szCs w:val="21"/>
              </w:rPr>
              <w:t>③承诺中标后在本地注册分支机构或子（分）公司。</w:t>
            </w:r>
          </w:p>
        </w:tc>
        <w:tc>
          <w:tcPr>
            <w:tcW w:w="2250" w:type="dxa"/>
            <w:vAlign w:val="center"/>
          </w:tcPr>
          <w:p>
            <w:pPr>
              <w:jc w:val="left"/>
              <w:rPr>
                <w:rFonts w:ascii="宋体" w:hAnsi="宋体"/>
                <w:szCs w:val="21"/>
              </w:rPr>
            </w:pPr>
            <w:r>
              <w:rPr>
                <w:rFonts w:hint="eastAsia" w:ascii="宋体" w:hAnsi="宋体"/>
                <w:szCs w:val="21"/>
              </w:rPr>
              <w:t>营业执照或承诺书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638" w:type="dxa"/>
            <w:vAlign w:val="center"/>
          </w:tcPr>
          <w:p>
            <w:pPr>
              <w:jc w:val="center"/>
              <w:rPr>
                <w:rFonts w:ascii="宋体" w:hAnsi="宋体"/>
                <w:szCs w:val="21"/>
              </w:rPr>
            </w:pPr>
            <w:r>
              <w:rPr>
                <w:rFonts w:hint="eastAsia" w:ascii="宋体" w:hAnsi="宋体"/>
                <w:szCs w:val="21"/>
              </w:rPr>
              <w:t>4</w:t>
            </w:r>
          </w:p>
        </w:tc>
        <w:tc>
          <w:tcPr>
            <w:tcW w:w="6634" w:type="dxa"/>
            <w:gridSpan w:val="2"/>
            <w:vAlign w:val="center"/>
          </w:tcPr>
          <w:p>
            <w:pPr>
              <w:rPr>
                <w:rFonts w:ascii="宋体" w:hAnsi="宋体"/>
                <w:szCs w:val="21"/>
              </w:rPr>
            </w:pPr>
            <w:r>
              <w:rPr>
                <w:rFonts w:ascii="宋体" w:hAnsi="宋体"/>
                <w:szCs w:val="21"/>
              </w:rPr>
              <w:t>须</w:t>
            </w:r>
            <w:r>
              <w:rPr>
                <w:rFonts w:hint="eastAsia" w:ascii="宋体" w:hAnsi="宋体"/>
                <w:szCs w:val="21"/>
              </w:rPr>
              <w:t>提供一份</w:t>
            </w:r>
            <w:r>
              <w:rPr>
                <w:rFonts w:ascii="宋体" w:hAnsi="宋体"/>
                <w:szCs w:val="21"/>
              </w:rPr>
              <w:t>不低于2兆瓦的屋顶分布式光伏电站</w:t>
            </w:r>
            <w:r>
              <w:rPr>
                <w:rFonts w:hint="eastAsia" w:ascii="宋体" w:hAnsi="宋体"/>
                <w:szCs w:val="21"/>
              </w:rPr>
              <w:t>项目施工业绩。</w:t>
            </w:r>
          </w:p>
        </w:tc>
        <w:tc>
          <w:tcPr>
            <w:tcW w:w="2250" w:type="dxa"/>
            <w:vAlign w:val="center"/>
          </w:tcPr>
          <w:p>
            <w:pPr>
              <w:jc w:val="center"/>
              <w:rPr>
                <w:rFonts w:ascii="宋体" w:hAnsi="宋体"/>
                <w:szCs w:val="21"/>
              </w:rPr>
            </w:pPr>
            <w:r>
              <w:rPr>
                <w:rFonts w:hint="eastAsia" w:ascii="宋体" w:hAnsi="宋体"/>
                <w:szCs w:val="21"/>
              </w:rPr>
              <w:t>加盖公章的业绩合同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638" w:type="dxa"/>
            <w:vAlign w:val="center"/>
          </w:tcPr>
          <w:p>
            <w:pPr>
              <w:jc w:val="center"/>
              <w:rPr>
                <w:rFonts w:ascii="宋体" w:hAnsi="宋体"/>
                <w:szCs w:val="21"/>
              </w:rPr>
            </w:pPr>
            <w:r>
              <w:rPr>
                <w:rFonts w:hint="eastAsia" w:ascii="宋体" w:hAnsi="宋体"/>
                <w:szCs w:val="21"/>
              </w:rPr>
              <w:t>5</w:t>
            </w:r>
          </w:p>
        </w:tc>
        <w:tc>
          <w:tcPr>
            <w:tcW w:w="6634" w:type="dxa"/>
            <w:gridSpan w:val="2"/>
            <w:vAlign w:val="center"/>
          </w:tcPr>
          <w:p>
            <w:pPr>
              <w:rPr>
                <w:rFonts w:ascii="宋体" w:hAnsi="宋体"/>
                <w:szCs w:val="21"/>
              </w:rPr>
            </w:pPr>
            <w:r>
              <w:rPr>
                <w:rFonts w:hint="eastAsia" w:ascii="宋体" w:hAnsi="宋体"/>
                <w:szCs w:val="21"/>
              </w:rPr>
              <w:t>未被认定为“失信被执行人”（以评标期间在“信用中国”网站http://www.creditchina.gov.cn/查询信息为准）</w:t>
            </w:r>
          </w:p>
        </w:tc>
        <w:tc>
          <w:tcPr>
            <w:tcW w:w="225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38" w:type="dxa"/>
            <w:vAlign w:val="center"/>
          </w:tcPr>
          <w:p>
            <w:pPr>
              <w:jc w:val="center"/>
              <w:rPr>
                <w:rFonts w:ascii="宋体" w:hAnsi="宋体"/>
                <w:szCs w:val="21"/>
              </w:rPr>
            </w:pPr>
            <w:r>
              <w:rPr>
                <w:rFonts w:hint="eastAsia" w:ascii="宋体" w:hAnsi="宋体"/>
                <w:szCs w:val="21"/>
              </w:rPr>
              <w:t>6</w:t>
            </w:r>
          </w:p>
        </w:tc>
        <w:tc>
          <w:tcPr>
            <w:tcW w:w="6634" w:type="dxa"/>
            <w:gridSpan w:val="2"/>
            <w:vAlign w:val="center"/>
          </w:tcPr>
          <w:p>
            <w:pPr>
              <w:rPr>
                <w:rFonts w:ascii="宋体" w:hAnsi="宋体"/>
                <w:szCs w:val="21"/>
              </w:rPr>
            </w:pPr>
            <w:r>
              <w:rPr>
                <w:rFonts w:hint="eastAsia" w:ascii="宋体" w:hAnsi="宋体"/>
                <w:szCs w:val="21"/>
              </w:rPr>
              <w:t>未被“安徽合肥公共资源交易中心”（</w:t>
            </w:r>
            <w:r>
              <w:rPr>
                <w:rFonts w:ascii="宋体" w:hAnsi="宋体"/>
                <w:szCs w:val="21"/>
              </w:rPr>
              <w:t>http://ggzy.hefei.gov.cn/</w:t>
            </w:r>
            <w:r>
              <w:rPr>
                <w:rFonts w:hint="eastAsia" w:ascii="宋体" w:hAnsi="宋体"/>
                <w:szCs w:val="21"/>
              </w:rPr>
              <w:t>）或相应等同的信息平台曝光其不良行为或行政处罚。</w:t>
            </w:r>
          </w:p>
        </w:tc>
        <w:tc>
          <w:tcPr>
            <w:tcW w:w="225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8" w:type="dxa"/>
            <w:vAlign w:val="center"/>
          </w:tcPr>
          <w:p>
            <w:pPr>
              <w:jc w:val="center"/>
              <w:rPr>
                <w:rFonts w:ascii="宋体" w:hAnsi="宋体"/>
                <w:szCs w:val="21"/>
              </w:rPr>
            </w:pPr>
            <w:r>
              <w:rPr>
                <w:rFonts w:hint="eastAsia" w:ascii="宋体" w:hAnsi="宋体"/>
                <w:szCs w:val="21"/>
              </w:rPr>
              <w:t>7</w:t>
            </w:r>
          </w:p>
        </w:tc>
        <w:tc>
          <w:tcPr>
            <w:tcW w:w="6634" w:type="dxa"/>
            <w:gridSpan w:val="2"/>
            <w:vAlign w:val="center"/>
          </w:tcPr>
          <w:p>
            <w:pPr>
              <w:rPr>
                <w:rFonts w:ascii="宋体" w:hAnsi="宋体"/>
                <w:szCs w:val="21"/>
              </w:rPr>
            </w:pPr>
            <w:r>
              <w:rPr>
                <w:rFonts w:hint="eastAsia" w:ascii="宋体" w:hAnsi="宋体"/>
                <w:szCs w:val="21"/>
              </w:rPr>
              <w:t>本项目不接受联合体投标。</w:t>
            </w:r>
          </w:p>
        </w:tc>
        <w:tc>
          <w:tcPr>
            <w:tcW w:w="22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522" w:type="dxa"/>
            <w:gridSpan w:val="4"/>
            <w:vAlign w:val="center"/>
          </w:tcPr>
          <w:p>
            <w:pPr>
              <w:spacing w:line="360" w:lineRule="exact"/>
              <w:jc w:val="center"/>
              <w:rPr>
                <w:rFonts w:ascii="宋体" w:hAnsi="宋体"/>
                <w:b/>
                <w:sz w:val="24"/>
              </w:rPr>
            </w:pPr>
            <w:r>
              <w:rPr>
                <w:rFonts w:hint="eastAsia" w:ascii="宋体" w:hAnsi="宋体"/>
                <w:b/>
                <w:sz w:val="24"/>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38" w:type="dxa"/>
            <w:vAlign w:val="center"/>
          </w:tcPr>
          <w:p>
            <w:pPr>
              <w:jc w:val="center"/>
              <w:rPr>
                <w:rFonts w:ascii="宋体" w:hAnsi="宋体"/>
                <w:szCs w:val="21"/>
              </w:rPr>
            </w:pPr>
            <w:r>
              <w:rPr>
                <w:rFonts w:hint="eastAsia" w:ascii="宋体" w:hAnsi="宋体"/>
                <w:b/>
                <w:bCs/>
                <w:szCs w:val="21"/>
              </w:rPr>
              <w:t>序号</w:t>
            </w:r>
          </w:p>
        </w:tc>
        <w:tc>
          <w:tcPr>
            <w:tcW w:w="3151" w:type="dxa"/>
            <w:vAlign w:val="center"/>
          </w:tcPr>
          <w:p>
            <w:pPr>
              <w:jc w:val="center"/>
              <w:rPr>
                <w:rFonts w:ascii="宋体" w:hAnsi="宋体"/>
                <w:b/>
                <w:bCs/>
                <w:szCs w:val="21"/>
              </w:rPr>
            </w:pPr>
            <w:r>
              <w:rPr>
                <w:rFonts w:hint="eastAsia" w:ascii="宋体" w:hAnsi="宋体"/>
                <w:b/>
                <w:bCs/>
                <w:szCs w:val="21"/>
              </w:rPr>
              <w:t>指标描述</w:t>
            </w:r>
          </w:p>
        </w:tc>
        <w:tc>
          <w:tcPr>
            <w:tcW w:w="5733" w:type="dxa"/>
            <w:gridSpan w:val="2"/>
            <w:vAlign w:val="center"/>
          </w:tcPr>
          <w:p>
            <w:pPr>
              <w:jc w:val="center"/>
              <w:rPr>
                <w:rFonts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1</w:t>
            </w:r>
          </w:p>
        </w:tc>
        <w:tc>
          <w:tcPr>
            <w:tcW w:w="3151" w:type="dxa"/>
            <w:vAlign w:val="center"/>
          </w:tcPr>
          <w:p>
            <w:pPr>
              <w:jc w:val="left"/>
              <w:rPr>
                <w:rFonts w:ascii="宋体" w:hAnsi="宋体"/>
                <w:szCs w:val="21"/>
              </w:rPr>
            </w:pPr>
            <w:r>
              <w:rPr>
                <w:rFonts w:hint="eastAsia" w:ascii="宋体" w:hAnsi="宋体" w:cs="宋体"/>
                <w:b/>
                <w:szCs w:val="21"/>
              </w:rPr>
              <w:t>投标授权书</w:t>
            </w:r>
          </w:p>
        </w:tc>
        <w:tc>
          <w:tcPr>
            <w:tcW w:w="5733" w:type="dxa"/>
            <w:gridSpan w:val="2"/>
            <w:vAlign w:val="center"/>
          </w:tcPr>
          <w:p>
            <w:pPr>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2</w:t>
            </w:r>
          </w:p>
        </w:tc>
        <w:tc>
          <w:tcPr>
            <w:tcW w:w="3151" w:type="dxa"/>
            <w:vAlign w:val="center"/>
          </w:tcPr>
          <w:p>
            <w:pPr>
              <w:jc w:val="left"/>
              <w:rPr>
                <w:rFonts w:ascii="宋体" w:hAnsi="宋体"/>
                <w:szCs w:val="21"/>
              </w:rPr>
            </w:pPr>
            <w:r>
              <w:rPr>
                <w:rFonts w:hint="eastAsia" w:ascii="宋体" w:hAnsi="宋体" w:cs="宋体"/>
                <w:b/>
                <w:szCs w:val="21"/>
              </w:rPr>
              <w:t>投标人名称</w:t>
            </w:r>
          </w:p>
        </w:tc>
        <w:tc>
          <w:tcPr>
            <w:tcW w:w="5733" w:type="dxa"/>
            <w:gridSpan w:val="2"/>
            <w:vAlign w:val="center"/>
          </w:tcPr>
          <w:p>
            <w:pPr>
              <w:rPr>
                <w:rFonts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3</w:t>
            </w:r>
          </w:p>
        </w:tc>
        <w:tc>
          <w:tcPr>
            <w:tcW w:w="3151" w:type="dxa"/>
            <w:vAlign w:val="center"/>
          </w:tcPr>
          <w:p>
            <w:pPr>
              <w:jc w:val="left"/>
              <w:rPr>
                <w:rFonts w:ascii="宋体" w:hAnsi="宋体" w:cs="宋体"/>
                <w:b/>
                <w:szCs w:val="21"/>
              </w:rPr>
            </w:pPr>
            <w:r>
              <w:rPr>
                <w:rFonts w:hint="eastAsia" w:ascii="宋体" w:hAnsi="宋体" w:cs="宋体"/>
                <w:b/>
                <w:szCs w:val="21"/>
              </w:rPr>
              <w:t>投标函签字盖章</w:t>
            </w:r>
          </w:p>
        </w:tc>
        <w:tc>
          <w:tcPr>
            <w:tcW w:w="5733" w:type="dxa"/>
            <w:gridSpan w:val="2"/>
            <w:vAlign w:val="center"/>
          </w:tcPr>
          <w:p>
            <w:pPr>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4</w:t>
            </w:r>
          </w:p>
        </w:tc>
        <w:tc>
          <w:tcPr>
            <w:tcW w:w="3151" w:type="dxa"/>
            <w:vAlign w:val="center"/>
          </w:tcPr>
          <w:p>
            <w:pPr>
              <w:jc w:val="left"/>
              <w:rPr>
                <w:rFonts w:ascii="宋体" w:hAnsi="宋体"/>
                <w:szCs w:val="21"/>
              </w:rPr>
            </w:pPr>
            <w:r>
              <w:rPr>
                <w:rFonts w:hint="eastAsia" w:ascii="宋体" w:hAnsi="宋体" w:cs="宋体"/>
                <w:b/>
                <w:szCs w:val="21"/>
              </w:rPr>
              <w:t>投标文件格式</w:t>
            </w:r>
          </w:p>
        </w:tc>
        <w:tc>
          <w:tcPr>
            <w:tcW w:w="5733" w:type="dxa"/>
            <w:gridSpan w:val="2"/>
            <w:vAlign w:val="center"/>
          </w:tcPr>
          <w:p>
            <w:pPr>
              <w:rPr>
                <w:rFonts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5</w:t>
            </w:r>
          </w:p>
        </w:tc>
        <w:tc>
          <w:tcPr>
            <w:tcW w:w="3151" w:type="dxa"/>
            <w:vAlign w:val="center"/>
          </w:tcPr>
          <w:p>
            <w:pPr>
              <w:jc w:val="left"/>
              <w:rPr>
                <w:rFonts w:ascii="宋体" w:hAnsi="宋体"/>
                <w:szCs w:val="21"/>
              </w:rPr>
            </w:pPr>
            <w:r>
              <w:rPr>
                <w:rFonts w:hint="eastAsia" w:ascii="宋体" w:hAnsi="宋体" w:cs="宋体"/>
                <w:b/>
                <w:szCs w:val="21"/>
              </w:rPr>
              <w:t>投标有效期</w:t>
            </w:r>
          </w:p>
        </w:tc>
        <w:tc>
          <w:tcPr>
            <w:tcW w:w="5733"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6</w:t>
            </w:r>
          </w:p>
        </w:tc>
        <w:tc>
          <w:tcPr>
            <w:tcW w:w="3151" w:type="dxa"/>
            <w:vAlign w:val="center"/>
          </w:tcPr>
          <w:p>
            <w:pPr>
              <w:jc w:val="left"/>
              <w:rPr>
                <w:rFonts w:ascii="宋体" w:hAnsi="宋体"/>
                <w:szCs w:val="21"/>
              </w:rPr>
            </w:pPr>
            <w:r>
              <w:rPr>
                <w:rFonts w:hint="eastAsia" w:ascii="宋体" w:hAnsi="宋体" w:cs="宋体"/>
                <w:b/>
                <w:szCs w:val="21"/>
              </w:rPr>
              <w:t>投标保证金</w:t>
            </w:r>
          </w:p>
        </w:tc>
        <w:tc>
          <w:tcPr>
            <w:tcW w:w="5733"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7</w:t>
            </w:r>
          </w:p>
        </w:tc>
        <w:tc>
          <w:tcPr>
            <w:tcW w:w="3151" w:type="dxa"/>
            <w:vAlign w:val="center"/>
          </w:tcPr>
          <w:p>
            <w:pPr>
              <w:jc w:val="left"/>
              <w:rPr>
                <w:rFonts w:ascii="宋体" w:hAnsi="宋体"/>
                <w:szCs w:val="21"/>
              </w:rPr>
            </w:pPr>
            <w:r>
              <w:rPr>
                <w:rFonts w:hint="eastAsia" w:ascii="宋体" w:hAnsi="宋体" w:cs="宋体"/>
                <w:b/>
                <w:szCs w:val="21"/>
              </w:rPr>
              <w:t>报价唯一</w:t>
            </w:r>
          </w:p>
        </w:tc>
        <w:tc>
          <w:tcPr>
            <w:tcW w:w="5733" w:type="dxa"/>
            <w:gridSpan w:val="2"/>
            <w:vAlign w:val="center"/>
          </w:tcPr>
          <w:p>
            <w:pPr>
              <w:rPr>
                <w:rFonts w:ascii="宋体" w:hAnsi="宋体"/>
                <w:szCs w:val="21"/>
              </w:rPr>
            </w:pPr>
            <w:r>
              <w:rPr>
                <w:rFonts w:hint="eastAsia" w:cs="宋体"/>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38" w:type="dxa"/>
            <w:vAlign w:val="center"/>
          </w:tcPr>
          <w:p>
            <w:pPr>
              <w:jc w:val="center"/>
              <w:rPr>
                <w:rFonts w:ascii="宋体" w:hAnsi="宋体"/>
                <w:szCs w:val="21"/>
              </w:rPr>
            </w:pPr>
            <w:r>
              <w:rPr>
                <w:rFonts w:hint="eastAsia" w:ascii="宋体" w:hAnsi="宋体"/>
                <w:szCs w:val="21"/>
              </w:rPr>
              <w:t>8</w:t>
            </w:r>
          </w:p>
        </w:tc>
        <w:tc>
          <w:tcPr>
            <w:tcW w:w="3151" w:type="dxa"/>
            <w:vAlign w:val="center"/>
          </w:tcPr>
          <w:p>
            <w:pPr>
              <w:jc w:val="left"/>
              <w:rPr>
                <w:rFonts w:ascii="宋体" w:hAnsi="宋体"/>
                <w:szCs w:val="21"/>
              </w:rPr>
            </w:pPr>
            <w:r>
              <w:rPr>
                <w:rFonts w:hint="eastAsia" w:ascii="宋体" w:hAnsi="宋体" w:cs="宋体"/>
                <w:b/>
                <w:szCs w:val="21"/>
              </w:rPr>
              <w:t>其他</w:t>
            </w:r>
          </w:p>
        </w:tc>
        <w:tc>
          <w:tcPr>
            <w:tcW w:w="5733" w:type="dxa"/>
            <w:gridSpan w:val="2"/>
            <w:vAlign w:val="center"/>
          </w:tcPr>
          <w:p>
            <w:pPr>
              <w:rPr>
                <w:rFonts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9522" w:type="dxa"/>
            <w:gridSpan w:val="4"/>
            <w:vAlign w:val="center"/>
          </w:tcPr>
          <w:p>
            <w:pPr>
              <w:tabs>
                <w:tab w:val="center" w:pos="4535"/>
              </w:tabs>
              <w:rPr>
                <w:rFonts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522" w:type="dxa"/>
            <w:gridSpan w:val="4"/>
            <w:vAlign w:val="center"/>
          </w:tcPr>
          <w:p>
            <w:pPr>
              <w:tabs>
                <w:tab w:val="center" w:pos="4535"/>
              </w:tabs>
              <w:rPr>
                <w:rFonts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tc>
      </w:tr>
    </w:tbl>
    <w:p/>
    <w:p>
      <w:pPr>
        <w:spacing w:afterLines="50" w:line="300" w:lineRule="auto"/>
        <w:ind w:firstLine="482" w:firstLineChars="200"/>
        <w:jc w:val="left"/>
        <w:rPr>
          <w:rFonts w:ascii="宋体" w:hAnsi="宋体" w:cs="宋体"/>
          <w:b/>
          <w:sz w:val="24"/>
        </w:rPr>
      </w:pPr>
      <w:r>
        <w:rPr>
          <w:rFonts w:hint="eastAsia" w:ascii="宋体" w:hAnsi="宋体"/>
          <w:b/>
          <w:snapToGrid w:val="0"/>
          <w:sz w:val="24"/>
        </w:rPr>
        <w:t>四、投标文件的详细评审</w:t>
      </w:r>
    </w:p>
    <w:p>
      <w:pPr>
        <w:spacing w:line="360" w:lineRule="auto"/>
        <w:ind w:firstLine="480" w:firstLineChars="200"/>
        <w:rPr>
          <w:rFonts w:ascii="宋体" w:hAnsi="宋体"/>
          <w:sz w:val="24"/>
        </w:rPr>
      </w:pPr>
      <w:r>
        <w:rPr>
          <w:rFonts w:hint="eastAsia" w:ascii="宋体" w:hAnsi="宋体"/>
          <w:sz w:val="24"/>
        </w:rPr>
        <w:t>（一）评标委员会依据招标文件中的标准、办法对投标文件进行评标。</w:t>
      </w:r>
    </w:p>
    <w:p>
      <w:pPr>
        <w:spacing w:line="500" w:lineRule="exact"/>
        <w:ind w:firstLine="480" w:firstLineChars="200"/>
        <w:rPr>
          <w:rFonts w:ascii="宋体" w:hAnsi="宋体"/>
          <w:sz w:val="24"/>
        </w:rPr>
      </w:pPr>
      <w:r>
        <w:rPr>
          <w:rFonts w:hint="eastAsia" w:ascii="宋体" w:hAnsi="宋体"/>
          <w:sz w:val="24"/>
        </w:rPr>
        <w:t>（二）本次项目评标采用</w:t>
      </w:r>
      <w:r>
        <w:rPr>
          <w:rFonts w:hint="eastAsia" w:ascii="宋体" w:hAnsi="宋体" w:eastAsia="宋体" w:cs="宋体"/>
          <w:b/>
          <w:kern w:val="0"/>
          <w:sz w:val="24"/>
        </w:rPr>
        <w:t>有效最低优惠系数法</w:t>
      </w:r>
      <w:r>
        <w:rPr>
          <w:rFonts w:hint="eastAsia" w:ascii="宋体" w:hAnsi="宋体"/>
          <w:sz w:val="24"/>
        </w:rPr>
        <w:t>：以</w:t>
      </w:r>
      <w:r>
        <w:rPr>
          <w:rFonts w:hint="eastAsia" w:ascii="宋体" w:hAnsi="宋体" w:eastAsia="宋体" w:cs="宋体"/>
          <w:b/>
          <w:kern w:val="0"/>
          <w:sz w:val="24"/>
        </w:rPr>
        <w:t>优惠系数</w:t>
      </w:r>
      <w:r>
        <w:rPr>
          <w:rFonts w:hint="eastAsia" w:ascii="宋体" w:hAnsi="宋体"/>
          <w:sz w:val="24"/>
        </w:rPr>
        <w:t>为主要因素确定中标单位，即在全部满足招标文件实质性要求前提下，根据各家报价由低到高排列，</w:t>
      </w:r>
      <w:r>
        <w:rPr>
          <w:rFonts w:hint="eastAsia" w:ascii="宋体" w:hAnsi="宋体" w:eastAsia="宋体" w:cs="宋体"/>
          <w:b/>
          <w:kern w:val="0"/>
          <w:sz w:val="24"/>
        </w:rPr>
        <w:t>优惠系数</w:t>
      </w:r>
      <w:r>
        <w:rPr>
          <w:rFonts w:hint="eastAsia" w:ascii="宋体" w:hAnsi="宋体"/>
          <w:sz w:val="24"/>
        </w:rPr>
        <w:t>最低且通过评审的，评委会推荐为中标候选人。</w:t>
      </w:r>
    </w:p>
    <w:p>
      <w:pPr>
        <w:spacing w:line="500" w:lineRule="exact"/>
        <w:ind w:firstLine="480" w:firstLineChars="200"/>
        <w:rPr>
          <w:sz w:val="24"/>
        </w:rPr>
      </w:pPr>
      <w:r>
        <w:rPr>
          <w:rFonts w:hint="eastAsia"/>
          <w:sz w:val="24"/>
        </w:rPr>
        <w:t>三、评标规则及其他</w:t>
      </w:r>
    </w:p>
    <w:p>
      <w:pPr>
        <w:spacing w:line="500" w:lineRule="exact"/>
        <w:ind w:firstLine="480" w:firstLineChars="200"/>
        <w:rPr>
          <w:sz w:val="24"/>
        </w:rPr>
      </w:pPr>
      <w:r>
        <w:rPr>
          <w:rFonts w:hint="eastAsia"/>
          <w:sz w:val="24"/>
        </w:rPr>
        <w:t>1.评标委员会完成评标后，阐明评标委员会对各投标文件的评审和比较意见，并按照价格低高排列顺序，确定</w:t>
      </w:r>
      <w:r>
        <w:rPr>
          <w:rFonts w:hint="eastAsia" w:ascii="宋体" w:hAnsi="宋体" w:eastAsia="宋体" w:cs="宋体"/>
          <w:b/>
          <w:kern w:val="0"/>
          <w:sz w:val="24"/>
        </w:rPr>
        <w:t>优惠系数</w:t>
      </w:r>
      <w:r>
        <w:rPr>
          <w:rFonts w:hint="eastAsia"/>
          <w:sz w:val="24"/>
        </w:rPr>
        <w:t>最低的为第一中标侯选人，次低的为第二中标侯选人。如第一中标侯选人放弃中标、因不可抗力提出不能履行合同，招标人可以确定第二中标侯选人为中标人。</w:t>
      </w:r>
    </w:p>
    <w:p>
      <w:pPr>
        <w:spacing w:line="500" w:lineRule="exact"/>
        <w:ind w:firstLine="480" w:firstLineChars="200"/>
        <w:rPr>
          <w:sz w:val="24"/>
        </w:rPr>
      </w:pPr>
      <w:r>
        <w:rPr>
          <w:rFonts w:hint="eastAsia"/>
          <w:sz w:val="24"/>
        </w:rPr>
        <w:t xml:space="preserve">2.凡提供虚假材料骗取中标的，取消其本次投标资格，记入不良行为档案。 </w:t>
      </w:r>
      <w:r>
        <w:rPr>
          <w:rFonts w:hint="eastAsia"/>
          <w:sz w:val="24"/>
        </w:rPr>
        <w:br/>
      </w:r>
      <w:r>
        <w:rPr>
          <w:rFonts w:hint="eastAsia"/>
          <w:sz w:val="24"/>
        </w:rPr>
        <w:t xml:space="preserve">    3.投标报价保留两位小数。 </w:t>
      </w:r>
      <w:r>
        <w:rPr>
          <w:rFonts w:hint="eastAsia"/>
          <w:sz w:val="24"/>
        </w:rPr>
        <w:br/>
      </w:r>
      <w:r>
        <w:rPr>
          <w:rFonts w:hint="eastAsia"/>
          <w:sz w:val="24"/>
        </w:rPr>
        <w:t xml:space="preserve">    4.其他没有明确法规依据，本办法又未作规定的问题，由评标委员会会同有关部门根据实际情况研究处理。 </w:t>
      </w:r>
    </w:p>
    <w:p/>
    <w:p>
      <w:pPr>
        <w:pStyle w:val="2"/>
        <w:ind w:firstLine="240"/>
        <w:rPr>
          <w:rFonts w:ascii="宋体" w:hAnsi="宋体"/>
          <w:kern w:val="0"/>
          <w:sz w:val="24"/>
        </w:rPr>
      </w:pPr>
    </w:p>
    <w:p>
      <w:pPr>
        <w:spacing w:line="500" w:lineRule="atLeast"/>
        <w:rPr>
          <w:rFonts w:ascii="宋体" w:hAnsi="宋体"/>
          <w:kern w:val="0"/>
          <w:sz w:val="24"/>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hAnsi="宋体"/>
          <w:b/>
          <w:kern w:val="0"/>
          <w:sz w:val="28"/>
          <w:szCs w:val="28"/>
        </w:rPr>
      </w:pPr>
    </w:p>
    <w:p>
      <w:pPr>
        <w:numPr>
          <w:numId w:val="0"/>
        </w:numPr>
        <w:tabs>
          <w:tab w:val="left" w:pos="0"/>
          <w:tab w:val="left" w:pos="540"/>
        </w:tabs>
        <w:spacing w:line="400" w:lineRule="exact"/>
        <w:jc w:val="center"/>
        <w:rPr>
          <w:rFonts w:ascii="宋体"/>
          <w:b/>
          <w:kern w:val="0"/>
          <w:sz w:val="28"/>
          <w:szCs w:val="28"/>
        </w:rPr>
      </w:pPr>
      <w:r>
        <w:rPr>
          <w:rFonts w:hint="eastAsia" w:ascii="宋体" w:hAnsi="宋体"/>
          <w:b/>
          <w:kern w:val="0"/>
          <w:sz w:val="28"/>
          <w:szCs w:val="28"/>
        </w:rPr>
        <w:t>第四章 项目说明及技术要求</w:t>
      </w:r>
    </w:p>
    <w:p>
      <w:pPr>
        <w:tabs>
          <w:tab w:val="left" w:pos="0"/>
          <w:tab w:val="left" w:pos="540"/>
          <w:tab w:val="left" w:pos="1140"/>
        </w:tabs>
        <w:spacing w:line="400" w:lineRule="exact"/>
        <w:ind w:left="1140"/>
        <w:rPr>
          <w:rFonts w:ascii="宋体"/>
          <w:b/>
          <w:kern w:val="0"/>
          <w:sz w:val="28"/>
          <w:szCs w:val="28"/>
        </w:rPr>
      </w:pPr>
    </w:p>
    <w:p>
      <w:pPr>
        <w:tabs>
          <w:tab w:val="left" w:pos="0"/>
          <w:tab w:val="left" w:pos="540"/>
        </w:tabs>
        <w:spacing w:line="520" w:lineRule="exact"/>
        <w:rPr>
          <w:rFonts w:ascii="宋体" w:hAnsi="宋体" w:eastAsia="宋体"/>
          <w:b/>
          <w:kern w:val="0"/>
          <w:sz w:val="24"/>
        </w:rPr>
      </w:pPr>
      <w:r>
        <w:rPr>
          <w:rFonts w:hint="eastAsia" w:ascii="宋体" w:hAnsi="宋体" w:eastAsia="宋体" w:cs="宋体"/>
          <w:b/>
          <w:sz w:val="24"/>
        </w:rPr>
        <w:t xml:space="preserve">    一、工程实施范围</w:t>
      </w:r>
    </w:p>
    <w:p>
      <w:pPr>
        <w:spacing w:line="520" w:lineRule="exact"/>
        <w:ind w:firstLine="480" w:firstLineChars="200"/>
        <w:rPr>
          <w:rFonts w:ascii="宋体" w:hAnsi="宋体" w:eastAsia="宋体" w:cs="宋体"/>
          <w:sz w:val="24"/>
        </w:rPr>
      </w:pPr>
      <w:r>
        <w:rPr>
          <w:rFonts w:hint="eastAsia" w:ascii="宋体" w:hAnsi="宋体" w:eastAsia="宋体" w:cs="宋体"/>
          <w:sz w:val="24"/>
        </w:rPr>
        <w:t>本工程为交钥匙工程，中标人负责整个分布式电站的前期文件流程、电站建设、电站深化设计与设计院对接的工作内容、电站建设过程中与本项目其余工程干涉出现的技术问题方案解决、电站并网、电站监测、后期电站维护以及与相关部门的接口，上述范围投标方必须做到“一站式”服务。</w:t>
      </w:r>
    </w:p>
    <w:p>
      <w:pPr>
        <w:spacing w:line="520" w:lineRule="exact"/>
        <w:ind w:firstLine="480" w:firstLineChars="200"/>
        <w:rPr>
          <w:rFonts w:ascii="宋体" w:hAnsi="宋体" w:eastAsia="宋体" w:cs="宋体"/>
          <w:sz w:val="24"/>
        </w:rPr>
      </w:pPr>
      <w:r>
        <w:rPr>
          <w:rFonts w:hint="eastAsia" w:ascii="宋体" w:hAnsi="宋体" w:eastAsia="宋体" w:cs="宋体"/>
          <w:sz w:val="24"/>
        </w:rPr>
        <w:t>光伏发电系统工程的方案设计、施工图设计、竣工图编制、设备和材料采购、包装、运输及存储、安装施工（含二次搬运、集成、安装辅材等）、系统的调试、并网验收、消缺、最终投产运营及其他相关服务（包括但不限于设备材料的检验、试验、培训、技术支持、保修和售后服务等，含并网和验收各种证照手续办理及调度合同办理，同时工程施工和设备选型应满足当地环保、消防、供电等要求，即便在招标范围内没有载明，但实际证明是确保项目发电运行、确保通过各方验收所必须的，也含入本次采购、安装及提供服务范围内）。</w:t>
      </w:r>
    </w:p>
    <w:p>
      <w:pPr>
        <w:spacing w:line="520" w:lineRule="exact"/>
        <w:ind w:firstLine="480" w:firstLineChars="200"/>
        <w:rPr>
          <w:rFonts w:ascii="宋体" w:hAnsi="宋体"/>
          <w:sz w:val="24"/>
        </w:rPr>
      </w:pPr>
      <w:r>
        <w:rPr>
          <w:rFonts w:hint="eastAsia" w:ascii="宋体" w:hAnsi="宋体"/>
          <w:sz w:val="24"/>
        </w:rPr>
        <w:t>本项目的施工安装内容须由具备相关施工资质的单位完成，施工单位应报招标人同意后方可进场施工，否则招标人有权拒绝施工单位进场，由此造成的不良后果由中标人承担，因此对项目造成严重影响时，招标人有权解除合同。</w:t>
      </w:r>
    </w:p>
    <w:p>
      <w:pPr>
        <w:spacing w:line="520" w:lineRule="exact"/>
        <w:rPr>
          <w:rFonts w:ascii="宋体" w:hAnsi="宋体" w:eastAsia="宋体" w:cs="宋体"/>
          <w:b/>
          <w:sz w:val="24"/>
        </w:rPr>
      </w:pPr>
      <w:r>
        <w:rPr>
          <w:rFonts w:hint="eastAsia" w:ascii="宋体" w:hAnsi="宋体" w:eastAsia="宋体" w:cs="宋体"/>
          <w:b/>
          <w:sz w:val="24"/>
        </w:rPr>
        <w:t xml:space="preserve">    </w:t>
      </w:r>
      <w:r>
        <w:rPr>
          <w:rFonts w:ascii="宋体" w:hAnsi="宋体" w:eastAsia="宋体" w:cs="宋体"/>
          <w:b/>
          <w:sz w:val="24"/>
        </w:rPr>
        <w:t>1</w:t>
      </w:r>
      <w:r>
        <w:rPr>
          <w:rFonts w:hint="eastAsia" w:ascii="宋体" w:hAnsi="宋体" w:eastAsia="宋体" w:cs="宋体"/>
          <w:b/>
          <w:sz w:val="24"/>
        </w:rPr>
        <w:t>．光伏发电系统方案设计，包括以下内容：</w:t>
      </w:r>
    </w:p>
    <w:p>
      <w:pPr>
        <w:spacing w:line="520" w:lineRule="exact"/>
        <w:ind w:firstLine="480" w:firstLineChars="200"/>
        <w:rPr>
          <w:rFonts w:ascii="宋体" w:hAnsi="宋体" w:eastAsia="宋体" w:cs="宋体"/>
          <w:sz w:val="24"/>
        </w:rPr>
      </w:pPr>
      <w:r>
        <w:rPr>
          <w:rFonts w:hint="eastAsia" w:ascii="宋体" w:hAnsi="宋体" w:eastAsia="宋体"/>
          <w:kern w:val="0"/>
          <w:sz w:val="24"/>
        </w:rPr>
        <w:t>1.1</w:t>
      </w:r>
      <w:r>
        <w:rPr>
          <w:rFonts w:hint="eastAsia" w:ascii="宋体" w:hAnsi="宋体" w:eastAsia="宋体" w:cs="宋体"/>
          <w:sz w:val="24"/>
        </w:rPr>
        <w:t>整个分布式电站的前期文件及流程报批；</w:t>
      </w:r>
    </w:p>
    <w:p>
      <w:pPr>
        <w:spacing w:line="520" w:lineRule="exact"/>
        <w:ind w:firstLine="480" w:firstLineChars="200"/>
        <w:rPr>
          <w:rFonts w:ascii="宋体" w:hAnsi="宋体" w:eastAsia="宋体" w:cs="宋体"/>
          <w:sz w:val="24"/>
        </w:rPr>
      </w:pPr>
      <w:r>
        <w:rPr>
          <w:rFonts w:hint="eastAsia" w:ascii="宋体" w:hAnsi="宋体" w:eastAsia="宋体"/>
          <w:kern w:val="0"/>
          <w:sz w:val="24"/>
        </w:rPr>
        <w:t>1.</w:t>
      </w:r>
      <w:r>
        <w:rPr>
          <w:rFonts w:ascii="宋体" w:hAnsi="宋体" w:eastAsia="宋体"/>
          <w:kern w:val="0"/>
          <w:sz w:val="24"/>
        </w:rPr>
        <w:t>2</w:t>
      </w:r>
      <w:r>
        <w:rPr>
          <w:rFonts w:hint="eastAsia" w:ascii="宋体" w:hAnsi="宋体" w:eastAsia="宋体" w:cs="宋体"/>
          <w:sz w:val="24"/>
        </w:rPr>
        <w:t>设备及材料选型，需考虑节能环保要求并应满足当地环保、消防、供电系统相关要求；</w:t>
      </w:r>
    </w:p>
    <w:p>
      <w:pPr>
        <w:spacing w:line="520" w:lineRule="exact"/>
        <w:ind w:firstLine="480" w:firstLineChars="200"/>
        <w:rPr>
          <w:rFonts w:ascii="宋体" w:hAnsi="宋体" w:eastAsia="宋体" w:cs="宋体"/>
          <w:sz w:val="24"/>
        </w:rPr>
      </w:pPr>
      <w:r>
        <w:rPr>
          <w:rFonts w:hint="eastAsia" w:ascii="宋体" w:hAnsi="宋体" w:eastAsia="宋体"/>
          <w:kern w:val="0"/>
          <w:sz w:val="24"/>
        </w:rPr>
        <w:t>1.</w:t>
      </w:r>
      <w:r>
        <w:rPr>
          <w:rFonts w:ascii="宋体" w:hAnsi="宋体" w:eastAsia="宋体"/>
          <w:kern w:val="0"/>
          <w:sz w:val="24"/>
        </w:rPr>
        <w:t>3</w:t>
      </w:r>
      <w:r>
        <w:rPr>
          <w:rFonts w:hint="eastAsia" w:ascii="宋体" w:hAnsi="宋体" w:eastAsia="宋体" w:cs="宋体"/>
          <w:sz w:val="24"/>
        </w:rPr>
        <w:t>整个光伏发电系统的设计及图纸绘制和出图，含与设计院对接光伏发电系统方案、电站建设过程中与本项目其余工程干涉出现的技术问题解决方案设计。</w:t>
      </w:r>
    </w:p>
    <w:p>
      <w:pPr>
        <w:spacing w:line="520" w:lineRule="exact"/>
        <w:ind w:firstLine="480" w:firstLineChars="200"/>
        <w:rPr>
          <w:rFonts w:ascii="宋体" w:hAnsi="宋体" w:eastAsia="宋体" w:cs="宋体"/>
          <w:sz w:val="24"/>
        </w:rPr>
      </w:pPr>
      <w:r>
        <w:rPr>
          <w:rFonts w:hint="eastAsia" w:ascii="宋体" w:hAnsi="宋体" w:eastAsia="宋体"/>
          <w:kern w:val="0"/>
          <w:sz w:val="24"/>
        </w:rPr>
        <w:t>1.</w:t>
      </w:r>
      <w:r>
        <w:rPr>
          <w:rFonts w:ascii="宋体" w:hAnsi="宋体" w:eastAsia="宋体"/>
          <w:kern w:val="0"/>
          <w:sz w:val="24"/>
        </w:rPr>
        <w:t>4</w:t>
      </w:r>
      <w:r>
        <w:rPr>
          <w:rFonts w:hint="eastAsia" w:ascii="宋体" w:hAnsi="宋体" w:eastAsia="宋体" w:cs="宋体"/>
          <w:sz w:val="24"/>
        </w:rPr>
        <w:t>深化设计所需相关分析文件及方案，含①光伏屋顶支架设计方案文件、②框架屋面的负荷分析文件、③电池组块铺设布置方案。</w:t>
      </w:r>
      <w:bookmarkStart w:id="2" w:name="_Toc367908749"/>
      <w:bookmarkStart w:id="3" w:name="_Toc367908985"/>
      <w:bookmarkStart w:id="4" w:name="_Toc367908890"/>
      <w:bookmarkStart w:id="5" w:name="_Toc367908928"/>
    </w:p>
    <w:p>
      <w:pPr>
        <w:spacing w:line="520" w:lineRule="exact"/>
        <w:rPr>
          <w:rFonts w:ascii="宋体" w:hAnsi="宋体" w:eastAsia="宋体" w:cs="宋体"/>
          <w:b/>
          <w:sz w:val="24"/>
        </w:rPr>
      </w:pPr>
      <w:r>
        <w:rPr>
          <w:rFonts w:hint="eastAsia" w:ascii="宋体" w:hAnsi="宋体" w:eastAsia="宋体" w:cs="宋体"/>
          <w:b/>
          <w:sz w:val="24"/>
        </w:rPr>
        <w:t xml:space="preserve">    </w:t>
      </w:r>
      <w:r>
        <w:rPr>
          <w:rFonts w:ascii="宋体" w:hAnsi="宋体" w:eastAsia="宋体" w:cs="宋体"/>
          <w:b/>
          <w:sz w:val="24"/>
        </w:rPr>
        <w:t>2</w:t>
      </w:r>
      <w:r>
        <w:rPr>
          <w:rFonts w:hint="eastAsia" w:ascii="宋体" w:hAnsi="宋体" w:eastAsia="宋体" w:cs="宋体"/>
          <w:b/>
          <w:sz w:val="24"/>
        </w:rPr>
        <w:t>．设备安装和调试</w:t>
      </w:r>
      <w:bookmarkEnd w:id="2"/>
      <w:bookmarkEnd w:id="3"/>
      <w:bookmarkEnd w:id="4"/>
      <w:bookmarkEnd w:id="5"/>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2.1</w:t>
      </w:r>
      <w:r>
        <w:rPr>
          <w:rFonts w:hint="eastAsia" w:ascii="宋体" w:hAnsi="宋体" w:eastAsia="宋体" w:cs="宋体"/>
          <w:position w:val="2"/>
          <w:sz w:val="24"/>
        </w:rPr>
        <w:t>中标人负责所有设备及其配套设备的安装、调试（包括与其他成套设备的联合调试）。供货商确定现场项目经理和技术负责人，负责与业主及其他施工承包商联系协调有关工作；</w:t>
      </w:r>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w:t>
      </w:r>
      <w:r>
        <w:rPr>
          <w:rFonts w:ascii="宋体" w:hAnsi="宋体" w:eastAsia="宋体"/>
          <w:kern w:val="0"/>
          <w:sz w:val="24"/>
        </w:rPr>
        <w:t>2</w:t>
      </w:r>
      <w:r>
        <w:rPr>
          <w:rFonts w:hint="eastAsia" w:ascii="宋体" w:hAnsi="宋体" w:eastAsia="宋体" w:cs="宋体"/>
          <w:position w:val="2"/>
          <w:sz w:val="24"/>
        </w:rPr>
        <w:t>中标人向业主提供派驻现场技术人员的资质和工作简历资料，若业主认为不合格</w:t>
      </w:r>
      <w:r>
        <w:rPr>
          <w:rFonts w:ascii="宋体" w:hAnsi="宋体" w:eastAsia="宋体" w:cs="宋体"/>
          <w:position w:val="2"/>
          <w:sz w:val="24"/>
        </w:rPr>
        <w:t>,</w:t>
      </w:r>
      <w:r>
        <w:rPr>
          <w:rFonts w:hint="eastAsia" w:ascii="宋体" w:hAnsi="宋体" w:eastAsia="宋体" w:cs="宋体"/>
          <w:position w:val="2"/>
          <w:sz w:val="24"/>
        </w:rPr>
        <w:t>供货商按照业主要求更换；</w:t>
      </w:r>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w:t>
      </w:r>
      <w:r>
        <w:rPr>
          <w:rFonts w:ascii="宋体" w:hAnsi="宋体" w:eastAsia="宋体"/>
          <w:kern w:val="0"/>
          <w:sz w:val="24"/>
        </w:rPr>
        <w:t>3</w:t>
      </w:r>
      <w:r>
        <w:rPr>
          <w:rFonts w:hint="eastAsia" w:ascii="宋体" w:hAnsi="宋体" w:eastAsia="宋体" w:cs="宋体"/>
          <w:position w:val="2"/>
          <w:sz w:val="24"/>
        </w:rPr>
        <w:t>中标人有详细的安装和系统调试督导规范，说明如何在安装调试阶段保证系统的整体质量；</w:t>
      </w:r>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w:t>
      </w:r>
      <w:r>
        <w:rPr>
          <w:rFonts w:ascii="宋体" w:hAnsi="宋体" w:eastAsia="宋体"/>
          <w:kern w:val="0"/>
          <w:sz w:val="24"/>
        </w:rPr>
        <w:t>4</w:t>
      </w:r>
      <w:r>
        <w:rPr>
          <w:rFonts w:hint="eastAsia" w:ascii="宋体" w:hAnsi="宋体" w:eastAsia="宋体" w:cs="宋体"/>
          <w:position w:val="2"/>
          <w:sz w:val="24"/>
        </w:rPr>
        <w:t>系统统调：设备安装并独立调试完成后，中标人须在现场配合机电安装及自控等施工单位完成系统的统调；</w:t>
      </w:r>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w:t>
      </w:r>
      <w:r>
        <w:rPr>
          <w:rFonts w:ascii="宋体" w:hAnsi="宋体" w:eastAsia="宋体"/>
          <w:kern w:val="0"/>
          <w:sz w:val="24"/>
        </w:rPr>
        <w:t>5</w:t>
      </w:r>
      <w:r>
        <w:rPr>
          <w:rFonts w:hint="eastAsia" w:ascii="宋体" w:hAnsi="宋体" w:eastAsia="宋体" w:cs="宋体"/>
          <w:position w:val="2"/>
          <w:sz w:val="24"/>
        </w:rPr>
        <w:t>安装、调试过程中，中标人人员发生的一切费用自担，中标人人员的安全由中标人自行负责；</w:t>
      </w:r>
    </w:p>
    <w:p>
      <w:pPr>
        <w:spacing w:line="520" w:lineRule="exact"/>
        <w:ind w:firstLine="480" w:firstLineChars="200"/>
        <w:rPr>
          <w:rFonts w:ascii="宋体" w:hAnsi="宋体" w:eastAsia="宋体" w:cs="宋体"/>
          <w:position w:val="2"/>
          <w:sz w:val="24"/>
        </w:rPr>
      </w:pPr>
      <w:r>
        <w:rPr>
          <w:rFonts w:hint="eastAsia" w:ascii="宋体" w:hAnsi="宋体" w:eastAsia="宋体"/>
          <w:kern w:val="0"/>
          <w:sz w:val="24"/>
        </w:rPr>
        <w:t>2.</w:t>
      </w:r>
      <w:r>
        <w:rPr>
          <w:rFonts w:ascii="宋体" w:hAnsi="宋体" w:eastAsia="宋体"/>
          <w:kern w:val="0"/>
          <w:sz w:val="24"/>
        </w:rPr>
        <w:t>6</w:t>
      </w:r>
      <w:r>
        <w:rPr>
          <w:rFonts w:hint="eastAsia" w:ascii="宋体" w:hAnsi="宋体" w:eastAsia="宋体" w:cs="宋体"/>
          <w:position w:val="2"/>
          <w:sz w:val="24"/>
        </w:rPr>
        <w:t>安装、调试过程中，损坏的零部件均由中标人重新配备</w:t>
      </w:r>
      <w:bookmarkStart w:id="6" w:name="_Toc367908986"/>
      <w:bookmarkStart w:id="7" w:name="_Toc367908891"/>
      <w:bookmarkStart w:id="8" w:name="_Toc367908929"/>
      <w:bookmarkStart w:id="9" w:name="_Toc367908750"/>
      <w:r>
        <w:rPr>
          <w:rFonts w:hint="eastAsia" w:ascii="宋体" w:hAnsi="宋体" w:eastAsia="宋体" w:cs="宋体"/>
          <w:position w:val="2"/>
          <w:sz w:val="24"/>
        </w:rPr>
        <w:t>；</w:t>
      </w:r>
    </w:p>
    <w:p>
      <w:pPr>
        <w:spacing w:line="520" w:lineRule="exact"/>
        <w:rPr>
          <w:rFonts w:ascii="宋体" w:hAnsi="宋体" w:eastAsia="宋体" w:cs="宋体"/>
          <w:b/>
          <w:position w:val="2"/>
          <w:sz w:val="24"/>
        </w:rPr>
      </w:pPr>
      <w:r>
        <w:rPr>
          <w:rFonts w:hint="eastAsia" w:ascii="宋体" w:hAnsi="宋体" w:eastAsia="宋体" w:cs="宋体"/>
          <w:b/>
          <w:sz w:val="24"/>
        </w:rPr>
        <w:t xml:space="preserve">    </w:t>
      </w:r>
      <w:r>
        <w:rPr>
          <w:rFonts w:ascii="宋体" w:hAnsi="宋体" w:eastAsia="宋体" w:cs="宋体"/>
          <w:b/>
          <w:sz w:val="24"/>
        </w:rPr>
        <w:t>3</w:t>
      </w:r>
      <w:r>
        <w:rPr>
          <w:rFonts w:hint="eastAsia" w:ascii="宋体" w:hAnsi="宋体" w:eastAsia="宋体" w:cs="宋体"/>
          <w:b/>
          <w:sz w:val="24"/>
        </w:rPr>
        <w:t>．验收</w:t>
      </w:r>
      <w:bookmarkEnd w:id="6"/>
      <w:bookmarkEnd w:id="7"/>
      <w:bookmarkEnd w:id="8"/>
      <w:bookmarkEnd w:id="9"/>
      <w:r>
        <w:rPr>
          <w:rFonts w:hint="eastAsia" w:ascii="宋体" w:hAnsi="宋体" w:eastAsia="宋体" w:cs="宋体"/>
          <w:b/>
          <w:sz w:val="24"/>
        </w:rPr>
        <w:t>、质量标准及质保期</w:t>
      </w:r>
    </w:p>
    <w:p>
      <w:pPr>
        <w:spacing w:line="520" w:lineRule="exact"/>
        <w:ind w:firstLine="480" w:firstLineChars="200"/>
        <w:rPr>
          <w:rFonts w:ascii="宋体" w:hAnsi="宋体" w:eastAsia="宋体" w:cs="宋体"/>
          <w:sz w:val="24"/>
        </w:rPr>
      </w:pPr>
      <w:r>
        <w:rPr>
          <w:rFonts w:hint="eastAsia" w:ascii="宋体" w:hAnsi="宋体" w:eastAsia="宋体" w:cs="宋体"/>
          <w:sz w:val="24"/>
        </w:rPr>
        <w:t>3.1验收：系统的报装工作、并网验收与相关部门接口取证等工作由投标方全程负责。</w:t>
      </w:r>
      <w:bookmarkStart w:id="10" w:name="_Toc367908930"/>
      <w:bookmarkStart w:id="11" w:name="_Toc367908892"/>
      <w:bookmarkStart w:id="12" w:name="_Toc367908751"/>
      <w:bookmarkStart w:id="13" w:name="_Toc367908987"/>
    </w:p>
    <w:p>
      <w:pPr>
        <w:spacing w:line="520" w:lineRule="exact"/>
        <w:ind w:firstLine="480" w:firstLineChars="200"/>
        <w:rPr>
          <w:rFonts w:ascii="宋体" w:hAnsi="宋体" w:eastAsia="宋体"/>
          <w:sz w:val="24"/>
        </w:rPr>
      </w:pPr>
      <w:r>
        <w:rPr>
          <w:rFonts w:hint="eastAsia" w:ascii="宋体" w:hAnsi="宋体" w:eastAsia="宋体" w:cs="宋体"/>
          <w:sz w:val="24"/>
        </w:rPr>
        <w:t>3.2质量标准：</w:t>
      </w:r>
      <w:r>
        <w:rPr>
          <w:rFonts w:hint="eastAsia" w:ascii="宋体" w:hAnsi="宋体" w:eastAsia="宋体"/>
          <w:sz w:val="24"/>
        </w:rPr>
        <w:t>合格，且符合国家及行业现行技术规范和技术要求。</w:t>
      </w:r>
    </w:p>
    <w:p>
      <w:pPr>
        <w:spacing w:line="520" w:lineRule="exact"/>
        <w:ind w:firstLine="480" w:firstLineChars="200"/>
        <w:rPr>
          <w:rFonts w:ascii="宋体" w:hAnsi="宋体" w:eastAsia="宋体"/>
          <w:sz w:val="24"/>
          <w:lang w:val="zh-CN"/>
        </w:rPr>
      </w:pPr>
      <w:r>
        <w:rPr>
          <w:rFonts w:hint="eastAsia" w:ascii="宋体" w:hAnsi="宋体" w:eastAsia="宋体"/>
          <w:sz w:val="24"/>
        </w:rPr>
        <w:t>3.3质保期：</w:t>
      </w:r>
      <w:r>
        <w:rPr>
          <w:rFonts w:hint="eastAsia" w:ascii="宋体" w:hAnsi="宋体" w:eastAsia="宋体"/>
          <w:sz w:val="24"/>
          <w:lang w:val="zh-CN"/>
        </w:rPr>
        <w:t>电站生命周期内质量由中标合作方</w:t>
      </w:r>
      <w:r>
        <w:rPr>
          <w:rFonts w:hint="eastAsia" w:ascii="宋体" w:hAnsi="宋体" w:eastAsia="宋体"/>
          <w:sz w:val="24"/>
        </w:rPr>
        <w:t>（中标人）</w:t>
      </w:r>
      <w:r>
        <w:rPr>
          <w:rFonts w:hint="eastAsia" w:ascii="宋体" w:hAnsi="宋体" w:eastAsia="宋体"/>
          <w:sz w:val="24"/>
          <w:lang w:val="zh-CN"/>
        </w:rPr>
        <w:t>自行负责</w:t>
      </w:r>
      <w:bookmarkEnd w:id="10"/>
      <w:bookmarkEnd w:id="11"/>
      <w:bookmarkEnd w:id="12"/>
      <w:bookmarkEnd w:id="13"/>
      <w:r>
        <w:rPr>
          <w:rFonts w:hint="eastAsia" w:ascii="宋体" w:hAnsi="宋体" w:eastAsia="宋体"/>
          <w:sz w:val="24"/>
          <w:lang w:val="zh-CN"/>
        </w:rPr>
        <w:t>。</w:t>
      </w:r>
    </w:p>
    <w:p>
      <w:pPr>
        <w:spacing w:line="520" w:lineRule="exact"/>
        <w:ind w:firstLine="482" w:firstLineChars="200"/>
        <w:rPr>
          <w:rFonts w:ascii="宋体" w:hAnsi="宋体" w:eastAsia="宋体" w:cs="宋体"/>
          <w:b/>
          <w:sz w:val="24"/>
        </w:rPr>
      </w:pPr>
      <w:r>
        <w:rPr>
          <w:rFonts w:hint="eastAsia" w:ascii="宋体" w:hAnsi="宋体" w:eastAsia="宋体" w:cs="宋体"/>
          <w:b/>
          <w:sz w:val="24"/>
        </w:rPr>
        <w:t>二、施工、设备技术要求</w:t>
      </w:r>
      <w:bookmarkStart w:id="14" w:name="_Toc362341977"/>
      <w:bookmarkStart w:id="15" w:name="_Toc399279464"/>
      <w:bookmarkStart w:id="16" w:name="_Toc399280230"/>
      <w:bookmarkStart w:id="17" w:name="_Toc362343136"/>
    </w:p>
    <w:p>
      <w:pPr>
        <w:spacing w:line="520" w:lineRule="exact"/>
        <w:ind w:firstLine="480" w:firstLineChars="200"/>
        <w:rPr>
          <w:rFonts w:ascii="宋体" w:hAnsi="宋体" w:eastAsia="宋体" w:cs="宋体"/>
          <w:sz w:val="24"/>
        </w:rPr>
      </w:pPr>
      <w:r>
        <w:rPr>
          <w:rFonts w:ascii="宋体" w:hAnsi="宋体" w:eastAsia="宋体" w:cs="宋体"/>
          <w:bCs/>
          <w:sz w:val="24"/>
        </w:rPr>
        <w:t>1</w:t>
      </w:r>
      <w:bookmarkEnd w:id="14"/>
      <w:bookmarkEnd w:id="15"/>
      <w:bookmarkEnd w:id="16"/>
      <w:bookmarkEnd w:id="17"/>
      <w:r>
        <w:rPr>
          <w:rFonts w:hint="eastAsia" w:ascii="宋体" w:hAnsi="宋体" w:eastAsia="宋体" w:cs="宋体"/>
          <w:bCs/>
          <w:sz w:val="24"/>
        </w:rPr>
        <w:t>．施工依据</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《光伏发电工程可行性研究报告编制办法》（试行）（</w:t>
      </w:r>
      <w:r>
        <w:rPr>
          <w:rFonts w:ascii="宋体" w:hAnsi="宋体" w:eastAsia="宋体" w:cs="宋体"/>
          <w:sz w:val="24"/>
        </w:rPr>
        <w:t>GD003-2011</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《光伏电站接入电力系统技术规定》（</w:t>
      </w:r>
      <w:r>
        <w:rPr>
          <w:rFonts w:ascii="宋体" w:hAnsi="宋体" w:eastAsia="宋体" w:cs="宋体"/>
          <w:sz w:val="24"/>
        </w:rPr>
        <w:t>GB/T19964-2005</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《太阳光伏电源系统安装工程设计规范》（</w:t>
      </w:r>
      <w:r>
        <w:rPr>
          <w:rFonts w:ascii="宋体" w:hAnsi="宋体" w:eastAsia="宋体" w:cs="宋体"/>
          <w:sz w:val="24"/>
        </w:rPr>
        <w:t xml:space="preserve">CECS 84:96 </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《太阳光伏电源系统安装工程施工及验收技术规范》（</w:t>
      </w:r>
      <w:r>
        <w:rPr>
          <w:rFonts w:ascii="宋体" w:hAnsi="宋体" w:eastAsia="宋体" w:cs="宋体"/>
          <w:sz w:val="24"/>
        </w:rPr>
        <w:t xml:space="preserve">CECS 85:96 </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《建筑防雷设计规范》（</w:t>
      </w:r>
      <w:r>
        <w:rPr>
          <w:rFonts w:ascii="宋体" w:hAnsi="宋体" w:eastAsia="宋体" w:cs="宋体"/>
          <w:sz w:val="24"/>
        </w:rPr>
        <w:t xml:space="preserve">GB50057-2010 </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《建筑抗震设计规范》（</w:t>
      </w:r>
      <w:r>
        <w:rPr>
          <w:rFonts w:ascii="宋体" w:hAnsi="宋体" w:eastAsia="宋体" w:cs="宋体"/>
          <w:sz w:val="24"/>
        </w:rPr>
        <w:t xml:space="preserve">GB50011-2010 </w:t>
      </w:r>
      <w:r>
        <w:rPr>
          <w:rFonts w:hint="eastAsia" w:ascii="宋体" w:hAnsi="宋体" w:eastAsia="宋体" w:cs="宋体"/>
          <w:sz w:val="24"/>
        </w:rPr>
        <w:t>）</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《电气装置安装工程施工及验收规范》</w:t>
      </w:r>
      <w:r>
        <w:rPr>
          <w:rFonts w:ascii="宋体" w:hAnsi="宋体" w:eastAsia="宋体" w:cs="宋体"/>
          <w:sz w:val="24"/>
        </w:rPr>
        <w:t>GBJ232</w:t>
      </w:r>
      <w:r>
        <w:rPr>
          <w:rFonts w:hint="eastAsia" w:ascii="宋体" w:hAnsi="宋体" w:eastAsia="宋体" w:cs="宋体"/>
          <w:sz w:val="24"/>
        </w:rPr>
        <w:t>－</w:t>
      </w:r>
      <w:r>
        <w:rPr>
          <w:rFonts w:ascii="宋体" w:hAnsi="宋体" w:eastAsia="宋体" w:cs="宋体"/>
          <w:sz w:val="24"/>
        </w:rPr>
        <w:t>82</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《钢结构工程施工及验收规范</w:t>
      </w:r>
      <w:r>
        <w:rPr>
          <w:rFonts w:ascii="宋体" w:hAnsi="宋体" w:eastAsia="宋体" w:cs="宋体"/>
          <w:sz w:val="24"/>
        </w:rPr>
        <w:t>GBJ17-88</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《钢结构技术规范》</w:t>
      </w:r>
      <w:r>
        <w:rPr>
          <w:rFonts w:ascii="宋体" w:hAnsi="宋体" w:eastAsia="宋体" w:cs="宋体"/>
          <w:sz w:val="24"/>
        </w:rPr>
        <w:t xml:space="preserve">GB50205-95 </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《建筑结构荷载规范》</w:t>
      </w:r>
      <w:r>
        <w:rPr>
          <w:rFonts w:ascii="宋体" w:hAnsi="宋体" w:eastAsia="宋体" w:cs="宋体"/>
          <w:sz w:val="24"/>
        </w:rPr>
        <w:t>GBJ9-87</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《建筑结构荷载规范》</w:t>
      </w:r>
      <w:r>
        <w:rPr>
          <w:rFonts w:ascii="宋体" w:hAnsi="宋体" w:eastAsia="宋体" w:cs="宋体"/>
          <w:sz w:val="24"/>
        </w:rPr>
        <w:t>GB50009-2001</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《钢结构设计规范》</w:t>
      </w:r>
      <w:r>
        <w:rPr>
          <w:rFonts w:ascii="宋体" w:hAnsi="宋体" w:eastAsia="宋体" w:cs="宋体"/>
          <w:sz w:val="24"/>
        </w:rPr>
        <w:t>GB50017-2003</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《高层民用钢结构技术规程》</w:t>
      </w:r>
      <w:r>
        <w:rPr>
          <w:rFonts w:ascii="宋体" w:hAnsi="宋体" w:eastAsia="宋体" w:cs="宋体"/>
          <w:sz w:val="24"/>
        </w:rPr>
        <w:t>JGJ99-98</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《建筑设计防火规范》</w:t>
      </w:r>
      <w:r>
        <w:rPr>
          <w:rFonts w:ascii="宋体" w:hAnsi="宋体" w:eastAsia="宋体" w:cs="宋体"/>
          <w:sz w:val="24"/>
        </w:rPr>
        <w:t>GBJ16-87-2001</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《中国地震烈度表》</w:t>
      </w:r>
      <w:r>
        <w:rPr>
          <w:rFonts w:ascii="宋体" w:hAnsi="宋体" w:eastAsia="宋体" w:cs="宋体"/>
          <w:sz w:val="24"/>
        </w:rPr>
        <w:t>GB/T17742-1999</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《建筑抗震设计规范》</w:t>
      </w:r>
      <w:r>
        <w:rPr>
          <w:rFonts w:ascii="宋体" w:hAnsi="宋体" w:eastAsia="宋体" w:cs="宋体"/>
          <w:sz w:val="24"/>
        </w:rPr>
        <w:t>GB50011-2001</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《建筑抗震设防分类标准》</w:t>
      </w:r>
      <w:r>
        <w:rPr>
          <w:rFonts w:ascii="宋体" w:hAnsi="宋体" w:eastAsia="宋体" w:cs="宋体"/>
          <w:sz w:val="24"/>
        </w:rPr>
        <w:t>GB50223-2004</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《中国地震动参数区划图》</w:t>
      </w:r>
      <w:r>
        <w:rPr>
          <w:rFonts w:ascii="宋体" w:hAnsi="宋体" w:eastAsia="宋体" w:cs="宋体"/>
          <w:sz w:val="24"/>
        </w:rPr>
        <w:t>GB18306-2000</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《高层建筑混凝土结构技术规程》</w:t>
      </w:r>
      <w:r>
        <w:rPr>
          <w:rFonts w:ascii="宋体" w:hAnsi="宋体" w:eastAsia="宋体" w:cs="宋体"/>
          <w:sz w:val="24"/>
        </w:rPr>
        <w:t>JGJ3-2002</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《混凝土结构设计规范》</w:t>
      </w:r>
      <w:r>
        <w:rPr>
          <w:rFonts w:ascii="宋体" w:hAnsi="宋体" w:eastAsia="宋体" w:cs="宋体"/>
          <w:sz w:val="24"/>
        </w:rPr>
        <w:t>GB50010-2002</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《建筑结构可靠度设计统一标准》</w:t>
      </w:r>
      <w:r>
        <w:rPr>
          <w:rFonts w:ascii="宋体" w:hAnsi="宋体" w:eastAsia="宋体" w:cs="宋体"/>
          <w:sz w:val="24"/>
        </w:rPr>
        <w:t>GB50068-2001</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《建筑装饰工程施工质量验收规范》</w:t>
      </w:r>
      <w:r>
        <w:rPr>
          <w:rFonts w:ascii="宋体" w:hAnsi="宋体" w:eastAsia="宋体" w:cs="宋体"/>
          <w:sz w:val="24"/>
        </w:rPr>
        <w:t>GB50210-2001</w:t>
      </w:r>
    </w:p>
    <w:p>
      <w:pPr>
        <w:autoSpaceDE w:val="0"/>
        <w:autoSpaceDN w:val="0"/>
        <w:spacing w:line="520" w:lineRule="exact"/>
        <w:rPr>
          <w:rFonts w:ascii="宋体" w:hAnsi="宋体" w:eastAsia="宋体" w:cs="宋体"/>
          <w:sz w:val="24"/>
        </w:rPr>
      </w:pPr>
      <w:r>
        <w:rPr>
          <w:rFonts w:hint="eastAsia" w:ascii="宋体" w:hAnsi="宋体" w:eastAsia="宋体" w:cs="宋体"/>
          <w:sz w:val="24"/>
        </w:rPr>
        <w:t xml:space="preserve">    《建筑钢结构焊接技术规程》</w:t>
      </w:r>
      <w:r>
        <w:rPr>
          <w:rFonts w:ascii="宋体" w:hAnsi="宋体" w:eastAsia="宋体" w:cs="宋体"/>
          <w:sz w:val="24"/>
        </w:rPr>
        <w:t>JGJ81-2002</w:t>
      </w:r>
    </w:p>
    <w:p>
      <w:pPr>
        <w:autoSpaceDE w:val="0"/>
        <w:autoSpaceDN w:val="0"/>
        <w:spacing w:line="520" w:lineRule="exact"/>
        <w:rPr>
          <w:rFonts w:ascii="宋体" w:hAnsi="宋体" w:eastAsia="宋体" w:cs="宋体"/>
          <w:b/>
          <w:sz w:val="24"/>
        </w:rPr>
      </w:pPr>
      <w:r>
        <w:rPr>
          <w:rFonts w:hint="eastAsia" w:ascii="宋体" w:hAnsi="宋体" w:eastAsia="宋体" w:cs="宋体"/>
          <w:b/>
          <w:bCs/>
          <w:sz w:val="24"/>
        </w:rPr>
        <w:t xml:space="preserve">    </w:t>
      </w:r>
      <w:r>
        <w:rPr>
          <w:rFonts w:ascii="宋体" w:hAnsi="宋体" w:eastAsia="宋体" w:cs="宋体"/>
          <w:b/>
          <w:bCs/>
          <w:sz w:val="24"/>
        </w:rPr>
        <w:t>2</w:t>
      </w:r>
      <w:r>
        <w:rPr>
          <w:rFonts w:hint="eastAsia" w:ascii="宋体" w:hAnsi="宋体" w:eastAsia="宋体" w:cs="宋体"/>
          <w:b/>
          <w:bCs/>
          <w:sz w:val="24"/>
        </w:rPr>
        <w:t>．主要设备技术规格资料</w:t>
      </w:r>
    </w:p>
    <w:p>
      <w:pPr>
        <w:tabs>
          <w:tab w:val="left" w:pos="425"/>
        </w:tabs>
        <w:kinsoku w:val="0"/>
        <w:spacing w:line="520" w:lineRule="exact"/>
        <w:ind w:firstLine="482" w:firstLineChars="200"/>
        <w:rPr>
          <w:rFonts w:ascii="宋体" w:hAnsi="宋体" w:eastAsia="宋体" w:cs="宋体"/>
          <w:b/>
          <w:bCs/>
          <w:sz w:val="24"/>
        </w:rPr>
      </w:pPr>
      <w:r>
        <w:rPr>
          <w:rFonts w:hint="eastAsia" w:ascii="宋体" w:hAnsi="宋体" w:eastAsia="宋体"/>
          <w:b/>
          <w:bCs/>
          <w:kern w:val="0"/>
          <w:sz w:val="24"/>
        </w:rPr>
        <w:t>2.1</w:t>
      </w:r>
      <w:r>
        <w:rPr>
          <w:rFonts w:hint="eastAsia" w:ascii="宋体" w:hAnsi="宋体" w:eastAsia="宋体" w:cs="宋体"/>
          <w:b/>
          <w:bCs/>
          <w:sz w:val="24"/>
        </w:rPr>
        <w:t>晶体硅电池组件</w:t>
      </w:r>
    </w:p>
    <w:p>
      <w:pPr>
        <w:numPr>
          <w:ilvl w:val="1"/>
          <w:numId w:val="1"/>
        </w:numPr>
        <w:tabs>
          <w:tab w:val="left" w:pos="360"/>
          <w:tab w:val="clear" w:pos="840"/>
        </w:tabs>
        <w:kinsoku w:val="0"/>
        <w:spacing w:line="520" w:lineRule="exact"/>
        <w:rPr>
          <w:rFonts w:ascii="宋体" w:hAnsi="宋体" w:eastAsia="宋体" w:cs="宋体"/>
          <w:sz w:val="24"/>
        </w:rPr>
      </w:pPr>
      <w:r>
        <w:rPr>
          <w:rFonts w:hint="eastAsia" w:ascii="宋体" w:hAnsi="宋体" w:eastAsia="宋体" w:cs="宋体"/>
          <w:sz w:val="24"/>
        </w:rPr>
        <w:t>在兼顾易于搬运条件下，选择大尺寸，高效的电池组件，如275</w:t>
      </w:r>
      <w:r>
        <w:rPr>
          <w:rFonts w:ascii="宋体" w:hAnsi="宋体" w:eastAsia="宋体" w:cs="宋体"/>
          <w:sz w:val="24"/>
        </w:rPr>
        <w:t>Wp~</w:t>
      </w:r>
      <w:r>
        <w:rPr>
          <w:rFonts w:hint="eastAsia" w:ascii="宋体" w:hAnsi="宋体" w:eastAsia="宋体" w:cs="宋体"/>
          <w:sz w:val="24"/>
        </w:rPr>
        <w:t>380</w:t>
      </w:r>
      <w:r>
        <w:rPr>
          <w:rFonts w:ascii="宋体" w:hAnsi="宋体" w:eastAsia="宋体" w:cs="宋体"/>
          <w:sz w:val="24"/>
        </w:rPr>
        <w:t>Wp</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填充系数高，太阳能电池组件整体（含边框面积）转换率≧</w:t>
      </w:r>
      <w:r>
        <w:rPr>
          <w:rFonts w:ascii="宋体" w:hAnsi="宋体" w:eastAsia="宋体" w:cs="宋体"/>
          <w:sz w:val="24"/>
        </w:rPr>
        <w:t>1</w:t>
      </w:r>
      <w:r>
        <w:rPr>
          <w:rFonts w:hint="eastAsia" w:ascii="宋体" w:hAnsi="宋体" w:eastAsia="宋体" w:cs="宋体"/>
          <w:sz w:val="24"/>
        </w:rPr>
        <w:t>6.94</w:t>
      </w:r>
      <w:r>
        <w:rPr>
          <w:rFonts w:ascii="宋体" w:hAnsi="宋体" w:eastAsia="宋体" w:cs="宋体"/>
          <w:sz w:val="24"/>
        </w:rPr>
        <w:t>%</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使用寿命</w:t>
      </w:r>
      <w:r>
        <w:rPr>
          <w:rFonts w:ascii="宋体" w:hAnsi="宋体" w:eastAsia="宋体" w:cs="宋体"/>
          <w:sz w:val="24"/>
        </w:rPr>
        <w:t>2</w:t>
      </w:r>
      <w:r>
        <w:rPr>
          <w:rFonts w:hint="eastAsia" w:ascii="宋体" w:hAnsi="宋体" w:eastAsia="宋体" w:cs="宋体"/>
          <w:sz w:val="24"/>
        </w:rPr>
        <w:t>5年以上；衰减率：</w:t>
      </w:r>
      <w:r>
        <w:rPr>
          <w:rFonts w:ascii="宋体" w:hAnsi="宋体" w:eastAsia="宋体" w:cs="宋体"/>
          <w:sz w:val="24"/>
        </w:rPr>
        <w:t>2</w:t>
      </w:r>
      <w:r>
        <w:rPr>
          <w:rFonts w:hint="eastAsia" w:ascii="宋体" w:hAnsi="宋体" w:eastAsia="宋体" w:cs="宋体"/>
          <w:sz w:val="24"/>
        </w:rPr>
        <w:t>5年＜</w:t>
      </w:r>
      <w:r>
        <w:rPr>
          <w:rFonts w:ascii="宋体" w:hAnsi="宋体" w:eastAsia="宋体" w:cs="宋体"/>
          <w:sz w:val="24"/>
        </w:rPr>
        <w:t>20%</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阳极氧化铝边框，机械强度高，具有抗风，防雹防腐等性能</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输出采用密封防水、高可靠性多功能接线盒，可适应各种复杂恶劣气候条件下的使用，接线盒内应安装三只防止热斑效应的旁路二极管</w:t>
      </w:r>
    </w:p>
    <w:p>
      <w:pPr>
        <w:numPr>
          <w:ilvl w:val="1"/>
          <w:numId w:val="2"/>
        </w:numPr>
        <w:kinsoku w:val="0"/>
        <w:spacing w:line="520" w:lineRule="exact"/>
        <w:rPr>
          <w:rFonts w:ascii="宋体" w:hAnsi="宋体" w:eastAsia="宋体" w:cs="宋体"/>
          <w:sz w:val="24"/>
        </w:rPr>
      </w:pPr>
      <w:r>
        <w:rPr>
          <w:rFonts w:hint="eastAsia" w:ascii="宋体" w:hAnsi="宋体" w:eastAsia="宋体" w:cs="宋体"/>
          <w:sz w:val="24"/>
        </w:rPr>
        <w:t>接线盒防护等级</w:t>
      </w:r>
      <w:r>
        <w:rPr>
          <w:rFonts w:ascii="宋体" w:hAnsi="宋体" w:eastAsia="宋体" w:cs="宋体"/>
          <w:sz w:val="24"/>
        </w:rPr>
        <w:t>IP6</w:t>
      </w:r>
      <w:r>
        <w:rPr>
          <w:rFonts w:hint="eastAsia" w:ascii="宋体" w:hAnsi="宋体" w:eastAsia="宋体" w:cs="宋体"/>
          <w:sz w:val="24"/>
        </w:rPr>
        <w:t>8</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选择易于接线的电池组件</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组件各部分抗强紫外线</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电池组件应高效率，高质量，组件安装方便，简单</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采用高标准的结构：电池组件在恶劣的环境下，仍然保持高效率，保证</w:t>
      </w:r>
      <w:r>
        <w:rPr>
          <w:rFonts w:ascii="宋体" w:hAnsi="宋体" w:eastAsia="宋体" w:cs="宋体"/>
          <w:sz w:val="24"/>
        </w:rPr>
        <w:t>2</w:t>
      </w:r>
      <w:r>
        <w:rPr>
          <w:rFonts w:hint="eastAsia" w:ascii="宋体" w:hAnsi="宋体" w:eastAsia="宋体" w:cs="宋体"/>
          <w:sz w:val="24"/>
        </w:rPr>
        <w:t>5年的使用寿命。</w:t>
      </w:r>
    </w:p>
    <w:p>
      <w:pPr>
        <w:tabs>
          <w:tab w:val="left" w:pos="425"/>
        </w:tabs>
        <w:kinsoku w:val="0"/>
        <w:spacing w:line="520" w:lineRule="exact"/>
        <w:ind w:firstLine="482" w:firstLineChars="200"/>
        <w:rPr>
          <w:rFonts w:ascii="宋体" w:hAnsi="宋体" w:eastAsia="宋体" w:cs="宋体"/>
          <w:b/>
          <w:bCs/>
          <w:sz w:val="24"/>
        </w:rPr>
      </w:pPr>
      <w:r>
        <w:rPr>
          <w:rFonts w:hint="eastAsia" w:ascii="宋体" w:hAnsi="宋体" w:eastAsia="宋体"/>
          <w:b/>
          <w:bCs/>
          <w:kern w:val="0"/>
          <w:sz w:val="24"/>
        </w:rPr>
        <w:t>2.</w:t>
      </w:r>
      <w:r>
        <w:rPr>
          <w:rFonts w:ascii="宋体" w:hAnsi="宋体" w:eastAsia="宋体"/>
          <w:b/>
          <w:bCs/>
          <w:kern w:val="0"/>
          <w:sz w:val="24"/>
        </w:rPr>
        <w:t>2</w:t>
      </w:r>
      <w:r>
        <w:rPr>
          <w:rFonts w:hint="eastAsia" w:ascii="宋体" w:hAnsi="宋体" w:eastAsia="宋体" w:cs="宋体"/>
          <w:b/>
          <w:bCs/>
          <w:sz w:val="24"/>
        </w:rPr>
        <w:t>并网逆变器</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高品质的电能输出，谐波、直流分量等各项指标完全满足电网接入的相关要求</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直流电压小于</w:t>
      </w:r>
      <w:r>
        <w:rPr>
          <w:rFonts w:ascii="宋体" w:hAnsi="宋体" w:eastAsia="宋体" w:cs="宋体"/>
          <w:sz w:val="24"/>
        </w:rPr>
        <w:t>80V,</w:t>
      </w:r>
      <w:r>
        <w:rPr>
          <w:rFonts w:hint="eastAsia" w:ascii="宋体" w:hAnsi="宋体" w:eastAsia="宋体" w:cs="宋体"/>
          <w:sz w:val="24"/>
        </w:rPr>
        <w:t>不会有因为直流高压引起的火灾</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防雷、防浪涌保护：设备具备</w:t>
      </w:r>
      <w:r>
        <w:rPr>
          <w:rFonts w:ascii="宋体" w:hAnsi="宋体" w:eastAsia="宋体" w:cs="宋体"/>
          <w:sz w:val="24"/>
        </w:rPr>
        <w:t>6000V</w:t>
      </w:r>
      <w:r>
        <w:rPr>
          <w:rFonts w:hint="eastAsia" w:ascii="宋体" w:hAnsi="宋体" w:eastAsia="宋体" w:cs="宋体"/>
          <w:sz w:val="24"/>
        </w:rPr>
        <w:t>的浪涌保护</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保护接地：设备有接地线，防止漏电后，危害人身安全</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有功功率可调（</w:t>
      </w:r>
      <w:r>
        <w:rPr>
          <w:rFonts w:ascii="宋体" w:hAnsi="宋体" w:eastAsia="宋体" w:cs="宋体"/>
          <w:sz w:val="24"/>
        </w:rPr>
        <w:t>0-100%</w:t>
      </w:r>
      <w:r>
        <w:rPr>
          <w:rFonts w:hint="eastAsia" w:ascii="宋体" w:hAnsi="宋体" w:eastAsia="宋体" w:cs="宋体"/>
          <w:sz w:val="24"/>
        </w:rPr>
        <w:t>）功能</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无功功率可调，功率因数范围超前</w:t>
      </w:r>
      <w:r>
        <w:rPr>
          <w:rFonts w:ascii="宋体" w:hAnsi="宋体" w:eastAsia="宋体" w:cs="宋体"/>
          <w:sz w:val="24"/>
        </w:rPr>
        <w:t>0.9</w:t>
      </w:r>
      <w:r>
        <w:rPr>
          <w:rFonts w:hint="eastAsia" w:ascii="宋体" w:hAnsi="宋体" w:eastAsia="宋体" w:cs="宋体"/>
          <w:sz w:val="24"/>
        </w:rPr>
        <w:t>至滞后</w:t>
      </w:r>
      <w:r>
        <w:rPr>
          <w:rFonts w:ascii="宋体" w:hAnsi="宋体" w:eastAsia="宋体" w:cs="宋体"/>
          <w:sz w:val="24"/>
        </w:rPr>
        <w:t>0.</w:t>
      </w:r>
      <w:r>
        <w:rPr>
          <w:rFonts w:hint="eastAsia" w:ascii="宋体" w:hAnsi="宋体" w:eastAsia="宋体" w:cs="宋体"/>
          <w:sz w:val="24"/>
        </w:rPr>
        <w:t>8</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转换效率至少应达到</w:t>
      </w:r>
      <w:r>
        <w:rPr>
          <w:rFonts w:ascii="宋体" w:hAnsi="宋体" w:eastAsia="宋体" w:cs="宋体"/>
          <w:sz w:val="24"/>
        </w:rPr>
        <w:t>9</w:t>
      </w:r>
      <w:r>
        <w:rPr>
          <w:rFonts w:hint="eastAsia" w:ascii="宋体" w:hAnsi="宋体" w:eastAsia="宋体" w:cs="宋体"/>
          <w:sz w:val="24"/>
        </w:rPr>
        <w:t>8.51</w:t>
      </w:r>
      <w:r>
        <w:rPr>
          <w:rFonts w:ascii="宋体" w:hAnsi="宋体" w:eastAsia="宋体" w:cs="宋体"/>
          <w:sz w:val="24"/>
        </w:rPr>
        <w:t>%</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模块化设计，方便安装与维护</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适应严酷的电网环境</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辅助电加热</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通讯具有</w:t>
      </w:r>
      <w:r>
        <w:rPr>
          <w:rFonts w:ascii="宋体" w:hAnsi="宋体" w:eastAsia="宋体" w:cs="宋体"/>
          <w:sz w:val="24"/>
        </w:rPr>
        <w:t>RS485</w:t>
      </w:r>
      <w:r>
        <w:rPr>
          <w:rFonts w:hint="eastAsia" w:ascii="宋体" w:hAnsi="宋体" w:eastAsia="宋体" w:cs="宋体"/>
          <w:sz w:val="24"/>
        </w:rPr>
        <w:t>功能或PLC</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安全性：完善的保护功能：过压保护，短路保护，孤岛保护，过热保护，过载保护，直流接地保护</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夜间SVG功能，交直流双电源设计，24小时状态监控。</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组串检测及I-V扫描功能，精确定位异常组串。</w:t>
      </w:r>
    </w:p>
    <w:p>
      <w:pPr>
        <w:numPr>
          <w:ilvl w:val="1"/>
          <w:numId w:val="3"/>
        </w:numPr>
        <w:kinsoku w:val="0"/>
        <w:spacing w:line="520" w:lineRule="exact"/>
        <w:rPr>
          <w:rFonts w:ascii="宋体" w:hAnsi="宋体" w:eastAsia="宋体" w:cs="宋体"/>
          <w:sz w:val="24"/>
        </w:rPr>
      </w:pPr>
      <w:r>
        <w:rPr>
          <w:rFonts w:hint="eastAsia" w:ascii="宋体" w:hAnsi="宋体" w:eastAsia="宋体" w:cs="宋体"/>
          <w:sz w:val="24"/>
        </w:rPr>
        <w:t>集成PID功能，提升系统发电量。</w:t>
      </w:r>
    </w:p>
    <w:p>
      <w:pPr>
        <w:tabs>
          <w:tab w:val="left" w:pos="425"/>
        </w:tabs>
        <w:kinsoku w:val="0"/>
        <w:spacing w:line="520" w:lineRule="exact"/>
        <w:ind w:firstLine="482" w:firstLineChars="200"/>
        <w:rPr>
          <w:rFonts w:ascii="宋体" w:hAnsi="宋体" w:eastAsia="宋体" w:cs="宋体"/>
          <w:b/>
          <w:sz w:val="24"/>
        </w:rPr>
      </w:pPr>
      <w:r>
        <w:rPr>
          <w:rFonts w:hint="eastAsia" w:ascii="宋体" w:hAnsi="宋体" w:eastAsia="宋体"/>
          <w:b/>
          <w:kern w:val="0"/>
          <w:sz w:val="24"/>
        </w:rPr>
        <w:t>2.</w:t>
      </w:r>
      <w:r>
        <w:rPr>
          <w:rFonts w:ascii="宋体" w:hAnsi="宋体" w:eastAsia="宋体"/>
          <w:b/>
          <w:kern w:val="0"/>
          <w:sz w:val="24"/>
        </w:rPr>
        <w:t>3</w:t>
      </w:r>
      <w:r>
        <w:rPr>
          <w:rFonts w:hint="eastAsia" w:ascii="宋体" w:hAnsi="宋体" w:eastAsia="宋体" w:cs="宋体"/>
          <w:b/>
          <w:sz w:val="24"/>
        </w:rPr>
        <w:t>防雷保护装置</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可以单相、多相进行保护</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高速能量释放，低残压等级</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快速响应（</w:t>
      </w:r>
      <w:r>
        <w:rPr>
          <w:rFonts w:hint="eastAsia" w:ascii="宋体" w:hAnsi="宋体" w:eastAsia="宋体" w:cs="宋体"/>
          <w:sz w:val="24"/>
          <w:u w:val="single"/>
        </w:rPr>
        <w:t>＜</w:t>
      </w:r>
      <w:r>
        <w:rPr>
          <w:rFonts w:ascii="宋体" w:hAnsi="宋体" w:eastAsia="宋体" w:cs="宋体"/>
          <w:sz w:val="24"/>
        </w:rPr>
        <w:t>100ns</w:t>
      </w:r>
      <w:r>
        <w:rPr>
          <w:rFonts w:hint="eastAsia" w:ascii="宋体" w:hAnsi="宋体" w:eastAsia="宋体" w:cs="宋体"/>
          <w:sz w:val="24"/>
        </w:rPr>
        <w:t>）</w:t>
      </w:r>
    </w:p>
    <w:p>
      <w:pPr>
        <w:numPr>
          <w:ilvl w:val="1"/>
          <w:numId w:val="1"/>
        </w:numPr>
        <w:kinsoku w:val="0"/>
        <w:spacing w:line="520" w:lineRule="exact"/>
        <w:rPr>
          <w:rFonts w:ascii="宋体" w:hAnsi="宋体" w:eastAsia="宋体" w:cs="宋体"/>
          <w:sz w:val="24"/>
        </w:rPr>
      </w:pPr>
      <w:r>
        <w:rPr>
          <w:rFonts w:hint="eastAsia" w:ascii="宋体" w:hAnsi="宋体" w:eastAsia="宋体" w:cs="宋体"/>
          <w:sz w:val="24"/>
        </w:rPr>
        <w:t>高绝缘电阻值</w:t>
      </w:r>
    </w:p>
    <w:p>
      <w:pPr>
        <w:tabs>
          <w:tab w:val="left" w:pos="425"/>
        </w:tabs>
        <w:kinsoku w:val="0"/>
        <w:spacing w:line="520" w:lineRule="exact"/>
        <w:ind w:firstLine="482" w:firstLineChars="200"/>
        <w:rPr>
          <w:rFonts w:ascii="宋体" w:hAnsi="宋体" w:eastAsia="宋体" w:cs="宋体"/>
          <w:b/>
          <w:sz w:val="24"/>
        </w:rPr>
      </w:pPr>
      <w:r>
        <w:rPr>
          <w:rFonts w:hint="eastAsia" w:ascii="宋体" w:hAnsi="宋体" w:eastAsia="宋体"/>
          <w:b/>
          <w:kern w:val="0"/>
          <w:sz w:val="24"/>
        </w:rPr>
        <w:t>2.</w:t>
      </w:r>
      <w:r>
        <w:rPr>
          <w:rFonts w:ascii="宋体" w:hAnsi="宋体" w:eastAsia="宋体"/>
          <w:b/>
          <w:kern w:val="0"/>
          <w:sz w:val="24"/>
        </w:rPr>
        <w:t>4</w:t>
      </w:r>
      <w:r>
        <w:rPr>
          <w:rFonts w:hint="eastAsia" w:ascii="宋体" w:hAnsi="宋体" w:eastAsia="宋体" w:cs="宋体"/>
          <w:b/>
          <w:sz w:val="24"/>
        </w:rPr>
        <w:t>电缆</w:t>
      </w:r>
    </w:p>
    <w:p>
      <w:pPr>
        <w:numPr>
          <w:ilvl w:val="1"/>
          <w:numId w:val="4"/>
        </w:numPr>
        <w:kinsoku w:val="0"/>
        <w:spacing w:line="520" w:lineRule="exact"/>
        <w:rPr>
          <w:rFonts w:ascii="宋体" w:hAnsi="宋体" w:eastAsia="宋体" w:cs="宋体"/>
          <w:sz w:val="24"/>
        </w:rPr>
      </w:pPr>
      <w:r>
        <w:rPr>
          <w:rFonts w:hint="eastAsia" w:ascii="宋体" w:hAnsi="宋体" w:eastAsia="宋体" w:cs="宋体"/>
          <w:sz w:val="24"/>
        </w:rPr>
        <w:t>至少</w:t>
      </w:r>
      <w:r>
        <w:rPr>
          <w:rFonts w:ascii="宋体" w:hAnsi="宋体" w:eastAsia="宋体" w:cs="宋体"/>
          <w:sz w:val="24"/>
        </w:rPr>
        <w:t>30</w:t>
      </w:r>
      <w:r>
        <w:rPr>
          <w:rFonts w:hint="eastAsia" w:ascii="宋体" w:hAnsi="宋体" w:eastAsia="宋体" w:cs="宋体"/>
          <w:sz w:val="24"/>
        </w:rPr>
        <w:t>年使用寿命</w:t>
      </w:r>
    </w:p>
    <w:p>
      <w:pPr>
        <w:numPr>
          <w:ilvl w:val="1"/>
          <w:numId w:val="4"/>
        </w:numPr>
        <w:kinsoku w:val="0"/>
        <w:spacing w:line="520" w:lineRule="exact"/>
        <w:rPr>
          <w:rFonts w:ascii="宋体" w:hAnsi="宋体" w:eastAsia="宋体" w:cs="宋体"/>
          <w:sz w:val="24"/>
        </w:rPr>
      </w:pPr>
      <w:r>
        <w:rPr>
          <w:rFonts w:hint="eastAsia" w:ascii="宋体" w:hAnsi="宋体" w:eastAsia="宋体" w:cs="宋体"/>
          <w:sz w:val="24"/>
        </w:rPr>
        <w:t>铜材质，含铜量应至少</w:t>
      </w:r>
      <w:r>
        <w:rPr>
          <w:rFonts w:ascii="宋体" w:hAnsi="宋体" w:eastAsia="宋体" w:cs="宋体"/>
          <w:sz w:val="24"/>
        </w:rPr>
        <w:t>95%</w:t>
      </w:r>
    </w:p>
    <w:p>
      <w:pPr>
        <w:tabs>
          <w:tab w:val="left" w:pos="425"/>
        </w:tabs>
        <w:kinsoku w:val="0"/>
        <w:spacing w:line="520" w:lineRule="exact"/>
        <w:ind w:firstLine="482" w:firstLineChars="200"/>
        <w:rPr>
          <w:rFonts w:ascii="宋体" w:hAnsi="宋体" w:eastAsia="宋体"/>
          <w:b/>
          <w:kern w:val="0"/>
          <w:sz w:val="24"/>
        </w:rPr>
      </w:pPr>
      <w:r>
        <w:rPr>
          <w:rFonts w:hint="eastAsia" w:ascii="宋体" w:hAnsi="宋体" w:eastAsia="宋体"/>
          <w:b/>
          <w:kern w:val="0"/>
          <w:sz w:val="24"/>
        </w:rPr>
        <w:t>2.5配电集成箱</w:t>
      </w:r>
    </w:p>
    <w:p>
      <w:pPr>
        <w:numPr>
          <w:ilvl w:val="1"/>
          <w:numId w:val="5"/>
        </w:numPr>
        <w:kinsoku w:val="0"/>
        <w:spacing w:line="520" w:lineRule="exact"/>
        <w:rPr>
          <w:rFonts w:ascii="宋体" w:hAnsi="宋体" w:eastAsia="宋体" w:cs="宋体"/>
          <w:sz w:val="24"/>
        </w:rPr>
      </w:pPr>
      <w:r>
        <w:rPr>
          <w:rFonts w:hint="eastAsia" w:ascii="宋体" w:hAnsi="宋体" w:eastAsia="宋体" w:cs="宋体"/>
          <w:sz w:val="24"/>
        </w:rPr>
        <w:t>元器件必须符合国家用电规范或当地供电部门规范</w:t>
      </w:r>
    </w:p>
    <w:p>
      <w:pPr>
        <w:numPr>
          <w:ilvl w:val="1"/>
          <w:numId w:val="5"/>
        </w:numPr>
        <w:kinsoku w:val="0"/>
        <w:spacing w:line="520" w:lineRule="exact"/>
        <w:rPr>
          <w:rFonts w:ascii="宋体" w:hAnsi="宋体" w:eastAsia="宋体" w:cs="宋体"/>
          <w:sz w:val="24"/>
        </w:rPr>
      </w:pPr>
      <w:r>
        <w:rPr>
          <w:rFonts w:hint="eastAsia" w:ascii="宋体" w:hAnsi="宋体" w:eastAsia="宋体" w:cs="宋体"/>
          <w:sz w:val="24"/>
        </w:rPr>
        <w:t>系统运行稳定、可靠</w:t>
      </w:r>
    </w:p>
    <w:p>
      <w:pPr>
        <w:numPr>
          <w:ilvl w:val="1"/>
          <w:numId w:val="5"/>
        </w:numPr>
        <w:kinsoku w:val="0"/>
        <w:spacing w:line="520" w:lineRule="exact"/>
        <w:rPr>
          <w:rFonts w:ascii="宋体" w:hAnsi="宋体" w:eastAsia="宋体" w:cs="宋体"/>
          <w:b/>
          <w:sz w:val="24"/>
        </w:rPr>
      </w:pPr>
      <w:r>
        <w:rPr>
          <w:rFonts w:hint="eastAsia" w:ascii="宋体" w:hAnsi="宋体" w:eastAsia="宋体" w:cs="宋体"/>
          <w:sz w:val="24"/>
        </w:rPr>
        <w:t>不可对周边环境产生较大影响</w:t>
      </w:r>
    </w:p>
    <w:p>
      <w:pPr>
        <w:tabs>
          <w:tab w:val="left" w:pos="425"/>
        </w:tabs>
        <w:kinsoku w:val="0"/>
        <w:spacing w:line="520" w:lineRule="exact"/>
        <w:ind w:firstLine="482" w:firstLineChars="200"/>
        <w:rPr>
          <w:rFonts w:ascii="宋体" w:hAnsi="宋体" w:eastAsia="宋体"/>
          <w:b/>
          <w:kern w:val="0"/>
          <w:sz w:val="24"/>
        </w:rPr>
      </w:pPr>
      <w:r>
        <w:rPr>
          <w:rFonts w:hint="eastAsia" w:ascii="宋体" w:hAnsi="宋体" w:eastAsia="宋体"/>
          <w:b/>
          <w:kern w:val="0"/>
          <w:sz w:val="24"/>
        </w:rPr>
        <w:t>2.6技术要求</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 总则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1.1本技术要求提出的是最低限度要求，并未对一切技术细节做出规定，也未充分引述有关标准和规范的条文，投标人应保证工程符合国家、行业、安徽电网标准、规程、规定和本技术要求。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1.2  投标人保证工程采用的标准符合本技术要求所使用的标准。本技术要求所采用的标准若与投标人采用的标准发生矛盾时，按较高的标准执行。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1.3工程中所使用的主要设备需采用优质产品（参照参考品牌一览表），参考品牌仅供参考，并无限制性，投标人可对该参考品牌进行适当调整，并应当说明调整的理由，且此调整须经评标委员会审核认可。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1.5本技术要求作为合同的技术附件，与合同正文具有同等的法律效力。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1.6本技术要求未尽事宜，由招标人、投标人协商确定。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2. 工程总包的内容</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2.1工程实施概述：</w:t>
      </w:r>
      <w:r>
        <w:rPr>
          <w:rFonts w:ascii="宋体" w:hAnsi="宋体" w:eastAsia="宋体" w:cs="宋体"/>
          <w:sz w:val="24"/>
        </w:rPr>
        <w:t>自勘察设计起，至光伏发电系统投入商业运行、通过分布式光伏发电项目验收且质量保证期满止为建设一个完整的光伏发电系统所需要的全部工作</w:t>
      </w:r>
      <w:r>
        <w:rPr>
          <w:rFonts w:hint="eastAsia" w:ascii="宋体" w:hAnsi="宋体" w:eastAsia="宋体" w:cs="宋体"/>
          <w:sz w:val="24"/>
        </w:rPr>
        <w:t xml:space="preserve">。中标人需与发包人签订安全协议。因施工原因造成市场房屋及相关设备设施的损坏，均由中标人负责修复，并承担因此发生的所有费用。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2.2 工程承包具体包括但不限于：</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2.2.1工程的勘查、测量（包括电站电能质量评估、接入系统设计评审）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2.2.2设计（包括初步设计、施工设计）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2.2.3提供工程材料、设备、工器具、备品备件，包括不限于：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（1）光伏发电系统设备。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（2）接入系统、调度通信、系统保护、无功补偿(根据电能质量报告定)等装置设备。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（3）工程需要的主、辅材料。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（4）工程需要的建筑材料。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（5）质保期内备品备件。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（6）安装、检修专用工具。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2.2.4新建或在原有建筑物上增设工程场所。工程场所包括不限于太阳能组件安装场地、升压变压器室、逆变器室、配电开关室、集控室及配套道路等。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2.2.5负责场地协调，处理开工前和工程持续期有关的各种事宜。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2.2.6设备安装、调试，工程场所照明、通风、排水设施安装、调试。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2.2.7负责接入电网前、后各种测试，通过分布式光伏发电项目验收、电力行业、电网公司组织的各种验收。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2.2.8负责电站的运行操作、保洁、维护、安全管理，工程运行设备和备用设备管理等工作。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2.2.9提供系统整套的初步设计方案、施工设计方案、设备说明书、图纸，提供子站运行规程、管理制度和设备维修手册，并为招标人培训运维人员。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 工程总要求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3.1光伏电站并网电压等级和计量关口。最终以供电公司出具并认可实施的接入方案为准，并网点发电计量关口和向电网售电计量关口的设置均满足电网公司要求。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3.2太阳能光伏阵列在建筑物上结构和布局合理、美观。 整个光伏发电系统具有安全、可靠、美观、高效（光伏组件产生的电能送到并网点，整个系统的总效率不低于80%）、耐用（满足不少于25年的正常发电）、合理等特性。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3.3进行建筑物结构和电气系统的安全复核，合同签订后，进场施工前出具厂区荷载复核的正式文件，增设的光伏发电系统符合建筑结构及电气系统的安全性要求。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3.4工程场所建筑和光伏发电系统参数、指标符合电网、消防、环保、建筑、防雷、防震主管部门相关规定。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3.5工程所有设备和部件，符合国家和行业相关法规和产品标准，中标单位需提供具有相应资质的第三方质量和安全认证标志或认证证书（标后提供）并满足：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（1）本工程所有设备的订货合同中须附有对产品或服务的技术内容进行详细规范的技术协议并在技术协议中明确规定设备的质保服务对象。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（2）在采购设备前，须把设备订货用技术规范书送交招标人书面审核认可。设备订货合同正式签字前，须把技术协议送交招标人书面审核认可。</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（3）招标人有权拒绝质量不合格或者技术协议没经招标人书面认可的设备，由此产生的一切后果由投标人负责。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（4）中标单位选择的电气设备应具有安全许可证、产品合格证及入网许可证的电气产品（标后提供）。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 xml:space="preserve">3.6工程质量全优，一次性通过分布式光伏发电项目验收。 </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3.7投标人中标后如需委托，需委托具有相应资质的电气施工、电气调试等专业单位进场施工，不得交由其他队伍转包。</w:t>
      </w:r>
    </w:p>
    <w:p>
      <w:pPr>
        <w:widowControl/>
        <w:numPr>
          <w:ilvl w:val="0"/>
          <w:numId w:val="6"/>
        </w:numPr>
        <w:spacing w:line="500" w:lineRule="exact"/>
        <w:ind w:firstLine="482" w:firstLineChars="200"/>
        <w:jc w:val="left"/>
        <w:rPr>
          <w:rFonts w:ascii="宋体" w:hAnsi="宋体" w:eastAsia="宋体" w:cs="宋体"/>
          <w:b/>
          <w:bCs/>
          <w:sz w:val="24"/>
        </w:rPr>
      </w:pPr>
      <w:r>
        <w:rPr>
          <w:rFonts w:hint="eastAsia" w:ascii="宋体" w:hAnsi="宋体" w:eastAsia="宋体" w:cs="宋体"/>
          <w:b/>
          <w:bCs/>
          <w:sz w:val="24"/>
        </w:rPr>
        <w:t>参考品牌一览表：</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逆变器：阳光电源、华为、尚德 、江苏固德威、宁波锦浪</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光伏板：隆基、中环、中利、通威、东旭 、协鑫</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sz w:val="24"/>
        </w:rPr>
        <w:t>电缆：远东、宝胜、无锡江南、上上、永进</w:t>
      </w:r>
    </w:p>
    <w:p>
      <w:pPr>
        <w:kinsoku w:val="0"/>
        <w:spacing w:line="520" w:lineRule="exact"/>
        <w:rPr>
          <w:rFonts w:ascii="宋体" w:hAnsi="宋体" w:eastAsia="宋体" w:cs="宋体"/>
          <w:b/>
          <w:sz w:val="24"/>
        </w:rPr>
      </w:pPr>
      <w:r>
        <w:rPr>
          <w:rFonts w:hint="eastAsia" w:ascii="宋体" w:hAnsi="宋体" w:eastAsia="宋体" w:cs="宋体"/>
          <w:b/>
          <w:sz w:val="24"/>
        </w:rPr>
        <w:t xml:space="preserve">    三、应提供的系统设计和施工组织方案</w:t>
      </w:r>
    </w:p>
    <w:p>
      <w:pPr>
        <w:tabs>
          <w:tab w:val="left" w:pos="420"/>
          <w:tab w:val="left" w:pos="567"/>
        </w:tabs>
        <w:kinsoku w:val="0"/>
        <w:spacing w:line="520" w:lineRule="exact"/>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.1</w:t>
      </w:r>
      <w:r>
        <w:rPr>
          <w:rFonts w:hint="eastAsia" w:ascii="宋体" w:hAnsi="宋体" w:eastAsia="宋体" w:cs="宋体"/>
          <w:sz w:val="24"/>
        </w:rPr>
        <w:t>全系统设计：电池组块铺设布置、模块化后台系统位置与设计院良好对接，保证与前期图纸匹配；</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3.2</w:t>
      </w:r>
      <w:r>
        <w:rPr>
          <w:rFonts w:hint="eastAsia" w:ascii="宋体" w:hAnsi="宋体" w:eastAsia="宋体" w:cs="宋体"/>
          <w:sz w:val="24"/>
        </w:rPr>
        <w:t>光伏屋顶支架设计方案</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3.3</w:t>
      </w:r>
      <w:r>
        <w:rPr>
          <w:rFonts w:hint="eastAsia" w:ascii="宋体" w:hAnsi="宋体" w:eastAsia="宋体" w:cs="宋体"/>
          <w:sz w:val="24"/>
        </w:rPr>
        <w:t>彩钢屋面的负荷分析</w:t>
      </w:r>
    </w:p>
    <w:p>
      <w:pPr>
        <w:tabs>
          <w:tab w:val="left" w:pos="420"/>
          <w:tab w:val="left" w:pos="567"/>
        </w:tabs>
        <w:kinsoku w:val="0"/>
        <w:spacing w:line="520" w:lineRule="exact"/>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.4</w:t>
      </w:r>
      <w:r>
        <w:rPr>
          <w:rFonts w:hint="eastAsia" w:ascii="宋体" w:hAnsi="宋体" w:eastAsia="宋体" w:cs="宋体"/>
          <w:sz w:val="24"/>
        </w:rPr>
        <w:t>砖混屋面的负荷分析</w:t>
      </w:r>
    </w:p>
    <w:p>
      <w:pPr>
        <w:tabs>
          <w:tab w:val="left" w:pos="420"/>
          <w:tab w:val="left" w:pos="567"/>
        </w:tabs>
        <w:kinsoku w:val="0"/>
        <w:spacing w:line="520" w:lineRule="exact"/>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.5</w:t>
      </w:r>
      <w:r>
        <w:rPr>
          <w:rFonts w:hint="eastAsia" w:ascii="宋体" w:hAnsi="宋体" w:eastAsia="宋体" w:cs="宋体"/>
          <w:sz w:val="24"/>
        </w:rPr>
        <w:t>工程应全部考虑以下内容：工程概况、工程等级、屋面负荷的审核、消防设计依据、环境影响评价及保护措施；</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3.6</w:t>
      </w:r>
      <w:r>
        <w:rPr>
          <w:rFonts w:hint="eastAsia" w:ascii="宋体" w:hAnsi="宋体" w:eastAsia="宋体" w:cs="宋体"/>
          <w:sz w:val="24"/>
        </w:rPr>
        <w:t>主要施工方案与技术要求</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3.7</w:t>
      </w:r>
      <w:r>
        <w:rPr>
          <w:rFonts w:hint="eastAsia" w:ascii="宋体" w:hAnsi="宋体" w:eastAsia="宋体" w:cs="宋体"/>
          <w:sz w:val="24"/>
        </w:rPr>
        <w:t>确保工程质量管理体系与措施</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3.8</w:t>
      </w:r>
      <w:r>
        <w:rPr>
          <w:rFonts w:hint="eastAsia" w:ascii="宋体" w:hAnsi="宋体" w:eastAsia="宋体" w:cs="宋体"/>
          <w:sz w:val="24"/>
        </w:rPr>
        <w:t>确保安全生产、文明施工管理体系与措施</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3.9</w:t>
      </w:r>
      <w:r>
        <w:rPr>
          <w:rFonts w:hint="eastAsia" w:ascii="宋体" w:hAnsi="宋体" w:eastAsia="宋体" w:cs="宋体"/>
          <w:sz w:val="24"/>
        </w:rPr>
        <w:t>确保工程进度计划及技术组织措施（附施工进度表）</w:t>
      </w:r>
    </w:p>
    <w:p>
      <w:pPr>
        <w:tabs>
          <w:tab w:val="left" w:pos="420"/>
          <w:tab w:val="left" w:pos="567"/>
        </w:tabs>
        <w:kinsoku w:val="0"/>
        <w:spacing w:line="520" w:lineRule="exact"/>
        <w:ind w:firstLine="480" w:firstLineChars="200"/>
        <w:rPr>
          <w:rFonts w:ascii="宋体" w:hAnsi="宋体" w:eastAsia="宋体" w:cs="宋体"/>
          <w:sz w:val="24"/>
        </w:rPr>
      </w:pPr>
      <w:r>
        <w:rPr>
          <w:rFonts w:ascii="宋体" w:hAnsi="宋体" w:eastAsia="宋体" w:cs="宋体"/>
          <w:sz w:val="24"/>
        </w:rPr>
        <w:t>3.10</w:t>
      </w:r>
      <w:r>
        <w:rPr>
          <w:rFonts w:hint="eastAsia" w:ascii="宋体" w:hAnsi="宋体" w:eastAsia="宋体" w:cs="宋体"/>
          <w:sz w:val="24"/>
        </w:rPr>
        <w:t>项目调试、验收方案</w:t>
      </w:r>
    </w:p>
    <w:p>
      <w:pPr>
        <w:tabs>
          <w:tab w:val="left" w:pos="420"/>
          <w:tab w:val="left" w:pos="567"/>
        </w:tabs>
        <w:kinsoku w:val="0"/>
        <w:spacing w:line="520" w:lineRule="exact"/>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.11</w:t>
      </w:r>
      <w:r>
        <w:rPr>
          <w:rFonts w:hint="eastAsia" w:ascii="宋体" w:hAnsi="宋体" w:eastAsia="宋体" w:cs="宋体"/>
          <w:sz w:val="24"/>
        </w:rPr>
        <w:t>有必要说明的其他内容</w:t>
      </w:r>
    </w:p>
    <w:p>
      <w:pPr>
        <w:tabs>
          <w:tab w:val="left" w:pos="420"/>
          <w:tab w:val="left" w:pos="567"/>
        </w:tabs>
        <w:kinsoku w:val="0"/>
        <w:spacing w:line="520" w:lineRule="exact"/>
        <w:rPr>
          <w:rFonts w:ascii="宋体" w:hAnsi="宋体" w:eastAsia="宋体" w:cs="宋体"/>
          <w:b/>
          <w:sz w:val="24"/>
        </w:rPr>
      </w:pPr>
      <w:r>
        <w:rPr>
          <w:rFonts w:hint="eastAsia" w:ascii="宋体" w:hAnsi="宋体" w:eastAsia="宋体" w:cs="宋体"/>
          <w:b/>
          <w:bCs/>
          <w:sz w:val="24"/>
        </w:rPr>
        <w:t xml:space="preserve">    四、经济效益分析和优惠电价</w:t>
      </w:r>
    </w:p>
    <w:p>
      <w:pPr>
        <w:tabs>
          <w:tab w:val="left" w:pos="420"/>
        </w:tabs>
        <w:kinsoku w:val="0"/>
        <w:spacing w:line="520" w:lineRule="exact"/>
        <w:ind w:firstLine="482" w:firstLineChars="200"/>
        <w:rPr>
          <w:rFonts w:ascii="宋体" w:hAnsi="宋体" w:eastAsia="宋体" w:cs="宋体"/>
          <w:sz w:val="24"/>
        </w:rPr>
      </w:pPr>
      <w:r>
        <w:rPr>
          <w:rFonts w:hint="eastAsia" w:ascii="宋体" w:hAnsi="宋体" w:eastAsia="宋体" w:cs="宋体"/>
          <w:b/>
          <w:sz w:val="24"/>
        </w:rPr>
        <w:t>4</w:t>
      </w:r>
      <w:r>
        <w:rPr>
          <w:rFonts w:ascii="宋体" w:hAnsi="宋体" w:eastAsia="宋体" w:cs="宋体"/>
          <w:b/>
          <w:sz w:val="24"/>
        </w:rPr>
        <w:t>.1</w:t>
      </w:r>
      <w:r>
        <w:rPr>
          <w:rFonts w:hint="eastAsia" w:ascii="宋体" w:hAnsi="宋体" w:eastAsia="宋体" w:cs="宋体"/>
          <w:b/>
          <w:sz w:val="24"/>
        </w:rPr>
        <w:t>发电量计算</w:t>
      </w:r>
      <w:r>
        <w:rPr>
          <w:rFonts w:hint="eastAsia" w:ascii="宋体" w:hAnsi="宋体" w:eastAsia="宋体" w:cs="宋体"/>
          <w:sz w:val="24"/>
        </w:rPr>
        <w:t>：根据太阳辐射资源分析所确定的光伏电站多年平均年辐射总量，结合初步选择的太阳能电池的类型和布置方案，进行光伏电站年发电量估算。</w:t>
      </w:r>
    </w:p>
    <w:p>
      <w:pPr>
        <w:widowControl/>
        <w:spacing w:line="520" w:lineRule="exact"/>
        <w:jc w:val="left"/>
        <w:rPr>
          <w:rFonts w:ascii="宋体" w:hAnsi="宋体" w:eastAsia="宋体" w:cs="宋体"/>
          <w:b/>
          <w:sz w:val="24"/>
        </w:rPr>
      </w:pPr>
      <w:r>
        <w:rPr>
          <w:rFonts w:hint="eastAsia" w:ascii="宋体" w:hAnsi="宋体" w:eastAsia="宋体" w:cs="宋体"/>
          <w:sz w:val="24"/>
        </w:rPr>
        <w:t xml:space="preserve">    4</w:t>
      </w:r>
      <w:r>
        <w:rPr>
          <w:rFonts w:ascii="宋体" w:hAnsi="宋体" w:eastAsia="宋体" w:cs="宋体"/>
          <w:sz w:val="24"/>
        </w:rPr>
        <w:t>.2</w:t>
      </w:r>
      <w:r>
        <w:rPr>
          <w:rFonts w:hint="eastAsia" w:ascii="宋体" w:hAnsi="宋体" w:eastAsia="宋体" w:cs="宋体"/>
          <w:sz w:val="24"/>
        </w:rPr>
        <w:t>以传统电价衡量，提供优惠电价比例</w:t>
      </w:r>
      <w:r>
        <w:rPr>
          <w:rFonts w:hint="eastAsia" w:ascii="宋体" w:hAnsi="宋体" w:eastAsia="宋体" w:cs="宋体"/>
          <w:b/>
          <w:sz w:val="24"/>
        </w:rPr>
        <w:t>。</w:t>
      </w:r>
      <w:r>
        <w:rPr>
          <w:rFonts w:hint="eastAsia" w:ascii="宋体" w:hAnsi="宋体" w:eastAsia="宋体"/>
          <w:sz w:val="24"/>
        </w:rPr>
        <w:t>招标人每月按实际使用的电量×正常电价（元</w:t>
      </w:r>
      <w:r>
        <w:rPr>
          <w:rFonts w:ascii="宋体" w:hAnsi="宋体" w:eastAsia="宋体"/>
          <w:sz w:val="24"/>
        </w:rPr>
        <w:t>/</w:t>
      </w:r>
      <w:r>
        <w:rPr>
          <w:rFonts w:hint="eastAsia" w:ascii="宋体" w:hAnsi="宋体" w:eastAsia="宋体"/>
          <w:sz w:val="24"/>
        </w:rPr>
        <w:t>度）×优惠系数向中标人支付电费。</w:t>
      </w:r>
    </w:p>
    <w:p>
      <w:pPr>
        <w:tabs>
          <w:tab w:val="left" w:pos="420"/>
        </w:tabs>
        <w:kinsoku w:val="0"/>
        <w:spacing w:line="520" w:lineRule="exact"/>
        <w:rPr>
          <w:rFonts w:ascii="宋体" w:hAnsi="宋体" w:eastAsia="宋体" w:cs="宋体"/>
          <w:b/>
          <w:sz w:val="24"/>
        </w:rPr>
      </w:pPr>
      <w:r>
        <w:rPr>
          <w:rFonts w:hint="eastAsia" w:ascii="宋体" w:hAnsi="宋体" w:eastAsia="宋体" w:cs="宋体"/>
          <w:b/>
          <w:sz w:val="24"/>
        </w:rPr>
        <w:t xml:space="preserve">    五、</w:t>
      </w:r>
      <w:r>
        <w:rPr>
          <w:rFonts w:hint="eastAsia" w:ascii="宋体" w:hAnsi="宋体" w:eastAsia="宋体" w:cs="宋体"/>
          <w:b/>
          <w:bCs/>
          <w:sz w:val="24"/>
        </w:rPr>
        <w:t>项目合作模式</w:t>
      </w:r>
    </w:p>
    <w:p>
      <w:pPr>
        <w:tabs>
          <w:tab w:val="left" w:pos="420"/>
        </w:tabs>
        <w:adjustRightInd w:val="0"/>
        <w:snapToGrid w:val="0"/>
        <w:spacing w:line="520" w:lineRule="exact"/>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.1</w:t>
      </w:r>
      <w:r>
        <w:rPr>
          <w:rFonts w:hint="eastAsia" w:ascii="宋体" w:hAnsi="宋体" w:eastAsia="宋体"/>
          <w:sz w:val="24"/>
        </w:rPr>
        <w:t>招标人提供所能提供的屋面资源，投标人根据屋面资源确定总安装容量。</w:t>
      </w:r>
    </w:p>
    <w:p>
      <w:pPr>
        <w:tabs>
          <w:tab w:val="left" w:pos="420"/>
        </w:tabs>
        <w:adjustRightInd w:val="0"/>
        <w:snapToGrid w:val="0"/>
        <w:spacing w:line="520" w:lineRule="exact"/>
        <w:ind w:firstLine="480" w:firstLineChars="200"/>
        <w:rPr>
          <w:rFonts w:ascii="宋体" w:hAnsi="宋体" w:eastAsia="宋体"/>
          <w:sz w:val="24"/>
        </w:rPr>
      </w:pPr>
      <w:r>
        <w:rPr>
          <w:rFonts w:ascii="宋体" w:hAnsi="宋体" w:eastAsia="宋体"/>
          <w:sz w:val="24"/>
        </w:rPr>
        <w:t>5.2</w:t>
      </w:r>
      <w:r>
        <w:rPr>
          <w:rFonts w:hint="eastAsia" w:ascii="宋体" w:hAnsi="宋体" w:eastAsia="宋体"/>
          <w:sz w:val="24"/>
        </w:rPr>
        <w:t>投标人负责整个电站的建设、运营和维护。</w:t>
      </w:r>
    </w:p>
    <w:p>
      <w:pPr>
        <w:tabs>
          <w:tab w:val="left" w:pos="420"/>
        </w:tabs>
        <w:adjustRightInd w:val="0"/>
        <w:snapToGrid w:val="0"/>
        <w:spacing w:line="520" w:lineRule="exact"/>
        <w:ind w:firstLine="480" w:firstLineChars="200"/>
        <w:rPr>
          <w:rFonts w:ascii="宋体" w:hAnsi="宋体" w:eastAsia="宋体"/>
          <w:sz w:val="24"/>
        </w:rPr>
      </w:pPr>
      <w:r>
        <w:rPr>
          <w:rFonts w:hint="eastAsia" w:ascii="宋体" w:hAnsi="宋体" w:eastAsia="宋体"/>
          <w:sz w:val="24"/>
        </w:rPr>
        <w:t>5.3能源合作合同方式。</w:t>
      </w:r>
    </w:p>
    <w:p>
      <w:pPr>
        <w:spacing w:line="520" w:lineRule="exact"/>
        <w:rPr>
          <w:rFonts w:ascii="宋体" w:hAnsi="宋体" w:eastAsia="宋体"/>
          <w:sz w:val="24"/>
        </w:rPr>
      </w:pPr>
      <w:r>
        <w:rPr>
          <w:rFonts w:hint="eastAsia" w:ascii="宋体" w:hAnsi="宋体" w:eastAsia="宋体"/>
          <w:b/>
          <w:sz w:val="24"/>
        </w:rPr>
        <w:t xml:space="preserve">    六、进度要求及运营服务期限</w:t>
      </w:r>
    </w:p>
    <w:p>
      <w:pPr>
        <w:spacing w:line="520" w:lineRule="exact"/>
        <w:rPr>
          <w:rFonts w:ascii="宋体" w:hAnsi="宋体" w:eastAsia="宋体"/>
          <w:sz w:val="24"/>
        </w:rPr>
      </w:pPr>
      <w:r>
        <w:rPr>
          <w:rFonts w:hint="eastAsia" w:ascii="宋体" w:hAnsi="宋体" w:eastAsia="宋体"/>
          <w:sz w:val="24"/>
        </w:rPr>
        <w:t xml:space="preserve">    6.1</w:t>
      </w:r>
      <w:r>
        <w:rPr>
          <w:rFonts w:hint="eastAsia" w:ascii="宋体" w:hAnsi="宋体" w:eastAsia="宋体"/>
          <w:bCs/>
          <w:sz w:val="24"/>
        </w:rPr>
        <w:t>光伏发电系统方案设计</w:t>
      </w:r>
      <w:r>
        <w:rPr>
          <w:rFonts w:hint="eastAsia" w:ascii="宋体" w:hAnsi="宋体" w:eastAsia="宋体"/>
          <w:sz w:val="24"/>
        </w:rPr>
        <w:t>：预计完成时间</w:t>
      </w:r>
      <w:r>
        <w:rPr>
          <w:rFonts w:ascii="宋体" w:hAnsi="宋体" w:eastAsia="宋体"/>
          <w:sz w:val="24"/>
          <w:u w:val="single"/>
        </w:rPr>
        <w:t>202</w:t>
      </w:r>
      <w:r>
        <w:rPr>
          <w:rFonts w:hint="eastAsia" w:ascii="宋体" w:hAnsi="宋体" w:eastAsia="宋体"/>
          <w:sz w:val="24"/>
          <w:u w:val="single"/>
        </w:rPr>
        <w:t>1年 月  日</w:t>
      </w:r>
      <w:r>
        <w:rPr>
          <w:rFonts w:hint="eastAsia" w:ascii="宋体" w:hAnsi="宋体" w:eastAsia="宋体"/>
          <w:sz w:val="24"/>
        </w:rPr>
        <w:t>；</w:t>
      </w:r>
    </w:p>
    <w:p>
      <w:pPr>
        <w:spacing w:line="520" w:lineRule="exact"/>
        <w:rPr>
          <w:rFonts w:ascii="宋体" w:hAnsi="宋体" w:eastAsia="宋体"/>
          <w:sz w:val="24"/>
          <w:u w:val="single"/>
        </w:rPr>
      </w:pPr>
      <w:r>
        <w:rPr>
          <w:rFonts w:hint="eastAsia" w:ascii="宋体" w:hAnsi="宋体" w:eastAsia="宋体"/>
          <w:sz w:val="24"/>
        </w:rPr>
        <w:t xml:space="preserve">    6.2</w:t>
      </w:r>
      <w:r>
        <w:rPr>
          <w:rFonts w:hint="eastAsia" w:ascii="宋体" w:hAnsi="宋体" w:eastAsia="宋体"/>
          <w:bCs/>
          <w:sz w:val="24"/>
        </w:rPr>
        <w:t>光伏发电系统工程建设：</w:t>
      </w:r>
      <w:r>
        <w:rPr>
          <w:rFonts w:hint="eastAsia" w:ascii="宋体" w:hAnsi="宋体" w:eastAsia="宋体"/>
          <w:sz w:val="24"/>
        </w:rPr>
        <w:t>预计开工时间</w:t>
      </w:r>
      <w:r>
        <w:rPr>
          <w:rFonts w:ascii="宋体" w:hAnsi="宋体" w:eastAsia="宋体"/>
          <w:sz w:val="24"/>
          <w:u w:val="single"/>
        </w:rPr>
        <w:t>202</w:t>
      </w:r>
      <w:r>
        <w:rPr>
          <w:rFonts w:hint="eastAsia" w:ascii="宋体" w:hAnsi="宋体" w:eastAsia="宋体"/>
          <w:sz w:val="24"/>
          <w:u w:val="single"/>
        </w:rPr>
        <w:t>1年 月 日（以具体甲方的通知为准）；建设工期</w:t>
      </w:r>
      <w:r>
        <w:rPr>
          <w:rFonts w:ascii="宋体" w:hAnsi="宋体" w:eastAsia="宋体"/>
          <w:sz w:val="24"/>
          <w:u w:val="single"/>
        </w:rPr>
        <w:t>90</w:t>
      </w:r>
      <w:r>
        <w:rPr>
          <w:rFonts w:hint="eastAsia" w:ascii="宋体" w:hAnsi="宋体" w:eastAsia="宋体"/>
          <w:sz w:val="24"/>
          <w:u w:val="single"/>
        </w:rPr>
        <w:t>天</w:t>
      </w:r>
      <w:r>
        <w:rPr>
          <w:rFonts w:ascii="宋体" w:hAnsi="宋体" w:eastAsia="宋体"/>
          <w:sz w:val="24"/>
          <w:u w:val="single"/>
        </w:rPr>
        <w:t>(</w:t>
      </w:r>
      <w:r>
        <w:rPr>
          <w:rFonts w:hint="eastAsia" w:ascii="宋体" w:hAnsi="宋体" w:eastAsia="宋体"/>
          <w:sz w:val="24"/>
          <w:u w:val="single"/>
        </w:rPr>
        <w:t>具体以建设单位合同约定日期为准</w:t>
      </w:r>
      <w:r>
        <w:rPr>
          <w:rFonts w:ascii="宋体" w:hAnsi="宋体" w:eastAsia="宋体"/>
          <w:sz w:val="24"/>
          <w:u w:val="single"/>
        </w:rPr>
        <w:t>)</w:t>
      </w:r>
    </w:p>
    <w:p>
      <w:pPr>
        <w:spacing w:line="520" w:lineRule="exact"/>
        <w:ind w:firstLine="480" w:firstLineChars="200"/>
        <w:rPr>
          <w:rFonts w:ascii="宋体" w:hAnsi="宋体" w:eastAsia="宋体"/>
          <w:sz w:val="24"/>
        </w:rPr>
      </w:pPr>
      <w:r>
        <w:rPr>
          <w:rFonts w:hint="eastAsia" w:ascii="宋体" w:hAnsi="宋体" w:eastAsia="宋体"/>
          <w:sz w:val="24"/>
        </w:rPr>
        <w:t>6.3运营服务期限：具备并网发电并正式投入运营之日起</w:t>
      </w:r>
      <w:r>
        <w:rPr>
          <w:rFonts w:ascii="宋体" w:hAnsi="宋体" w:eastAsia="宋体"/>
          <w:sz w:val="24"/>
        </w:rPr>
        <w:t>2</w:t>
      </w:r>
      <w:r>
        <w:rPr>
          <w:rFonts w:hint="eastAsia" w:ascii="宋体" w:hAnsi="宋体" w:eastAsia="宋体"/>
          <w:sz w:val="24"/>
        </w:rPr>
        <w:t>0年。</w:t>
      </w:r>
    </w:p>
    <w:p>
      <w:pPr>
        <w:tabs>
          <w:tab w:val="left" w:pos="420"/>
        </w:tabs>
        <w:adjustRightInd w:val="0"/>
        <w:snapToGrid w:val="0"/>
        <w:spacing w:line="520" w:lineRule="exact"/>
        <w:rPr>
          <w:rFonts w:ascii="宋体" w:hAnsi="宋体" w:eastAsia="宋体" w:cs="宋体"/>
          <w:b/>
          <w:kern w:val="0"/>
          <w:sz w:val="24"/>
        </w:rPr>
      </w:pPr>
      <w:r>
        <w:rPr>
          <w:rFonts w:hint="eastAsia" w:ascii="宋体" w:hAnsi="宋体" w:eastAsia="宋体"/>
          <w:b/>
          <w:sz w:val="24"/>
        </w:rPr>
        <w:t xml:space="preserve">    七、</w:t>
      </w:r>
      <w:r>
        <w:rPr>
          <w:rFonts w:hint="eastAsia" w:ascii="宋体" w:hAnsi="宋体" w:eastAsia="宋体" w:cs="宋体"/>
          <w:b/>
          <w:kern w:val="0"/>
          <w:sz w:val="24"/>
        </w:rPr>
        <w:t>项目地址及屋面面积</w:t>
      </w:r>
    </w:p>
    <w:p>
      <w:pPr>
        <w:widowControl/>
        <w:spacing w:line="520" w:lineRule="exact"/>
        <w:ind w:firstLine="482" w:firstLineChars="200"/>
        <w:jc w:val="left"/>
        <w:rPr>
          <w:rFonts w:ascii="宋体" w:hAnsi="宋体" w:eastAsia="宋体" w:cs="宋体"/>
          <w:kern w:val="0"/>
          <w:sz w:val="24"/>
        </w:rPr>
      </w:pPr>
      <w:r>
        <w:rPr>
          <w:rFonts w:hint="eastAsia" w:ascii="宋体" w:hAnsi="宋体" w:eastAsia="宋体" w:cs="宋体"/>
          <w:b/>
          <w:kern w:val="0"/>
          <w:sz w:val="24"/>
        </w:rPr>
        <w:t>项目地址：</w:t>
      </w:r>
      <w:r>
        <w:rPr>
          <w:rFonts w:hint="eastAsia" w:ascii="宋体" w:hAnsi="宋体" w:eastAsia="宋体" w:cs="宋体"/>
          <w:kern w:val="0"/>
          <w:sz w:val="24"/>
        </w:rPr>
        <w:t>宿州市南外环路88号 宿州百大农产品物流有限责任公司院内框架屋顶</w:t>
      </w:r>
    </w:p>
    <w:p>
      <w:pPr>
        <w:widowControl/>
        <w:spacing w:line="520" w:lineRule="exact"/>
        <w:ind w:firstLine="482" w:firstLineChars="200"/>
        <w:jc w:val="left"/>
        <w:rPr>
          <w:rFonts w:ascii="宋体" w:hAnsi="宋体" w:eastAsia="宋体"/>
          <w:b/>
          <w:sz w:val="24"/>
        </w:rPr>
      </w:pPr>
      <w:r>
        <w:rPr>
          <w:rFonts w:hint="eastAsia" w:ascii="宋体" w:hAnsi="宋体" w:eastAsia="宋体" w:cs="宋体"/>
          <w:b/>
          <w:kern w:val="0"/>
          <w:sz w:val="24"/>
        </w:rPr>
        <w:t>屋面面积：</w:t>
      </w:r>
      <w:r>
        <w:rPr>
          <w:rFonts w:hint="eastAsia" w:ascii="宋体" w:hAnsi="宋体" w:eastAsia="宋体" w:cs="宋体"/>
          <w:kern w:val="0"/>
          <w:sz w:val="24"/>
        </w:rPr>
        <w:t>16740㎡</w:t>
      </w:r>
    </w:p>
    <w:p>
      <w:pPr>
        <w:spacing w:line="500" w:lineRule="atLeast"/>
        <w:ind w:firstLine="482" w:firstLineChars="200"/>
        <w:rPr>
          <w:rFonts w:ascii="宋体" w:hAnsi="宋体"/>
          <w:b/>
          <w:sz w:val="24"/>
        </w:rPr>
      </w:pPr>
    </w:p>
    <w:p>
      <w:pPr>
        <w:spacing w:line="500" w:lineRule="atLeast"/>
        <w:ind w:firstLine="482" w:firstLineChars="200"/>
        <w:rPr>
          <w:rFonts w:ascii="宋体" w:hAnsi="宋体"/>
          <w:b/>
          <w:sz w:val="24"/>
        </w:rPr>
      </w:pPr>
    </w:p>
    <w:p>
      <w:pPr>
        <w:spacing w:line="500" w:lineRule="atLeast"/>
        <w:ind w:firstLine="482" w:firstLineChars="200"/>
        <w:rPr>
          <w:rFonts w:ascii="宋体" w:hAnsi="宋体"/>
          <w:b/>
          <w:sz w:val="24"/>
        </w:rPr>
      </w:pPr>
    </w:p>
    <w:p>
      <w:pPr>
        <w:spacing w:line="500" w:lineRule="atLeast"/>
        <w:ind w:firstLine="480" w:firstLineChars="200"/>
        <w:rPr>
          <w:rFonts w:ascii="宋体" w:hAnsi="宋体"/>
          <w:sz w:val="24"/>
        </w:rPr>
      </w:pPr>
    </w:p>
    <w:p>
      <w:pPr>
        <w:spacing w:line="500" w:lineRule="atLeast"/>
        <w:ind w:firstLine="480" w:firstLineChars="200"/>
        <w:rPr>
          <w:rFonts w:ascii="宋体" w:hAnsi="宋体"/>
          <w:sz w:val="24"/>
        </w:rPr>
        <w:sectPr>
          <w:headerReference r:id="rId5" w:type="first"/>
          <w:headerReference r:id="rId4" w:type="default"/>
          <w:footerReference r:id="rId6" w:type="default"/>
          <w:footerReference r:id="rId7" w:type="even"/>
          <w:pgSz w:w="11906" w:h="16838"/>
          <w:pgMar w:top="1134" w:right="1134" w:bottom="1134" w:left="1134" w:header="851" w:footer="992" w:gutter="0"/>
          <w:cols w:space="720" w:num="1"/>
          <w:docGrid w:linePitch="312" w:charSpace="0"/>
        </w:sectPr>
      </w:pPr>
    </w:p>
    <w:p>
      <w:pPr>
        <w:spacing w:line="360" w:lineRule="auto"/>
        <w:rPr>
          <w:rFonts w:ascii="宋体"/>
          <w:b/>
          <w:sz w:val="24"/>
          <w:szCs w:val="28"/>
        </w:rPr>
      </w:pPr>
    </w:p>
    <w:p>
      <w:pPr>
        <w:jc w:val="center"/>
        <w:rPr>
          <w:rFonts w:ascii="宋体"/>
          <w:b/>
          <w:kern w:val="0"/>
          <w:sz w:val="28"/>
          <w:szCs w:val="28"/>
        </w:rPr>
      </w:pPr>
      <w:r>
        <w:rPr>
          <w:rFonts w:hint="eastAsia" w:ascii="宋体" w:hAnsi="宋体"/>
          <w:b/>
          <w:kern w:val="0"/>
          <w:sz w:val="28"/>
          <w:szCs w:val="28"/>
        </w:rPr>
        <w:t>第五章附件</w:t>
      </w:r>
    </w:p>
    <w:p>
      <w:pPr>
        <w:spacing w:line="500" w:lineRule="exact"/>
        <w:jc w:val="center"/>
        <w:rPr>
          <w:rFonts w:ascii="宋体"/>
          <w:b/>
          <w:sz w:val="28"/>
          <w:szCs w:val="28"/>
          <w:u w:val="single"/>
        </w:rPr>
      </w:pPr>
      <w:r>
        <w:rPr>
          <w:rFonts w:hint="eastAsia" w:ascii="宋体" w:hAnsi="宋体" w:cs="宋体"/>
          <w:b/>
          <w:kern w:val="0"/>
          <w:sz w:val="28"/>
          <w:szCs w:val="28"/>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ascii="宋体" w:hAnsi="宋体" w:eastAsia="宋体" w:cs="宋体"/>
          <w:b/>
          <w:kern w:val="0"/>
          <w:sz w:val="24"/>
        </w:rPr>
        <w:t>宿州百大农产品物流有限责任公</w:t>
      </w:r>
      <w:r>
        <w:rPr>
          <w:rFonts w:hint="eastAsia" w:ascii="宋体" w:hAnsi="宋体" w:cs="宋体"/>
          <w:b/>
          <w:kern w:val="0"/>
          <w:sz w:val="24"/>
        </w:rPr>
        <w:t>司：</w:t>
      </w:r>
    </w:p>
    <w:p>
      <w:pPr>
        <w:widowControl/>
        <w:spacing w:line="520" w:lineRule="exact"/>
        <w:jc w:val="left"/>
        <w:rPr>
          <w:rFonts w:ascii="宋体" w:hAnsi="宋体" w:cs="宋体"/>
          <w:kern w:val="0"/>
          <w:sz w:val="24"/>
        </w:rPr>
      </w:pPr>
      <w:r>
        <w:rPr>
          <w:rFonts w:hint="eastAsia" w:ascii="宋体" w:hAnsi="宋体" w:cs="宋体"/>
          <w:kern w:val="0"/>
          <w:sz w:val="24"/>
        </w:rPr>
        <w:t xml:space="preserve">    根据贵司号招标文件要求，我司签字代表（姓名、职务）已被正式授权代表投标人（投标人名称）提交下述文件：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1.开标一览表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2.投标事项承诺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⑶投标人在交付保证金后，如出现串标、毁标、中标后不签订合同等违规行为，招标人有权对该保证金不予退还。</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kern w:val="0"/>
          <w:sz w:val="24"/>
        </w:rPr>
        <w:t>投标人近三年</w:t>
      </w:r>
      <w:r>
        <w:rPr>
          <w:rFonts w:hint="eastAsia" w:ascii="宋体" w:hAnsi="宋体" w:cs="宋体"/>
          <w:kern w:val="0"/>
          <w:sz w:val="24"/>
        </w:rPr>
        <w:t>来</w:t>
      </w:r>
      <w:r>
        <w:rPr>
          <w:rFonts w:ascii="宋体" w:hAnsi="宋体" w:cs="宋体"/>
          <w:kern w:val="0"/>
          <w:sz w:val="24"/>
        </w:rPr>
        <w:t>没有骗取中标和严重违约及重大质量、安全问题</w:t>
      </w:r>
      <w:r>
        <w:rPr>
          <w:rFonts w:hint="eastAsia" w:ascii="宋体" w:hAnsi="宋体" w:cs="宋体"/>
          <w:kern w:val="0"/>
          <w:sz w:val="24"/>
        </w:rPr>
        <w:t>。</w:t>
      </w:r>
    </w:p>
    <w:p>
      <w:pPr>
        <w:widowControl/>
        <w:spacing w:line="52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二〇二一年  月  日</w:t>
      </w:r>
    </w:p>
    <w:p>
      <w:pPr>
        <w:jc w:val="center"/>
        <w:rPr>
          <w:rFonts w:ascii="宋体" w:hAnsi="宋体"/>
          <w:b/>
          <w:kern w:val="0"/>
          <w:sz w:val="24"/>
        </w:rPr>
      </w:pPr>
    </w:p>
    <w:p>
      <w:pPr>
        <w:spacing w:line="500" w:lineRule="exact"/>
        <w:jc w:val="center"/>
        <w:rPr>
          <w:rFonts w:ascii="宋体"/>
          <w:b/>
          <w:sz w:val="32"/>
          <w:u w:val="single"/>
        </w:rPr>
      </w:pPr>
      <w:r>
        <w:rPr>
          <w:b/>
          <w:kern w:val="0"/>
          <w:sz w:val="24"/>
        </w:rPr>
        <w:br w:type="page"/>
      </w:r>
    </w:p>
    <w:p>
      <w:pPr>
        <w:tabs>
          <w:tab w:val="left" w:pos="630"/>
        </w:tabs>
        <w:spacing w:line="360" w:lineRule="auto"/>
        <w:rPr>
          <w:rFonts w:ascii="宋体"/>
          <w:sz w:val="24"/>
        </w:rPr>
      </w:pPr>
    </w:p>
    <w:p>
      <w:pPr>
        <w:jc w:val="center"/>
        <w:rPr>
          <w:rFonts w:ascii="宋体" w:hAnsi="宋体"/>
          <w:b/>
          <w:kern w:val="0"/>
          <w:sz w:val="24"/>
        </w:rPr>
      </w:pPr>
      <w:bookmarkStart w:id="18" w:name="_Toc358215330"/>
      <w:bookmarkStart w:id="19" w:name="_Toc393706606"/>
      <w:r>
        <w:rPr>
          <w:rFonts w:hint="eastAsia"/>
          <w:b/>
          <w:kern w:val="0"/>
          <w:sz w:val="24"/>
        </w:rPr>
        <w:t xml:space="preserve">格式2 </w:t>
      </w:r>
      <w:r>
        <w:rPr>
          <w:rFonts w:hint="eastAsia" w:ascii="宋体" w:hAnsi="宋体"/>
          <w:b/>
          <w:kern w:val="0"/>
          <w:sz w:val="24"/>
        </w:rPr>
        <w:t>开标一览表</w:t>
      </w:r>
    </w:p>
    <w:p>
      <w:pPr>
        <w:widowControl/>
        <w:spacing w:line="240" w:lineRule="exact"/>
        <w:jc w:val="left"/>
        <w:rPr>
          <w:rFonts w:ascii="宋体" w:hAnsi="宋体" w:cs="宋体"/>
          <w:b/>
          <w:kern w:val="0"/>
          <w:sz w:val="24"/>
        </w:rPr>
      </w:pP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155"/>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eastAsia="宋体" w:cs="宋体"/>
                <w:b/>
                <w:kern w:val="0"/>
                <w:sz w:val="24"/>
              </w:rPr>
              <w:t>宿州百大农产品物流有限责任公司</w:t>
            </w:r>
            <w:r>
              <w:rPr>
                <w:rFonts w:hint="eastAsia" w:ascii="宋体" w:hAnsi="宋体" w:cs="宋体"/>
                <w:b/>
                <w:kern w:val="0"/>
                <w:sz w:val="24"/>
              </w:rPr>
              <w:t>屋顶光伏电站项目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rPr>
            </w:pPr>
            <w:r>
              <w:rPr>
                <w:rFonts w:hint="eastAsia"/>
                <w:kern w:val="28"/>
                <w:sz w:val="24"/>
              </w:rPr>
              <w:t>质量标准</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建设工期</w:t>
            </w:r>
          </w:p>
          <w:p>
            <w:pPr>
              <w:spacing w:line="280" w:lineRule="exact"/>
              <w:jc w:val="center"/>
              <w:rPr>
                <w:kern w:val="28"/>
                <w:sz w:val="24"/>
              </w:rPr>
            </w:pPr>
            <w:r>
              <w:rPr>
                <w:rFonts w:hint="eastAsia" w:ascii="宋体" w:hAnsi="宋体"/>
                <w:sz w:val="24"/>
              </w:rPr>
              <w:t>及运营期限</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5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质保期</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5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付款方式</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5</w:t>
            </w:r>
          </w:p>
        </w:tc>
        <w:tc>
          <w:tcPr>
            <w:tcW w:w="215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备注</w:t>
            </w:r>
          </w:p>
        </w:tc>
        <w:tc>
          <w:tcPr>
            <w:tcW w:w="70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如符合上述技术要求，填写“响应”即可。优于要求请说明。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55"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投标报价</w:t>
            </w:r>
          </w:p>
        </w:tc>
        <w:tc>
          <w:tcPr>
            <w:tcW w:w="7002" w:type="dxa"/>
            <w:tcBorders>
              <w:top w:val="single" w:color="auto" w:sz="4" w:space="0"/>
              <w:left w:val="single" w:color="auto" w:sz="4" w:space="0"/>
              <w:right w:val="single" w:color="auto" w:sz="4" w:space="0"/>
            </w:tcBorders>
            <w:vAlign w:val="center"/>
          </w:tcPr>
          <w:p>
            <w:pPr>
              <w:spacing w:line="400" w:lineRule="exact"/>
              <w:rPr>
                <w:sz w:val="24"/>
              </w:rPr>
            </w:pPr>
            <w:r>
              <w:rPr>
                <w:rFonts w:hint="eastAsia"/>
                <w:sz w:val="24"/>
              </w:rPr>
              <w:t>优惠系数（保留小数点后两位）：</w:t>
            </w:r>
          </w:p>
          <w:p>
            <w:pPr>
              <w:spacing w:line="400" w:lineRule="exact"/>
              <w:rPr>
                <w:sz w:val="24"/>
              </w:rPr>
            </w:pP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5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kern w:val="28"/>
                <w:sz w:val="24"/>
              </w:rPr>
              <w:t>备注</w:t>
            </w:r>
          </w:p>
        </w:tc>
        <w:tc>
          <w:tcPr>
            <w:tcW w:w="700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sz w:val="24"/>
              </w:rPr>
            </w:pPr>
            <w:r>
              <w:rPr>
                <w:rFonts w:hint="eastAsia" w:ascii="宋体" w:hAnsi="宋体"/>
                <w:sz w:val="24"/>
              </w:rPr>
              <w:t>1.根据供电部门的正常电价进行优惠系数报价（后期如遇供电部门电价调整则及时调整）。例：正常电价（元</w:t>
            </w:r>
            <w:r>
              <w:rPr>
                <w:rFonts w:ascii="宋体" w:hAnsi="宋体"/>
                <w:sz w:val="24"/>
              </w:rPr>
              <w:t>/</w:t>
            </w:r>
            <w:r>
              <w:rPr>
                <w:rFonts w:hint="eastAsia" w:ascii="宋体" w:hAnsi="宋体"/>
                <w:sz w:val="24"/>
              </w:rPr>
              <w:t>度）为</w:t>
            </w:r>
            <w:r>
              <w:rPr>
                <w:rFonts w:ascii="宋体" w:hAnsi="宋体"/>
                <w:sz w:val="24"/>
              </w:rPr>
              <w:t>A</w:t>
            </w:r>
            <w:r>
              <w:rPr>
                <w:rFonts w:hint="eastAsia" w:ascii="宋体" w:hAnsi="宋体"/>
                <w:sz w:val="24"/>
              </w:rPr>
              <w:t>，优惠系数为</w:t>
            </w:r>
            <w:r>
              <w:rPr>
                <w:rFonts w:ascii="宋体" w:hAnsi="宋体"/>
                <w:sz w:val="24"/>
              </w:rPr>
              <w:t>0.XX</w:t>
            </w:r>
            <w:r>
              <w:rPr>
                <w:rFonts w:hint="eastAsia" w:ascii="宋体" w:hAnsi="宋体"/>
                <w:sz w:val="24"/>
              </w:rPr>
              <w:t>，即执行</w:t>
            </w:r>
            <w:r>
              <w:rPr>
                <w:rFonts w:ascii="宋体" w:hAnsi="宋体"/>
                <w:sz w:val="24"/>
              </w:rPr>
              <w:t>A</w:t>
            </w:r>
            <w:r>
              <w:rPr>
                <w:rFonts w:hint="eastAsia" w:ascii="宋体" w:hAnsi="宋体"/>
                <w:sz w:val="24"/>
              </w:rPr>
              <w:t>×</w:t>
            </w:r>
            <w:r>
              <w:rPr>
                <w:rFonts w:ascii="宋体" w:hAnsi="宋体"/>
                <w:sz w:val="24"/>
              </w:rPr>
              <w:t>0.XX</w:t>
            </w:r>
            <w:r>
              <w:rPr>
                <w:rFonts w:hint="eastAsia" w:ascii="宋体" w:hAnsi="宋体"/>
                <w:sz w:val="24"/>
              </w:rPr>
              <w:t>的电价。</w:t>
            </w:r>
          </w:p>
          <w:p>
            <w:pPr>
              <w:spacing w:line="520" w:lineRule="exact"/>
              <w:rPr>
                <w:rFonts w:ascii="宋体" w:hAnsi="宋体" w:cs="宋体"/>
                <w:b/>
                <w:kern w:val="0"/>
                <w:sz w:val="24"/>
              </w:rPr>
            </w:pPr>
            <w:r>
              <w:rPr>
                <w:rFonts w:hint="eastAsia" w:ascii="宋体" w:hAnsi="宋体"/>
                <w:b/>
                <w:sz w:val="24"/>
              </w:rPr>
              <w:t>2.优惠系数数值须≤0.88，否则视为废标。</w:t>
            </w: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二〇二一年  月  日</w:t>
      </w:r>
    </w:p>
    <w:p>
      <w:pPr>
        <w:widowControl/>
        <w:spacing w:line="520" w:lineRule="exact"/>
        <w:rPr>
          <w:rFonts w:ascii="宋体" w:hAnsi="宋体" w:cs="宋体"/>
          <w:b/>
          <w:kern w:val="0"/>
          <w:sz w:val="24"/>
        </w:rPr>
      </w:pPr>
    </w:p>
    <w:p>
      <w:pPr>
        <w:widowControl/>
        <w:spacing w:line="520" w:lineRule="exact"/>
        <w:rPr>
          <w:rFonts w:ascii="宋体" w:hAnsi="宋体" w:cs="宋体"/>
          <w:b/>
          <w:kern w:val="0"/>
          <w:sz w:val="24"/>
        </w:rPr>
      </w:pPr>
      <w:r>
        <w:rPr>
          <w:rFonts w:hint="eastAsia" w:ascii="宋体" w:hAnsi="宋体" w:cs="宋体"/>
          <w:b/>
          <w:kern w:val="0"/>
          <w:sz w:val="24"/>
        </w:rPr>
        <w:t>注：</w:t>
      </w:r>
      <w:r>
        <w:rPr>
          <w:rFonts w:hint="eastAsia" w:ascii="宋体" w:hAnsi="宋体"/>
          <w:b/>
          <w:sz w:val="24"/>
        </w:rPr>
        <w:t>表中投标报价即优惠系数，作为评审及签订合同依据。任何有选择或有条件的投标报价，或表中填写多个报价，均为无效报价。</w:t>
      </w:r>
    </w:p>
    <w:bookmarkEnd w:id="18"/>
    <w:bookmarkEnd w:id="19"/>
    <w:p>
      <w:pPr>
        <w:spacing w:line="360" w:lineRule="auto"/>
        <w:rPr>
          <w:rFonts w:hAnsi="宋体"/>
          <w:sz w:val="28"/>
        </w:rPr>
      </w:pPr>
      <w:bookmarkStart w:id="20" w:name="_Toc408410859"/>
      <w:bookmarkStart w:id="21" w:name="_Toc393706608"/>
      <w:r>
        <w:rPr>
          <w:rFonts w:hAnsi="宋体"/>
          <w:sz w:val="28"/>
        </w:rPr>
        <w:br w:type="page"/>
      </w:r>
      <w:bookmarkEnd w:id="20"/>
      <w:bookmarkEnd w:id="21"/>
    </w:p>
    <w:p>
      <w:pPr>
        <w:widowControl/>
        <w:spacing w:line="400" w:lineRule="exact"/>
        <w:jc w:val="center"/>
        <w:rPr>
          <w:rFonts w:ascii="宋体" w:hAnsi="宋体" w:cs="宋体"/>
          <w:b/>
          <w:kern w:val="0"/>
          <w:sz w:val="24"/>
        </w:rPr>
      </w:pPr>
    </w:p>
    <w:p>
      <w:pPr>
        <w:widowControl/>
        <w:spacing w:line="400" w:lineRule="exact"/>
        <w:jc w:val="center"/>
        <w:rPr>
          <w:rFonts w:ascii="宋体" w:hAnsi="宋体" w:cs="宋体"/>
          <w:kern w:val="0"/>
          <w:sz w:val="24"/>
        </w:rPr>
      </w:pPr>
      <w:r>
        <w:rPr>
          <w:rFonts w:hint="eastAsia" w:ascii="宋体" w:hAnsi="宋体" w:cs="宋体"/>
          <w:b/>
          <w:kern w:val="0"/>
          <w:sz w:val="24"/>
        </w:rPr>
        <w:t>格式3  投标承诺事项</w:t>
      </w:r>
    </w:p>
    <w:p>
      <w:pPr>
        <w:widowControl/>
        <w:spacing w:line="460" w:lineRule="exact"/>
        <w:jc w:val="left"/>
        <w:rPr>
          <w:rFonts w:ascii="宋体" w:hAnsi="宋体" w:cs="宋体"/>
          <w:b/>
          <w:kern w:val="0"/>
          <w:sz w:val="24"/>
        </w:rPr>
      </w:pPr>
    </w:p>
    <w:p>
      <w:pPr>
        <w:spacing w:line="560" w:lineRule="exact"/>
        <w:rPr>
          <w:rFonts w:ascii="宋体" w:hAnsi="宋体"/>
          <w:b/>
          <w:sz w:val="24"/>
        </w:rPr>
      </w:pPr>
      <w:r>
        <w:rPr>
          <w:rFonts w:hint="eastAsia" w:ascii="宋体" w:hAnsi="宋体" w:cs="宋体"/>
          <w:b/>
          <w:kern w:val="0"/>
          <w:sz w:val="24"/>
        </w:rPr>
        <w:t xml:space="preserve">    投标人</w:t>
      </w:r>
      <w:r>
        <w:rPr>
          <w:rFonts w:hint="eastAsia" w:ascii="宋体" w:hAnsi="宋体"/>
          <w:b/>
          <w:sz w:val="24"/>
        </w:rPr>
        <w:t>须承诺内容：</w:t>
      </w:r>
    </w:p>
    <w:p>
      <w:pPr>
        <w:spacing w:line="560" w:lineRule="exact"/>
        <w:ind w:firstLine="482" w:firstLineChars="200"/>
        <w:rPr>
          <w:rFonts w:ascii="宋体"/>
          <w:b/>
          <w:sz w:val="24"/>
        </w:rPr>
      </w:pPr>
      <w:r>
        <w:rPr>
          <w:rFonts w:ascii="宋体" w:hAnsi="宋体"/>
          <w:b/>
          <w:sz w:val="24"/>
        </w:rPr>
        <w:t>1</w:t>
      </w:r>
      <w:r>
        <w:rPr>
          <w:rFonts w:hint="eastAsia" w:ascii="宋体" w:hAnsi="宋体"/>
          <w:b/>
          <w:sz w:val="24"/>
        </w:rPr>
        <w:t>.须承诺后期电站施工过程中及检修不对屋面产生任何影响，因上述原因造成屋面漏雨等问题，后果由投标人承担（不包括因原建筑设计使用寿命问题，造成屋面老化漏雨等问题）。</w:t>
      </w:r>
    </w:p>
    <w:p>
      <w:pPr>
        <w:spacing w:line="560" w:lineRule="exact"/>
        <w:rPr>
          <w:rFonts w:ascii="宋体"/>
          <w:b/>
          <w:sz w:val="24"/>
        </w:rPr>
      </w:pPr>
      <w:r>
        <w:rPr>
          <w:rFonts w:hint="eastAsia" w:ascii="宋体" w:hAnsi="宋体"/>
          <w:b/>
          <w:sz w:val="24"/>
        </w:rPr>
        <w:t>投标人未按要求承诺的，投标文件将被否决。</w:t>
      </w:r>
    </w:p>
    <w:p>
      <w:pPr>
        <w:spacing w:line="560" w:lineRule="exact"/>
        <w:ind w:firstLine="482" w:firstLineChars="200"/>
        <w:rPr>
          <w:rFonts w:ascii="宋体"/>
          <w:b/>
          <w:sz w:val="24"/>
        </w:rPr>
      </w:pPr>
      <w:r>
        <w:rPr>
          <w:rFonts w:ascii="宋体" w:hAnsi="宋体"/>
          <w:b/>
          <w:sz w:val="24"/>
        </w:rPr>
        <w:t>2</w:t>
      </w:r>
      <w:r>
        <w:rPr>
          <w:rFonts w:hint="eastAsia" w:ascii="宋体" w:hAnsi="宋体"/>
          <w:b/>
          <w:sz w:val="24"/>
        </w:rPr>
        <w:t>.投标人必须实地勘察现场对建筑物屋顶进行安全论证。安全论证包括但不限于：建筑物屋顶实际承重是否满足项目建设需要，项目建成后是否影响甲方建筑物内的安全生产、建筑及设备的正常使用和维护等。为加速项目进展，投标人应在本合同签订之日起</w:t>
      </w:r>
      <w:r>
        <w:rPr>
          <w:rFonts w:ascii="宋体" w:hAnsi="宋体"/>
          <w:b/>
          <w:sz w:val="24"/>
        </w:rPr>
        <w:t>30</w:t>
      </w:r>
      <w:r>
        <w:rPr>
          <w:rFonts w:hint="eastAsia" w:ascii="宋体" w:hAnsi="宋体"/>
          <w:b/>
          <w:sz w:val="24"/>
        </w:rPr>
        <w:t>个工作日内完成安全论证工作。</w:t>
      </w:r>
    </w:p>
    <w:p>
      <w:pPr>
        <w:spacing w:line="560" w:lineRule="exact"/>
        <w:rPr>
          <w:rFonts w:ascii="宋体"/>
          <w:b/>
          <w:sz w:val="24"/>
        </w:rPr>
      </w:pPr>
      <w:r>
        <w:rPr>
          <w:rFonts w:hint="eastAsia" w:ascii="宋体" w:hAnsi="宋体"/>
          <w:b/>
          <w:sz w:val="24"/>
        </w:rPr>
        <w:t xml:space="preserve">   3、投标人在施工前须对框架楼屋面免费做一次不低于3mm厚弹性体SBS防水层，确保屋面无渗漏，合同期内若出现屋面漏雨问题，投标人负责免费维修。并在光伏运行期间免费提供一次所有光伏组件的拆装工作。投标人未按要求承诺的，投标文件将被否决。</w:t>
      </w:r>
    </w:p>
    <w:p>
      <w:pPr>
        <w:widowControl/>
        <w:spacing w:line="560" w:lineRule="exact"/>
        <w:ind w:firstLine="482" w:firstLineChars="200"/>
        <w:jc w:val="left"/>
        <w:rPr>
          <w:rFonts w:ascii="宋体" w:hAnsi="宋体"/>
          <w:b/>
          <w:sz w:val="24"/>
        </w:rPr>
      </w:pPr>
    </w:p>
    <w:p>
      <w:pPr>
        <w:spacing w:line="360" w:lineRule="auto"/>
        <w:jc w:val="center"/>
        <w:rPr>
          <w:rFonts w:ascii="宋体"/>
          <w:b/>
          <w:bCs/>
          <w:sz w:val="28"/>
          <w:szCs w:val="32"/>
        </w:rPr>
      </w:pPr>
    </w:p>
    <w:p>
      <w:pPr>
        <w:spacing w:beforeLines="20" w:afterLines="20" w:line="360" w:lineRule="auto"/>
        <w:jc w:val="center"/>
        <w:rPr>
          <w:rFonts w:ascii="宋体"/>
          <w:b/>
          <w:sz w:val="28"/>
          <w:szCs w:val="28"/>
        </w:rPr>
      </w:pPr>
      <w:r>
        <w:rPr>
          <w:rFonts w:hint="eastAsia" w:ascii="宋体" w:hAnsi="宋体"/>
          <w:b/>
          <w:sz w:val="28"/>
          <w:szCs w:val="28"/>
        </w:rPr>
        <w:t>二、资格证明材料</w:t>
      </w:r>
    </w:p>
    <w:p>
      <w:pPr>
        <w:widowControl/>
        <w:spacing w:line="460" w:lineRule="exact"/>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60" w:lineRule="exact"/>
        <w:jc w:val="left"/>
        <w:rPr>
          <w:rFonts w:ascii="宋体" w:hAnsi="宋体" w:cs="宋体"/>
          <w:kern w:val="0"/>
          <w:sz w:val="24"/>
        </w:rPr>
      </w:pPr>
      <w:r>
        <w:rPr>
          <w:rFonts w:hint="eastAsia" w:ascii="宋体" w:hAnsi="宋体" w:cs="宋体"/>
          <w:kern w:val="0"/>
          <w:sz w:val="24"/>
        </w:rPr>
        <w:t xml:space="preserve">    1.</w:t>
      </w:r>
      <w:r>
        <w:rPr>
          <w:rFonts w:hint="eastAsia" w:ascii="宋体" w:hAnsi="宋体" w:cs="宋体"/>
          <w:bCs/>
          <w:kern w:val="0"/>
          <w:sz w:val="24"/>
        </w:rPr>
        <w:t>投标人简介、通讯方式</w:t>
      </w:r>
    </w:p>
    <w:p>
      <w:pPr>
        <w:widowControl/>
        <w:spacing w:line="460" w:lineRule="exact"/>
        <w:jc w:val="left"/>
        <w:rPr>
          <w:rFonts w:ascii="宋体" w:hAnsi="宋体" w:cs="宋体"/>
          <w:kern w:val="0"/>
          <w:sz w:val="24"/>
        </w:rPr>
      </w:pPr>
      <w:r>
        <w:rPr>
          <w:rFonts w:hint="eastAsia" w:ascii="宋体" w:hAnsi="宋体" w:cs="宋体"/>
          <w:kern w:val="0"/>
          <w:sz w:val="24"/>
        </w:rPr>
        <w:t xml:space="preserve">    2.与标的物有关的情况</w:t>
      </w:r>
    </w:p>
    <w:p>
      <w:pPr>
        <w:widowControl/>
        <w:spacing w:line="460" w:lineRule="exact"/>
        <w:jc w:val="left"/>
        <w:rPr>
          <w:rFonts w:ascii="宋体" w:hAnsi="宋体" w:cs="宋体"/>
          <w:kern w:val="0"/>
          <w:sz w:val="24"/>
        </w:rPr>
      </w:pPr>
      <w:r>
        <w:rPr>
          <w:rFonts w:hint="eastAsia" w:ascii="宋体" w:hAnsi="宋体" w:cs="宋体"/>
          <w:kern w:val="0"/>
          <w:sz w:val="24"/>
        </w:rPr>
        <w:t xml:space="preserve">    3.开户银行名称及地址</w:t>
      </w:r>
    </w:p>
    <w:p>
      <w:pPr>
        <w:widowControl/>
        <w:spacing w:line="460" w:lineRule="exact"/>
        <w:jc w:val="left"/>
        <w:rPr>
          <w:rFonts w:ascii="宋体" w:hAnsi="宋体" w:cs="宋体"/>
          <w:kern w:val="0"/>
          <w:sz w:val="24"/>
        </w:rPr>
      </w:pPr>
      <w:r>
        <w:rPr>
          <w:rFonts w:hint="eastAsia" w:ascii="宋体" w:hAnsi="宋体" w:cs="宋体"/>
          <w:kern w:val="0"/>
          <w:sz w:val="24"/>
        </w:rPr>
        <w:t xml:space="preserve">    4.投标人认为需要说明的其它情况</w:t>
      </w:r>
    </w:p>
    <w:p>
      <w:pPr>
        <w:spacing w:beforeLines="20" w:afterLines="20" w:line="360" w:lineRule="auto"/>
        <w:rPr>
          <w:rFonts w:ascii="宋体" w:hAnsi="宋体"/>
          <w:b/>
          <w:sz w:val="28"/>
          <w:szCs w:val="28"/>
        </w:rPr>
      </w:pPr>
    </w:p>
    <w:p>
      <w:pPr>
        <w:spacing w:beforeLines="20" w:afterLines="20" w:line="360" w:lineRule="auto"/>
        <w:jc w:val="center"/>
        <w:rPr>
          <w:rFonts w:ascii="宋体" w:hAnsi="宋体"/>
          <w:b/>
          <w:sz w:val="28"/>
          <w:szCs w:val="28"/>
        </w:rPr>
      </w:pPr>
    </w:p>
    <w:p>
      <w:pPr>
        <w:spacing w:beforeLines="20" w:afterLines="20" w:line="360" w:lineRule="auto"/>
        <w:jc w:val="center"/>
        <w:rPr>
          <w:rFonts w:ascii="宋体" w:hAnsi="宋体"/>
          <w:b/>
          <w:sz w:val="28"/>
          <w:szCs w:val="28"/>
        </w:rPr>
      </w:pPr>
    </w:p>
    <w:p>
      <w:pPr>
        <w:spacing w:beforeLines="20" w:afterLines="20" w:line="360" w:lineRule="auto"/>
        <w:jc w:val="center"/>
        <w:rPr>
          <w:rFonts w:ascii="宋体" w:hAnsi="宋体"/>
          <w:b/>
          <w:sz w:val="28"/>
          <w:szCs w:val="28"/>
        </w:rPr>
      </w:pPr>
    </w:p>
    <w:p>
      <w:pPr>
        <w:spacing w:beforeLines="20" w:afterLines="20" w:line="360" w:lineRule="auto"/>
        <w:jc w:val="center"/>
        <w:rPr>
          <w:rFonts w:ascii="宋体" w:hAnsi="宋体"/>
          <w:b/>
          <w:sz w:val="28"/>
          <w:szCs w:val="28"/>
        </w:rPr>
      </w:pPr>
    </w:p>
    <w:p>
      <w:pPr>
        <w:spacing w:beforeLines="20" w:afterLines="20" w:line="360" w:lineRule="auto"/>
        <w:jc w:val="center"/>
        <w:rPr>
          <w:rFonts w:ascii="宋体" w:hAnsi="宋体"/>
          <w:b/>
          <w:sz w:val="28"/>
          <w:szCs w:val="28"/>
        </w:rPr>
      </w:pPr>
    </w:p>
    <w:p>
      <w:pPr>
        <w:spacing w:beforeLines="20" w:afterLines="20" w:line="360" w:lineRule="auto"/>
        <w:rPr>
          <w:rFonts w:ascii="宋体" w:hAnsi="宋体"/>
          <w:b/>
          <w:sz w:val="28"/>
          <w:szCs w:val="28"/>
        </w:rPr>
      </w:pPr>
    </w:p>
    <w:p>
      <w:pPr>
        <w:spacing w:beforeLines="20" w:afterLines="20" w:line="360" w:lineRule="auto"/>
        <w:jc w:val="center"/>
        <w:rPr>
          <w:rFonts w:ascii="宋体"/>
          <w:b/>
          <w:sz w:val="28"/>
          <w:szCs w:val="28"/>
        </w:rPr>
      </w:pPr>
      <w:r>
        <w:rPr>
          <w:rFonts w:hint="eastAsia" w:ascii="宋体" w:hAnsi="宋体"/>
          <w:b/>
          <w:sz w:val="28"/>
          <w:szCs w:val="28"/>
        </w:rPr>
        <w:t>三、光伏发电系统工程设计方案</w:t>
      </w:r>
    </w:p>
    <w:p>
      <w:pPr>
        <w:pStyle w:val="12"/>
        <w:spacing w:line="360" w:lineRule="auto"/>
        <w:rPr>
          <w:rFonts w:ascii="宋体"/>
          <w:b w:val="0"/>
          <w:sz w:val="24"/>
        </w:rPr>
      </w:pPr>
      <w:r>
        <w:rPr>
          <w:rFonts w:hint="eastAsia" w:ascii="宋体" w:hAnsi="宋体"/>
          <w:b w:val="0"/>
          <w:sz w:val="24"/>
        </w:rPr>
        <w:t xml:space="preserve">    投标人根据招标文件规定自行编制初步方案设计，应根据招标文件要求进行设计，包括但不限于以下内容：设计方案、监控和通讯方案、布置方案、电气与防雷设计方案等。相关要求：项目设计方案安全可靠、科学合理，项目各子系统的配置齐全；设计方案中须包括子站电能平衡测算和电能就地不平衡时的解决方案，结合当前同类项目的技术发展要求并适当超前，保证设计及建设完工满足今后一段时间的需要，确保功能性、完整性、安全性和可维护性均能符合建设要求。</w:t>
      </w:r>
      <w:bookmarkStart w:id="22" w:name="_Toc408410861"/>
    </w:p>
    <w:p>
      <w:pPr>
        <w:spacing w:beforeLines="20" w:afterLines="20" w:line="360" w:lineRule="auto"/>
        <w:ind w:firstLine="3373" w:firstLineChars="1200"/>
        <w:jc w:val="left"/>
        <w:rPr>
          <w:rFonts w:ascii="宋体" w:hAnsi="宋体"/>
          <w:b/>
          <w:sz w:val="28"/>
          <w:szCs w:val="28"/>
        </w:rPr>
      </w:pPr>
    </w:p>
    <w:p>
      <w:pPr>
        <w:spacing w:beforeLines="20" w:afterLines="20" w:line="360" w:lineRule="auto"/>
        <w:ind w:firstLine="3935" w:firstLineChars="1400"/>
        <w:jc w:val="left"/>
        <w:rPr>
          <w:rFonts w:ascii="宋体"/>
          <w:b/>
          <w:sz w:val="28"/>
          <w:szCs w:val="28"/>
        </w:rPr>
      </w:pPr>
      <w:r>
        <w:rPr>
          <w:rFonts w:hint="eastAsia" w:ascii="宋体" w:hAnsi="宋体"/>
          <w:b/>
          <w:sz w:val="28"/>
          <w:szCs w:val="28"/>
        </w:rPr>
        <w:t>四、施工方案</w:t>
      </w:r>
    </w:p>
    <w:p>
      <w:pPr>
        <w:spacing w:beforeLines="20" w:afterLines="20" w:line="360" w:lineRule="auto"/>
        <w:jc w:val="center"/>
        <w:rPr>
          <w:rFonts w:ascii="宋体"/>
          <w:b/>
          <w:sz w:val="28"/>
          <w:szCs w:val="28"/>
        </w:rPr>
      </w:pPr>
      <w:r>
        <w:rPr>
          <w:rFonts w:hint="eastAsia"/>
          <w:sz w:val="24"/>
        </w:rPr>
        <w:t>（根据本项目实际需要及招标要求自行编制）</w:t>
      </w:r>
    </w:p>
    <w:p>
      <w:pPr>
        <w:ind w:firstLine="480" w:firstLineChars="200"/>
        <w:rPr>
          <w:sz w:val="24"/>
        </w:rPr>
      </w:pPr>
    </w:p>
    <w:p>
      <w:pPr>
        <w:ind w:firstLine="480" w:firstLineChars="200"/>
        <w:rPr>
          <w:sz w:val="24"/>
        </w:rPr>
      </w:pPr>
    </w:p>
    <w:p>
      <w:pPr>
        <w:spacing w:beforeLines="20" w:afterLines="20" w:line="360" w:lineRule="auto"/>
        <w:jc w:val="center"/>
        <w:rPr>
          <w:rFonts w:ascii="宋体"/>
          <w:b/>
          <w:sz w:val="28"/>
          <w:szCs w:val="28"/>
        </w:rPr>
      </w:pPr>
      <w:r>
        <w:rPr>
          <w:rFonts w:hint="eastAsia" w:ascii="宋体" w:hAnsi="宋体"/>
          <w:b/>
          <w:sz w:val="28"/>
          <w:szCs w:val="28"/>
        </w:rPr>
        <w:t>五、运营管理及维护服务方案</w:t>
      </w:r>
      <w:bookmarkEnd w:id="22"/>
    </w:p>
    <w:p>
      <w:pPr>
        <w:spacing w:beforeLines="20" w:afterLines="20" w:line="360" w:lineRule="auto"/>
        <w:jc w:val="center"/>
        <w:rPr>
          <w:rFonts w:ascii="宋体"/>
          <w:b/>
          <w:sz w:val="28"/>
          <w:szCs w:val="28"/>
        </w:rPr>
      </w:pPr>
      <w:r>
        <w:rPr>
          <w:rFonts w:hint="eastAsia" w:ascii="宋体" w:hAnsi="宋体"/>
          <w:sz w:val="24"/>
        </w:rPr>
        <w:t>（根据招标文件要求自拟）</w:t>
      </w:r>
    </w:p>
    <w:p>
      <w:pPr>
        <w:spacing w:beforeLines="20" w:afterLines="20" w:line="360" w:lineRule="auto"/>
        <w:ind w:firstLine="420" w:firstLineChars="200"/>
        <w:jc w:val="center"/>
      </w:pPr>
    </w:p>
    <w:p>
      <w:pPr>
        <w:spacing w:beforeLines="20" w:afterLines="20" w:line="360" w:lineRule="auto"/>
        <w:jc w:val="center"/>
        <w:rPr>
          <w:rFonts w:ascii="宋体"/>
          <w:b/>
          <w:sz w:val="28"/>
          <w:szCs w:val="28"/>
        </w:rPr>
      </w:pPr>
      <w:r>
        <w:rPr>
          <w:rFonts w:hint="eastAsia" w:ascii="宋体" w:hAnsi="宋体"/>
          <w:b/>
          <w:sz w:val="28"/>
          <w:szCs w:val="28"/>
        </w:rPr>
        <w:t>六、投标人认为需要提供的其他部分或招标文件中规定的其他部分</w:t>
      </w:r>
    </w:p>
    <w:p>
      <w:pPr>
        <w:widowControl/>
        <w:spacing w:line="520" w:lineRule="exact"/>
        <w:jc w:val="center"/>
        <w:rPr>
          <w:rFonts w:ascii="宋体"/>
          <w:sz w:val="24"/>
        </w:rPr>
      </w:pPr>
      <w:r>
        <w:rPr>
          <w:rFonts w:ascii="宋体" w:hAnsi="宋体"/>
          <w:sz w:val="24"/>
        </w:rPr>
        <w:t>(</w:t>
      </w:r>
      <w:r>
        <w:rPr>
          <w:rFonts w:hint="eastAsia" w:ascii="宋体" w:hAnsi="宋体"/>
          <w:sz w:val="24"/>
        </w:rPr>
        <w:t>根据招标文件要求自行补充</w:t>
      </w:r>
      <w:r>
        <w:rPr>
          <w:rFonts w:ascii="宋体" w:hAnsi="宋体"/>
          <w:sz w:val="24"/>
        </w:rPr>
        <w:t>)</w:t>
      </w:r>
    </w:p>
    <w:p>
      <w:pPr>
        <w:widowControl/>
        <w:spacing w:line="520" w:lineRule="exact"/>
        <w:jc w:val="center"/>
        <w:rPr>
          <w:rFonts w:ascii="宋体"/>
          <w:sz w:val="24"/>
        </w:rPr>
      </w:pPr>
    </w:p>
    <w:p>
      <w:pPr>
        <w:widowControl/>
        <w:spacing w:line="520" w:lineRule="exact"/>
        <w:jc w:val="center"/>
        <w:rPr>
          <w:rFonts w:ascii="宋体" w:cs="宋体"/>
          <w:b/>
          <w:kern w:val="0"/>
          <w:sz w:val="24"/>
          <w:lang w:val="zh-CN"/>
        </w:rPr>
      </w:pPr>
    </w:p>
    <w:p>
      <w:pPr>
        <w:widowControl/>
        <w:spacing w:line="520" w:lineRule="exact"/>
        <w:jc w:val="center"/>
        <w:rPr>
          <w:rFonts w:ascii="宋体" w:cs="宋体"/>
          <w:b/>
          <w:kern w:val="0"/>
          <w:sz w:val="24"/>
          <w:lang w:val="zh-CN"/>
        </w:rPr>
      </w:pPr>
    </w:p>
    <w:p>
      <w:pPr>
        <w:widowControl/>
        <w:spacing w:line="520" w:lineRule="exact"/>
        <w:jc w:val="center"/>
        <w:rPr>
          <w:rFonts w:ascii="宋体" w:cs="宋体"/>
          <w:b/>
          <w:kern w:val="0"/>
          <w:sz w:val="24"/>
          <w:lang w:val="zh-CN"/>
        </w:rPr>
      </w:pPr>
    </w:p>
    <w:p>
      <w:pPr>
        <w:widowControl/>
        <w:spacing w:line="520" w:lineRule="exact"/>
        <w:jc w:val="center"/>
        <w:rPr>
          <w:rFonts w:ascii="宋体" w:cs="宋体"/>
          <w:b/>
          <w:kern w:val="0"/>
          <w:sz w:val="24"/>
          <w:lang w:val="zh-CN"/>
        </w:rPr>
      </w:pPr>
    </w:p>
    <w:p>
      <w:pPr>
        <w:widowControl/>
        <w:spacing w:line="520" w:lineRule="exact"/>
        <w:jc w:val="center"/>
        <w:rPr>
          <w:rFonts w:ascii="宋体" w:cs="宋体"/>
          <w:b/>
          <w:kern w:val="0"/>
          <w:sz w:val="24"/>
          <w:lang w:val="zh-CN"/>
        </w:rPr>
      </w:pPr>
    </w:p>
    <w:p>
      <w:pPr>
        <w:widowControl/>
        <w:spacing w:line="520" w:lineRule="exact"/>
        <w:ind w:firstLine="3092" w:firstLineChars="1100"/>
        <w:rPr>
          <w:rFonts w:ascii="宋体" w:hAnsi="宋体" w:cs="宋体"/>
          <w:b/>
          <w:sz w:val="28"/>
          <w:szCs w:val="28"/>
        </w:rPr>
      </w:pPr>
    </w:p>
    <w:p>
      <w:pPr>
        <w:widowControl/>
        <w:spacing w:line="520" w:lineRule="exact"/>
        <w:ind w:firstLine="3092" w:firstLineChars="1100"/>
        <w:rPr>
          <w:rFonts w:ascii="宋体" w:hAnsi="宋体" w:cs="宋体"/>
          <w:b/>
          <w:sz w:val="28"/>
          <w:szCs w:val="28"/>
        </w:rPr>
      </w:pPr>
    </w:p>
    <w:p>
      <w:pPr>
        <w:widowControl/>
        <w:spacing w:line="520" w:lineRule="exact"/>
        <w:ind w:firstLine="3092" w:firstLineChars="1100"/>
        <w:rPr>
          <w:rFonts w:ascii="宋体" w:hAnsi="宋体" w:cs="宋体"/>
          <w:b/>
          <w:sz w:val="28"/>
          <w:szCs w:val="28"/>
        </w:rPr>
      </w:pPr>
    </w:p>
    <w:p>
      <w:pPr>
        <w:widowControl/>
        <w:spacing w:line="520" w:lineRule="exact"/>
        <w:ind w:firstLine="3092" w:firstLineChars="1100"/>
        <w:rPr>
          <w:rFonts w:ascii="宋体" w:hAnsi="宋体" w:cs="宋体"/>
          <w:b/>
          <w:sz w:val="28"/>
          <w:szCs w:val="28"/>
        </w:rPr>
      </w:pPr>
    </w:p>
    <w:p>
      <w:pPr>
        <w:widowControl/>
        <w:spacing w:line="520" w:lineRule="exact"/>
        <w:ind w:firstLine="3092" w:firstLineChars="1100"/>
        <w:rPr>
          <w:rFonts w:ascii="宋体" w:hAnsi="宋体" w:cs="宋体"/>
          <w:b/>
          <w:sz w:val="28"/>
          <w:szCs w:val="28"/>
        </w:rPr>
      </w:pPr>
    </w:p>
    <w:p>
      <w:pPr>
        <w:widowControl/>
        <w:spacing w:line="520" w:lineRule="exact"/>
        <w:ind w:firstLine="3092" w:firstLineChars="1100"/>
        <w:rPr>
          <w:sz w:val="28"/>
          <w:szCs w:val="28"/>
        </w:rPr>
      </w:pPr>
      <w:r>
        <w:rPr>
          <w:rFonts w:hint="eastAsia" w:ascii="宋体" w:hAnsi="宋体" w:cs="宋体"/>
          <w:b/>
          <w:sz w:val="28"/>
          <w:szCs w:val="28"/>
        </w:rPr>
        <w:t>七、</w:t>
      </w:r>
      <w:r>
        <w:rPr>
          <w:rFonts w:hint="eastAsia" w:ascii="宋体" w:hAnsi="宋体" w:cs="宋体"/>
          <w:b/>
          <w:kern w:val="0"/>
          <w:sz w:val="24"/>
          <w:lang w:val="zh-CN"/>
        </w:rPr>
        <w:t>投标保证金退还申请书</w:t>
      </w:r>
    </w:p>
    <w:p>
      <w:pPr>
        <w:spacing w:beforeLines="150" w:line="400" w:lineRule="exact"/>
        <w:rPr>
          <w:rFonts w:ascii="宋体" w:hAnsi="宋体" w:cs="宋体"/>
          <w:b/>
          <w:sz w:val="24"/>
        </w:rPr>
      </w:pPr>
      <w:r>
        <w:rPr>
          <w:rFonts w:hint="eastAsia" w:ascii="宋体" w:hAnsi="宋体" w:eastAsia="宋体" w:cs="宋体"/>
          <w:b/>
          <w:kern w:val="0"/>
          <w:sz w:val="24"/>
        </w:rPr>
        <w:t>宿州百大农产品物流有限责任公司</w:t>
      </w:r>
      <w:r>
        <w:rPr>
          <w:rFonts w:hint="eastAsia" w:ascii="宋体" w:hAnsi="宋体" w:cs="宋体"/>
          <w:b/>
          <w:sz w:val="24"/>
        </w:rPr>
        <w:t>：</w:t>
      </w:r>
    </w:p>
    <w:p>
      <w:pPr>
        <w:spacing w:line="4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2021年月日</w:t>
      </w:r>
      <w:r>
        <w:rPr>
          <w:rFonts w:hint="eastAsia" w:ascii="宋体" w:hAnsi="宋体" w:cs="宋体"/>
          <w:sz w:val="24"/>
        </w:rPr>
        <w:t>参加</w:t>
      </w:r>
      <w:r>
        <w:rPr>
          <w:rFonts w:hint="eastAsia" w:ascii="宋体" w:hAnsi="宋体" w:eastAsia="宋体" w:cs="宋体"/>
          <w:b/>
          <w:kern w:val="0"/>
          <w:sz w:val="24"/>
          <w:u w:val="single"/>
        </w:rPr>
        <w:t>宿州百大农产品物流有限责任公司</w:t>
      </w:r>
      <w:r>
        <w:rPr>
          <w:rFonts w:hint="eastAsia" w:ascii="宋体" w:hAnsi="宋体" w:cs="宋体"/>
          <w:b/>
          <w:sz w:val="24"/>
          <w:u w:val="single"/>
        </w:rPr>
        <w:t>屋顶光伏电站项目</w:t>
      </w:r>
      <w:r>
        <w:rPr>
          <w:rFonts w:hint="eastAsia" w:ascii="宋体" w:hAnsi="宋体" w:cs="宋体"/>
          <w:sz w:val="24"/>
        </w:rPr>
        <w:t>项目招投标，交纳保证金元。如我公司未中标，请将该项目投标保证金退至以下帐号；如我公司中标，投标保证金退还事宜按投标邀请约定执行。</w:t>
      </w:r>
    </w:p>
    <w:p>
      <w:pPr>
        <w:spacing w:line="400" w:lineRule="exact"/>
        <w:ind w:firstLine="461" w:firstLineChars="192"/>
        <w:rPr>
          <w:rFonts w:ascii="宋体" w:hAnsi="宋体" w:cs="宋体"/>
          <w:sz w:val="24"/>
        </w:rPr>
      </w:pPr>
      <w:r>
        <w:rPr>
          <w:rFonts w:hint="eastAsia" w:ascii="宋体" w:hAnsi="宋体" w:cs="宋体"/>
          <w:sz w:val="24"/>
        </w:rPr>
        <w:t>请予办理。</w:t>
      </w:r>
    </w:p>
    <w:p>
      <w:pPr>
        <w:spacing w:line="400" w:lineRule="exact"/>
        <w:ind w:firstLine="461" w:firstLineChars="192"/>
        <w:rPr>
          <w:rFonts w:ascii="宋体" w:hAnsi="宋体" w:cs="宋体"/>
          <w:sz w:val="24"/>
        </w:rPr>
      </w:pPr>
    </w:p>
    <w:p>
      <w:pPr>
        <w:spacing w:line="400" w:lineRule="exact"/>
        <w:ind w:firstLine="461" w:firstLineChars="192"/>
        <w:rPr>
          <w:rFonts w:ascii="宋体" w:hAnsi="宋体" w:cs="宋体"/>
          <w:sz w:val="24"/>
        </w:rPr>
      </w:pPr>
      <w:r>
        <w:rPr>
          <w:rFonts w:hint="eastAsia" w:ascii="宋体" w:hAnsi="宋体" w:cs="宋体"/>
          <w:sz w:val="24"/>
        </w:rPr>
        <w:t>户名：</w:t>
      </w:r>
    </w:p>
    <w:p>
      <w:pPr>
        <w:spacing w:line="400" w:lineRule="exact"/>
        <w:ind w:firstLine="461" w:firstLineChars="192"/>
        <w:rPr>
          <w:rFonts w:ascii="宋体" w:hAnsi="宋体" w:cs="宋体"/>
          <w:sz w:val="24"/>
        </w:rPr>
      </w:pPr>
      <w:r>
        <w:rPr>
          <w:rFonts w:hint="eastAsia" w:ascii="宋体" w:hAnsi="宋体" w:cs="宋体"/>
          <w:sz w:val="24"/>
        </w:rPr>
        <w:t>开户银行：</w:t>
      </w:r>
    </w:p>
    <w:p>
      <w:pPr>
        <w:spacing w:line="400" w:lineRule="exact"/>
        <w:ind w:firstLine="461" w:firstLineChars="192"/>
        <w:rPr>
          <w:rFonts w:ascii="宋体" w:hAnsi="宋体" w:cs="宋体"/>
          <w:sz w:val="24"/>
        </w:rPr>
      </w:pPr>
      <w:r>
        <w:rPr>
          <w:rFonts w:hint="eastAsia" w:ascii="宋体" w:hAnsi="宋体" w:cs="宋体"/>
          <w:sz w:val="24"/>
        </w:rPr>
        <w:t>帐号：</w:t>
      </w:r>
    </w:p>
    <w:p>
      <w:pPr>
        <w:spacing w:line="400" w:lineRule="exact"/>
        <w:ind w:firstLine="461" w:firstLineChars="192"/>
        <w:rPr>
          <w:rFonts w:ascii="宋体" w:hAnsi="宋体" w:cs="宋体"/>
          <w:sz w:val="24"/>
        </w:rPr>
      </w:pPr>
      <w:r>
        <w:rPr>
          <w:rFonts w:hint="eastAsia" w:ascii="宋体" w:hAnsi="宋体" w:cs="宋体"/>
          <w:sz w:val="24"/>
        </w:rPr>
        <w:t>联系电话：</w:t>
      </w:r>
    </w:p>
    <w:tbl>
      <w:tblPr>
        <w:tblStyle w:val="21"/>
        <w:tblpPr w:leftFromText="180" w:rightFromText="180" w:vertAnchor="text" w:horzAnchor="page" w:tblpX="1227" w:tblpY="99"/>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9854" w:type="dxa"/>
            <w:vAlign w:val="top"/>
          </w:tcPr>
          <w:p>
            <w:pPr>
              <w:spacing w:line="640" w:lineRule="exact"/>
              <w:jc w:val="center"/>
              <w:rPr>
                <w:rFonts w:ascii="宋体" w:hAnsi="宋体" w:cs="宋体"/>
                <w:sz w:val="24"/>
              </w:rPr>
            </w:pPr>
          </w:p>
          <w:p>
            <w:pPr>
              <w:spacing w:line="640" w:lineRule="exact"/>
              <w:jc w:val="center"/>
              <w:rPr>
                <w:rFonts w:ascii="宋体" w:hAnsi="宋体" w:cs="宋体"/>
                <w:sz w:val="24"/>
              </w:rPr>
            </w:pPr>
          </w:p>
          <w:p>
            <w:pPr>
              <w:spacing w:line="640" w:lineRule="exact"/>
              <w:jc w:val="center"/>
              <w:rPr>
                <w:rFonts w:ascii="宋体" w:hAnsi="宋体" w:cs="宋体"/>
                <w:sz w:val="24"/>
              </w:rPr>
            </w:pPr>
          </w:p>
          <w:p>
            <w:pPr>
              <w:spacing w:line="640" w:lineRule="exact"/>
              <w:jc w:val="center"/>
              <w:rPr>
                <w:rFonts w:ascii="宋体" w:hAnsi="宋体" w:cs="宋体"/>
                <w:sz w:val="24"/>
              </w:rPr>
            </w:pPr>
          </w:p>
          <w:p>
            <w:pPr>
              <w:spacing w:line="640" w:lineRule="exact"/>
              <w:jc w:val="center"/>
              <w:rPr>
                <w:rFonts w:ascii="宋体" w:hAnsi="宋体" w:cs="宋体"/>
                <w:sz w:val="24"/>
              </w:rPr>
            </w:pPr>
            <w:r>
              <w:rPr>
                <w:rFonts w:hint="eastAsia" w:ascii="宋体" w:hAnsi="宋体" w:cs="宋体"/>
                <w:sz w:val="24"/>
              </w:rPr>
              <w:t>此处粘贴转账单复印件</w:t>
            </w:r>
          </w:p>
          <w:p>
            <w:pPr>
              <w:spacing w:line="640" w:lineRule="exact"/>
              <w:jc w:val="center"/>
              <w:rPr>
                <w:rFonts w:ascii="宋体" w:hAnsi="宋体" w:cs="宋体"/>
                <w:sz w:val="24"/>
              </w:rPr>
            </w:pPr>
          </w:p>
          <w:p>
            <w:pPr>
              <w:spacing w:line="640" w:lineRule="exact"/>
              <w:jc w:val="center"/>
              <w:rPr>
                <w:rFonts w:ascii="宋体" w:hAnsi="宋体" w:cs="宋体"/>
                <w:sz w:val="24"/>
              </w:rPr>
            </w:pPr>
          </w:p>
          <w:p>
            <w:pPr>
              <w:spacing w:line="640" w:lineRule="exact"/>
              <w:jc w:val="center"/>
              <w:rPr>
                <w:rFonts w:ascii="宋体" w:hAnsi="宋体" w:cs="宋体"/>
                <w:sz w:val="24"/>
              </w:rPr>
            </w:pPr>
          </w:p>
          <w:p>
            <w:pPr>
              <w:spacing w:line="640" w:lineRule="exact"/>
              <w:jc w:val="center"/>
              <w:rPr>
                <w:rFonts w:ascii="宋体" w:hAnsi="宋体" w:cs="宋体"/>
                <w:sz w:val="24"/>
              </w:rPr>
            </w:pPr>
          </w:p>
        </w:tc>
      </w:tr>
    </w:tbl>
    <w:p>
      <w:pPr>
        <w:spacing w:line="64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640" w:lineRule="exact"/>
        <w:ind w:firstLine="3394" w:firstLineChars="1414"/>
        <w:rPr>
          <w:rFonts w:ascii="宋体" w:hAnsi="宋体" w:cs="宋体"/>
          <w:sz w:val="24"/>
        </w:rPr>
      </w:pPr>
    </w:p>
    <w:p>
      <w:pPr>
        <w:spacing w:line="640" w:lineRule="exact"/>
        <w:ind w:firstLine="3394" w:firstLineChars="1414"/>
        <w:rPr>
          <w:rFonts w:ascii="宋体" w:hAnsi="宋体" w:cs="宋体"/>
          <w:sz w:val="24"/>
        </w:rPr>
      </w:pPr>
      <w:r>
        <w:rPr>
          <w:rFonts w:hint="eastAsia" w:ascii="宋体" w:hAnsi="宋体" w:cs="宋体"/>
          <w:sz w:val="24"/>
        </w:rPr>
        <w:t xml:space="preserve">                             投标人签章：</w:t>
      </w:r>
    </w:p>
    <w:p>
      <w:pPr>
        <w:spacing w:line="640" w:lineRule="exact"/>
        <w:ind w:firstLine="3394" w:firstLineChars="1414"/>
        <w:rPr>
          <w:rFonts w:ascii="宋体" w:hAnsi="宋体" w:cs="宋体"/>
          <w:sz w:val="24"/>
        </w:rPr>
      </w:pPr>
      <w:r>
        <w:rPr>
          <w:rFonts w:hint="eastAsia" w:ascii="宋体" w:hAnsi="宋体" w:cs="宋体"/>
          <w:sz w:val="24"/>
        </w:rPr>
        <w:t xml:space="preserve">                             2021年月日</w:t>
      </w:r>
    </w:p>
    <w:p>
      <w:pPr>
        <w:widowControl/>
        <w:jc w:val="left"/>
        <w:rPr>
          <w:rFonts w:ascii="宋体" w:hAnsi="宋体" w:cs="宋体"/>
          <w:b/>
          <w:sz w:val="28"/>
          <w:szCs w:val="28"/>
        </w:rPr>
      </w:pPr>
    </w:p>
    <w:p>
      <w:pPr>
        <w:jc w:val="center"/>
        <w:rPr>
          <w:rFonts w:ascii="宋体" w:hAnsi="宋体" w:cs="宋体"/>
          <w:b/>
          <w:sz w:val="28"/>
          <w:szCs w:val="28"/>
        </w:rPr>
      </w:pPr>
    </w:p>
    <w:p>
      <w:pPr>
        <w:jc w:val="center"/>
        <w:rPr>
          <w:rFonts w:ascii="宋体" w:cs="宋体"/>
          <w:b/>
          <w:sz w:val="28"/>
          <w:szCs w:val="28"/>
        </w:rPr>
      </w:pPr>
      <w:r>
        <w:rPr>
          <w:rFonts w:hint="eastAsia" w:ascii="宋体" w:hAnsi="宋体" w:cs="宋体"/>
          <w:b/>
          <w:sz w:val="28"/>
          <w:szCs w:val="28"/>
        </w:rPr>
        <w:t>八、合同样本</w:t>
      </w:r>
    </w:p>
    <w:p>
      <w:pPr>
        <w:spacing w:line="560" w:lineRule="exact"/>
        <w:jc w:val="center"/>
        <w:rPr>
          <w:b/>
          <w:sz w:val="32"/>
          <w:szCs w:val="32"/>
        </w:rPr>
      </w:pPr>
      <w:r>
        <w:rPr>
          <w:rFonts w:hint="eastAsia"/>
          <w:b/>
          <w:sz w:val="32"/>
          <w:szCs w:val="32"/>
        </w:rPr>
        <w:t>宿州百大农产品物流有限责任公司</w:t>
      </w:r>
    </w:p>
    <w:p>
      <w:pPr>
        <w:spacing w:line="560" w:lineRule="exact"/>
        <w:jc w:val="center"/>
        <w:rPr>
          <w:b/>
          <w:sz w:val="32"/>
          <w:szCs w:val="32"/>
        </w:rPr>
      </w:pPr>
      <w:r>
        <w:rPr>
          <w:rFonts w:hint="eastAsia" w:ascii="宋体" w:hAnsi="宋体"/>
          <w:b/>
          <w:sz w:val="32"/>
          <w:szCs w:val="32"/>
        </w:rPr>
        <w:t>屋顶光伏电站项目合同</w:t>
      </w:r>
    </w:p>
    <w:p>
      <w:pPr>
        <w:spacing w:line="560" w:lineRule="exact"/>
        <w:rPr>
          <w:rFonts w:ascii="宋体" w:hAnsi="宋体"/>
          <w:sz w:val="24"/>
        </w:rPr>
      </w:pPr>
    </w:p>
    <w:p>
      <w:pPr>
        <w:spacing w:line="560" w:lineRule="exact"/>
        <w:rPr>
          <w:sz w:val="32"/>
          <w:szCs w:val="32"/>
        </w:rPr>
      </w:pPr>
      <w:r>
        <w:rPr>
          <w:rFonts w:hint="eastAsia" w:ascii="宋体" w:hAnsi="宋体"/>
          <w:b/>
          <w:sz w:val="24"/>
        </w:rPr>
        <w:t>甲方</w:t>
      </w:r>
      <w:r>
        <w:rPr>
          <w:rFonts w:hint="eastAsia" w:ascii="宋体" w:hAnsi="宋体"/>
          <w:sz w:val="24"/>
        </w:rPr>
        <w:t>（招标人）：</w:t>
      </w:r>
      <w:r>
        <w:rPr>
          <w:rFonts w:hint="eastAsia"/>
          <w:sz w:val="24"/>
        </w:rPr>
        <w:t>宿州百大农产品物流有限责任公司</w:t>
      </w:r>
    </w:p>
    <w:p>
      <w:pPr>
        <w:autoSpaceDE w:val="0"/>
        <w:autoSpaceDN w:val="0"/>
        <w:adjustRightInd w:val="0"/>
        <w:spacing w:line="480" w:lineRule="exact"/>
        <w:jc w:val="left"/>
        <w:rPr>
          <w:rFonts w:ascii="宋体" w:hAnsi="宋体"/>
          <w:color w:val="auto"/>
          <w:sz w:val="24"/>
          <w:u w:val="single"/>
        </w:rPr>
      </w:pPr>
      <w:r>
        <w:rPr>
          <w:rFonts w:hint="eastAsia" w:ascii="宋体" w:hAnsi="宋体"/>
          <w:b/>
          <w:sz w:val="24"/>
        </w:rPr>
        <w:t>乙方</w:t>
      </w:r>
      <w:r>
        <w:rPr>
          <w:rFonts w:hint="eastAsia" w:ascii="宋体" w:hAnsi="宋体"/>
          <w:sz w:val="24"/>
        </w:rPr>
        <w:t>（中标人）：</w:t>
      </w:r>
      <w:bookmarkStart w:id="23" w:name="_GoBack"/>
      <w:bookmarkEnd w:id="23"/>
    </w:p>
    <w:p>
      <w:pPr>
        <w:rPr>
          <w:rFonts w:ascii="宋体" w:hAnsi="宋体"/>
          <w:color w:val="auto"/>
          <w:sz w:val="24"/>
        </w:rPr>
      </w:pPr>
    </w:p>
    <w:p>
      <w:pPr>
        <w:spacing w:line="560" w:lineRule="exact"/>
        <w:ind w:firstLine="480" w:firstLineChars="200"/>
        <w:rPr>
          <w:rFonts w:ascii="宋体" w:hAnsi="宋体" w:cs="宋体"/>
          <w:color w:val="auto"/>
          <w:sz w:val="24"/>
        </w:rPr>
      </w:pPr>
      <w:r>
        <w:rPr>
          <w:rFonts w:hint="eastAsia" w:ascii="宋体" w:hAnsi="宋体" w:cs="宋体"/>
          <w:color w:val="auto"/>
          <w:sz w:val="24"/>
        </w:rPr>
        <w:t>根据“</w:t>
      </w:r>
      <w:r>
        <w:rPr>
          <w:rFonts w:hint="eastAsia"/>
          <w:b/>
          <w:color w:val="auto"/>
          <w:sz w:val="24"/>
        </w:rPr>
        <w:t>宿州百大农产品物流有限责任公司</w:t>
      </w:r>
      <w:r>
        <w:rPr>
          <w:rFonts w:hint="eastAsia" w:ascii="宋体" w:hAnsi="宋体"/>
          <w:b/>
          <w:color w:val="auto"/>
          <w:sz w:val="24"/>
        </w:rPr>
        <w:t>屋顶光伏电站项目</w:t>
      </w:r>
      <w:r>
        <w:rPr>
          <w:rFonts w:hint="eastAsia" w:ascii="宋体" w:hAnsi="宋体" w:cs="宋体"/>
          <w:color w:val="auto"/>
          <w:sz w:val="24"/>
        </w:rPr>
        <w:t>”招标结果（项目编号：），以及《中华人民共和国民法典》等有关法律、法规和规章的规定，招标人（甲方）和中标人（乙方）在平等、自愿、协商一致的基础上，就相关合同事宜协商一致，订立本合同。</w:t>
      </w:r>
    </w:p>
    <w:p>
      <w:pPr>
        <w:spacing w:line="500" w:lineRule="atLeast"/>
        <w:rPr>
          <w:rFonts w:ascii="宋体" w:hAnsi="宋体"/>
          <w:b/>
          <w:color w:val="auto"/>
          <w:sz w:val="24"/>
        </w:rPr>
      </w:pPr>
      <w:r>
        <w:rPr>
          <w:rFonts w:hint="eastAsia" w:ascii="宋体" w:hAnsi="宋体"/>
          <w:b/>
          <w:color w:val="auto"/>
          <w:sz w:val="24"/>
        </w:rPr>
        <w:t xml:space="preserve">    一、总则</w:t>
      </w:r>
    </w:p>
    <w:p>
      <w:pPr>
        <w:spacing w:line="500" w:lineRule="atLeas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本合同依照中华人民共和国</w:t>
      </w:r>
      <w:r>
        <w:rPr>
          <w:rFonts w:ascii="宋体" w:hAnsi="宋体"/>
          <w:color w:val="auto"/>
          <w:sz w:val="24"/>
        </w:rPr>
        <w:t>2010</w:t>
      </w:r>
      <w:r>
        <w:rPr>
          <w:rFonts w:hint="eastAsia" w:ascii="宋体" w:hAnsi="宋体"/>
          <w:color w:val="auto"/>
          <w:sz w:val="24"/>
        </w:rPr>
        <w:t>年</w:t>
      </w:r>
      <w:r>
        <w:rPr>
          <w:rFonts w:ascii="宋体" w:hAnsi="宋体"/>
          <w:color w:val="auto"/>
          <w:sz w:val="24"/>
        </w:rPr>
        <w:t>08</w:t>
      </w:r>
      <w:r>
        <w:rPr>
          <w:rFonts w:hint="eastAsia" w:ascii="宋体" w:hAnsi="宋体"/>
          <w:color w:val="auto"/>
          <w:sz w:val="24"/>
        </w:rPr>
        <w:t>月颁布的“合同能源管理技术通则”（</w:t>
      </w:r>
      <w:r>
        <w:rPr>
          <w:rFonts w:ascii="宋体" w:hAnsi="宋体"/>
          <w:color w:val="auto"/>
          <w:sz w:val="24"/>
        </w:rPr>
        <w:t>GB/T24915-2010</w:t>
      </w:r>
      <w:r>
        <w:rPr>
          <w:rFonts w:hint="eastAsia" w:ascii="宋体" w:hAnsi="宋体"/>
          <w:color w:val="auto"/>
          <w:sz w:val="24"/>
        </w:rPr>
        <w:t>）起草编制。</w:t>
      </w:r>
    </w:p>
    <w:p>
      <w:pPr>
        <w:spacing w:line="500" w:lineRule="atLeast"/>
        <w:rPr>
          <w:rFonts w:ascii="宋体" w:hAnsi="宋体"/>
          <w:color w:val="auto"/>
          <w:sz w:val="24"/>
        </w:rPr>
      </w:pPr>
      <w:r>
        <w:rPr>
          <w:rFonts w:hint="eastAsia" w:ascii="宋体" w:hAnsi="宋体"/>
          <w:color w:val="auto"/>
          <w:sz w:val="24"/>
        </w:rPr>
        <w:t xml:space="preserve">    </w:t>
      </w:r>
      <w:r>
        <w:rPr>
          <w:rFonts w:ascii="宋体" w:hAnsi="宋体"/>
          <w:color w:val="auto"/>
          <w:sz w:val="24"/>
        </w:rPr>
        <w:t>1.2</w:t>
      </w:r>
      <w:r>
        <w:rPr>
          <w:rFonts w:hint="eastAsia" w:ascii="宋体" w:hAnsi="宋体"/>
          <w:color w:val="auto"/>
          <w:sz w:val="24"/>
        </w:rPr>
        <w:t>在真实、充分地表达各自意愿的基础上，根据《中华人民共和国民法典》及其他相关法律法规的规定，本合同双方同意按“</w:t>
      </w:r>
      <w:r>
        <w:rPr>
          <w:rFonts w:hint="eastAsia" w:ascii="宋体" w:hAnsi="宋体"/>
          <w:b/>
          <w:color w:val="auto"/>
          <w:sz w:val="24"/>
        </w:rPr>
        <w:t>合同能源管理</w:t>
      </w:r>
      <w:r>
        <w:rPr>
          <w:rFonts w:hint="eastAsia" w:ascii="宋体" w:hAnsi="宋体"/>
          <w:color w:val="auto"/>
          <w:sz w:val="24"/>
        </w:rPr>
        <w:t>”模式就宿州百大农产品物流有限责任公司屋顶光伏电站项目（以下简称“光伏电站”或“项目”）签订本合同。</w:t>
      </w:r>
    </w:p>
    <w:p>
      <w:pPr>
        <w:spacing w:line="500" w:lineRule="atLeast"/>
        <w:ind w:firstLine="480"/>
        <w:rPr>
          <w:rFonts w:ascii="宋体" w:hAnsi="宋体"/>
          <w:b/>
          <w:color w:val="auto"/>
          <w:sz w:val="24"/>
        </w:rPr>
      </w:pPr>
      <w:r>
        <w:rPr>
          <w:rFonts w:hint="eastAsia" w:ascii="宋体" w:hAnsi="宋体"/>
          <w:b/>
          <w:color w:val="auto"/>
          <w:sz w:val="24"/>
        </w:rPr>
        <w:t>二、项目的名称、内容和目的</w:t>
      </w:r>
    </w:p>
    <w:p>
      <w:pPr>
        <w:spacing w:line="500" w:lineRule="atLeast"/>
        <w:ind w:firstLine="480" w:firstLineChars="200"/>
        <w:rPr>
          <w:rFonts w:ascii="宋体" w:hAnsi="宋体"/>
          <w:b/>
          <w:color w:val="auto"/>
          <w:sz w:val="24"/>
        </w:rPr>
      </w:pPr>
      <w:r>
        <w:rPr>
          <w:rFonts w:ascii="宋体" w:hAnsi="宋体"/>
          <w:color w:val="auto"/>
          <w:sz w:val="24"/>
        </w:rPr>
        <w:t>2.1</w:t>
      </w:r>
      <w:r>
        <w:rPr>
          <w:rFonts w:hint="eastAsia" w:ascii="宋体" w:hAnsi="宋体"/>
          <w:color w:val="auto"/>
          <w:sz w:val="24"/>
        </w:rPr>
        <w:t>项目名称：</w:t>
      </w:r>
      <w:r>
        <w:rPr>
          <w:rFonts w:hint="eastAsia" w:ascii="宋体" w:hAnsi="宋体"/>
          <w:b/>
          <w:color w:val="auto"/>
          <w:sz w:val="24"/>
        </w:rPr>
        <w:t>宿州百大农产品物流有限责任公司屋顶光伏电站项目</w:t>
      </w:r>
    </w:p>
    <w:p>
      <w:pPr>
        <w:spacing w:line="500" w:lineRule="atLeast"/>
        <w:ind w:firstLine="480" w:firstLineChars="200"/>
        <w:rPr>
          <w:rFonts w:ascii="宋体" w:hAnsi="宋体"/>
          <w:b/>
          <w:color w:val="auto"/>
          <w:sz w:val="24"/>
        </w:rPr>
      </w:pPr>
      <w:r>
        <w:rPr>
          <w:rFonts w:ascii="宋体" w:hAnsi="宋体"/>
          <w:color w:val="auto"/>
          <w:sz w:val="24"/>
        </w:rPr>
        <w:t>2.2</w:t>
      </w:r>
      <w:r>
        <w:rPr>
          <w:rFonts w:hint="eastAsia" w:ascii="宋体" w:hAnsi="宋体"/>
          <w:b/>
          <w:color w:val="auto"/>
          <w:sz w:val="24"/>
        </w:rPr>
        <w:t>项目地点：</w:t>
      </w:r>
      <w:r>
        <w:rPr>
          <w:rFonts w:hint="eastAsia" w:ascii="宋体" w:hAnsi="宋体" w:eastAsia="宋体" w:cs="宋体"/>
          <w:color w:val="auto"/>
          <w:kern w:val="0"/>
          <w:sz w:val="24"/>
        </w:rPr>
        <w:t>宿州市南外环路88号 宿州百大农产品物流有限责任公司院内框架屋顶</w:t>
      </w:r>
    </w:p>
    <w:p>
      <w:pPr>
        <w:widowControl/>
        <w:spacing w:line="520" w:lineRule="exact"/>
        <w:ind w:firstLine="241" w:firstLineChars="100"/>
        <w:jc w:val="left"/>
        <w:rPr>
          <w:rFonts w:ascii="宋体" w:hAnsi="宋体" w:eastAsia="宋体"/>
          <w:b/>
          <w:color w:val="auto"/>
          <w:sz w:val="24"/>
        </w:rPr>
      </w:pPr>
      <w:r>
        <w:rPr>
          <w:rFonts w:hint="eastAsia" w:ascii="宋体" w:hAnsi="宋体" w:eastAsia="宋体" w:cs="宋体"/>
          <w:b/>
          <w:color w:val="auto"/>
          <w:kern w:val="0"/>
          <w:sz w:val="24"/>
        </w:rPr>
        <w:t xml:space="preserve">      屋面面积：</w:t>
      </w:r>
      <w:r>
        <w:rPr>
          <w:rFonts w:hint="eastAsia" w:ascii="宋体" w:hAnsi="宋体" w:eastAsia="宋体" w:cs="宋体"/>
          <w:color w:val="auto"/>
          <w:kern w:val="0"/>
          <w:sz w:val="24"/>
        </w:rPr>
        <w:t xml:space="preserve"> 16740㎡</w:t>
      </w:r>
    </w:p>
    <w:p>
      <w:pPr>
        <w:spacing w:line="500" w:lineRule="atLeast"/>
        <w:ind w:firstLine="480" w:firstLineChars="200"/>
        <w:rPr>
          <w:rFonts w:ascii="宋体" w:hAnsi="宋体"/>
          <w:color w:val="auto"/>
          <w:sz w:val="24"/>
        </w:rPr>
      </w:pPr>
      <w:r>
        <w:rPr>
          <w:rFonts w:ascii="宋体" w:hAnsi="宋体"/>
          <w:color w:val="auto"/>
          <w:sz w:val="24"/>
        </w:rPr>
        <w:t>2.3</w:t>
      </w:r>
      <w:r>
        <w:rPr>
          <w:rFonts w:hint="eastAsia" w:ascii="宋体" w:hAnsi="宋体"/>
          <w:color w:val="auto"/>
          <w:sz w:val="24"/>
        </w:rPr>
        <w:t>项目内容：甲方提供上述屋顶面积，乙方根据甲方屋顶的类型安装铺设太阳电池组件，实施太阳能光伏并网发电，所发电能可满足甲方的部分用电，实现企业节能降耗。乙方负责该项目的所有投资，完成电站设计、施工、建设；负责项目的运营、管理、维护以及过程中发生的所有费用。</w:t>
      </w:r>
    </w:p>
    <w:p>
      <w:pPr>
        <w:spacing w:line="500" w:lineRule="atLeast"/>
        <w:ind w:firstLine="480" w:firstLineChars="200"/>
        <w:rPr>
          <w:rFonts w:ascii="宋体" w:hAnsi="宋体"/>
          <w:color w:val="auto"/>
          <w:sz w:val="24"/>
        </w:rPr>
      </w:pPr>
      <w:r>
        <w:rPr>
          <w:rFonts w:ascii="宋体" w:hAnsi="宋体"/>
          <w:color w:val="auto"/>
          <w:sz w:val="24"/>
        </w:rPr>
        <w:t>2.4</w:t>
      </w:r>
      <w:r>
        <w:rPr>
          <w:rFonts w:hint="eastAsia" w:ascii="宋体" w:hAnsi="宋体"/>
          <w:color w:val="auto"/>
          <w:sz w:val="24"/>
        </w:rPr>
        <w:t>项目目标</w:t>
      </w:r>
    </w:p>
    <w:p>
      <w:pPr>
        <w:spacing w:line="500" w:lineRule="atLeast"/>
        <w:ind w:firstLine="480" w:firstLineChars="200"/>
        <w:rPr>
          <w:rFonts w:ascii="宋体" w:hAnsi="宋体"/>
          <w:color w:val="auto"/>
          <w:sz w:val="24"/>
        </w:rPr>
      </w:pPr>
      <w:r>
        <w:rPr>
          <w:rFonts w:ascii="宋体" w:hAnsi="宋体"/>
          <w:color w:val="auto"/>
          <w:sz w:val="24"/>
        </w:rPr>
        <w:t xml:space="preserve">2.4.1 </w:t>
      </w:r>
      <w:r>
        <w:rPr>
          <w:rFonts w:hint="eastAsia" w:ascii="宋体" w:hAnsi="宋体"/>
          <w:color w:val="auto"/>
          <w:sz w:val="24"/>
        </w:rPr>
        <w:t>替代部分公共电网供给甲方的电能，降低企业能耗指标；</w:t>
      </w:r>
    </w:p>
    <w:p>
      <w:pPr>
        <w:spacing w:line="500" w:lineRule="atLeast"/>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开源节流、降低成本、提高经济效益、改善环境</w:t>
      </w:r>
      <w:r>
        <w:rPr>
          <w:rFonts w:ascii="宋体" w:hAnsi="宋体"/>
          <w:color w:val="auto"/>
          <w:sz w:val="24"/>
        </w:rPr>
        <w:t>;</w:t>
      </w:r>
    </w:p>
    <w:p>
      <w:pPr>
        <w:spacing w:line="500" w:lineRule="atLeast"/>
        <w:ind w:firstLine="480" w:firstLineChars="200"/>
        <w:rPr>
          <w:rFonts w:ascii="宋体" w:hAnsi="宋体"/>
          <w:color w:val="auto"/>
          <w:sz w:val="24"/>
        </w:rPr>
      </w:pPr>
      <w:r>
        <w:rPr>
          <w:rFonts w:ascii="宋体" w:hAnsi="宋体"/>
          <w:color w:val="auto"/>
          <w:sz w:val="24"/>
        </w:rPr>
        <w:t xml:space="preserve">2.4.3 </w:t>
      </w:r>
      <w:r>
        <w:rPr>
          <w:rFonts w:hint="eastAsia" w:ascii="宋体" w:hAnsi="宋体"/>
          <w:color w:val="auto"/>
          <w:sz w:val="24"/>
        </w:rPr>
        <w:t>通过节能项目实施获得的节能收益，甲、乙双方共同分享</w:t>
      </w:r>
      <w:r>
        <w:rPr>
          <w:rFonts w:ascii="宋体" w:hAnsi="宋体"/>
          <w:color w:val="auto"/>
          <w:sz w:val="24"/>
        </w:rPr>
        <w:t>;</w:t>
      </w:r>
    </w:p>
    <w:p>
      <w:pPr>
        <w:spacing w:line="500" w:lineRule="atLeast"/>
        <w:ind w:firstLine="482" w:firstLineChars="200"/>
        <w:rPr>
          <w:rFonts w:ascii="宋体" w:hAnsi="宋体"/>
          <w:color w:val="auto"/>
          <w:sz w:val="24"/>
        </w:rPr>
      </w:pPr>
      <w:r>
        <w:rPr>
          <w:rFonts w:ascii="宋体" w:hAnsi="宋体"/>
          <w:b/>
          <w:color w:val="auto"/>
          <w:sz w:val="24"/>
        </w:rPr>
        <w:t>2.5</w:t>
      </w:r>
      <w:r>
        <w:rPr>
          <w:rFonts w:hint="eastAsia" w:ascii="宋体" w:hAnsi="宋体"/>
          <w:b/>
          <w:color w:val="auto"/>
          <w:sz w:val="24"/>
        </w:rPr>
        <w:t>项目建设周期：</w:t>
      </w:r>
      <w:r>
        <w:rPr>
          <w:rFonts w:hint="eastAsia" w:ascii="宋体" w:hAnsi="宋体"/>
          <w:color w:val="auto"/>
          <w:sz w:val="24"/>
        </w:rPr>
        <w:t>自取得政府行政主管部门的建设许可后，3个月内项目并网发电。如乙方合同签订后2个月内未取得政府行政主管部门的建设许可，甲方有权单方解除合同，且乙方放弃向甲方主张因解除合同的任何补偿、赔偿的权力。</w:t>
      </w:r>
    </w:p>
    <w:p>
      <w:pPr>
        <w:spacing w:line="500" w:lineRule="atLeast"/>
        <w:ind w:firstLine="480" w:firstLineChars="200"/>
        <w:rPr>
          <w:rFonts w:ascii="宋体" w:hAnsi="宋体"/>
          <w:color w:val="auto"/>
          <w:sz w:val="24"/>
        </w:rPr>
      </w:pPr>
      <w:r>
        <w:rPr>
          <w:rFonts w:ascii="宋体" w:hAnsi="宋体"/>
          <w:color w:val="auto"/>
          <w:sz w:val="24"/>
        </w:rPr>
        <w:t>2.6</w:t>
      </w:r>
      <w:r>
        <w:rPr>
          <w:rFonts w:hint="eastAsia" w:ascii="宋体" w:hAnsi="宋体"/>
          <w:color w:val="auto"/>
          <w:sz w:val="24"/>
        </w:rPr>
        <w:t>目标项目建成后预计平均每年发电</w:t>
      </w:r>
      <w:r>
        <w:rPr>
          <w:rFonts w:ascii="宋体" w:hAnsi="宋体"/>
          <w:color w:val="auto"/>
          <w:sz w:val="24"/>
          <w:u w:val="single"/>
        </w:rPr>
        <w:t xml:space="preserve">     </w:t>
      </w:r>
      <w:r>
        <w:rPr>
          <w:rFonts w:ascii="宋体" w:hAnsi="宋体"/>
          <w:color w:val="auto"/>
          <w:sz w:val="24"/>
        </w:rPr>
        <w:t>kWh</w:t>
      </w:r>
      <w:r>
        <w:rPr>
          <w:rFonts w:hint="eastAsia" w:ascii="宋体" w:hAnsi="宋体"/>
          <w:color w:val="auto"/>
          <w:sz w:val="24"/>
        </w:rPr>
        <w:t>，以实际发电量为准。能源管理为期20年，起始日为项目建成正式并网发电的日期，甲乙双方以签订文件为准。</w:t>
      </w:r>
    </w:p>
    <w:p>
      <w:pPr>
        <w:spacing w:line="500" w:lineRule="atLeast"/>
        <w:rPr>
          <w:rFonts w:ascii="宋体" w:hAnsi="宋体" w:cs="宋体"/>
          <w:color w:val="auto"/>
          <w:kern w:val="0"/>
          <w:sz w:val="24"/>
        </w:rPr>
      </w:pPr>
      <w:r>
        <w:rPr>
          <w:rFonts w:hint="eastAsia" w:ascii="宋体" w:hAnsi="宋体"/>
          <w:color w:val="auto"/>
          <w:sz w:val="24"/>
        </w:rPr>
        <w:t xml:space="preserve">    2.7</w:t>
      </w:r>
      <w:r>
        <w:rPr>
          <w:rFonts w:hint="eastAsia" w:ascii="宋体" w:hAnsi="宋体" w:cs="宋体"/>
          <w:color w:val="auto"/>
          <w:kern w:val="0"/>
          <w:sz w:val="24"/>
        </w:rPr>
        <w:t>在项目合作运营前甲方负责对屋面进行修缮以满足项目实施条件，乙方在施工前须对框架楼屋面免费做一次不低于3mm厚弹性体SBS防水层，确保屋面无渗漏，合同期内若出现屋面漏雨问题，乙方负责免费维修，并赔偿因此给甲方造成的全部损失；在合作期限内因项目运营所造成的屋面损坏由乙方负责修缮，并赔偿因此给甲方造成的全部损失。</w:t>
      </w:r>
    </w:p>
    <w:p>
      <w:pPr>
        <w:spacing w:line="500" w:lineRule="atLeast"/>
        <w:rPr>
          <w:rFonts w:ascii="宋体" w:hAnsi="宋体"/>
          <w:color w:val="auto"/>
          <w:sz w:val="24"/>
        </w:rPr>
      </w:pPr>
      <w:r>
        <w:rPr>
          <w:rFonts w:hint="eastAsia" w:ascii="宋体" w:hAnsi="宋体" w:cs="宋体"/>
          <w:color w:val="auto"/>
          <w:kern w:val="0"/>
          <w:sz w:val="24"/>
        </w:rPr>
        <w:t xml:space="preserve">    2.8</w:t>
      </w:r>
      <w:r>
        <w:rPr>
          <w:rFonts w:hint="eastAsia" w:ascii="宋体" w:hAnsi="宋体"/>
          <w:color w:val="auto"/>
          <w:sz w:val="24"/>
        </w:rPr>
        <w:t>本项目的施工安装内容须由具备相关施工资质的单位完成，施工单位应报甲方同意后方可进场施工，否则甲方有权解除合同。</w:t>
      </w:r>
    </w:p>
    <w:p>
      <w:pPr>
        <w:spacing w:line="500" w:lineRule="atLeast"/>
        <w:ind w:firstLine="482" w:firstLineChars="200"/>
        <w:rPr>
          <w:rFonts w:ascii="宋体" w:hAnsi="宋体"/>
          <w:b/>
          <w:color w:val="auto"/>
          <w:sz w:val="24"/>
        </w:rPr>
      </w:pPr>
      <w:r>
        <w:rPr>
          <w:rFonts w:hint="eastAsia" w:ascii="宋体" w:hAnsi="宋体"/>
          <w:b/>
          <w:color w:val="auto"/>
          <w:sz w:val="24"/>
        </w:rPr>
        <w:t>三、投资与收益</w:t>
      </w:r>
    </w:p>
    <w:p>
      <w:pPr>
        <w:spacing w:line="500" w:lineRule="atLeast"/>
        <w:ind w:firstLine="480" w:firstLineChars="200"/>
        <w:rPr>
          <w:rFonts w:ascii="宋体" w:hAnsi="宋体"/>
          <w:color w:val="auto"/>
          <w:sz w:val="24"/>
        </w:rPr>
      </w:pPr>
      <w:r>
        <w:rPr>
          <w:rFonts w:ascii="宋体" w:hAnsi="宋体"/>
          <w:color w:val="auto"/>
          <w:sz w:val="24"/>
        </w:rPr>
        <w:t>3.1</w:t>
      </w:r>
      <w:r>
        <w:rPr>
          <w:rFonts w:hint="eastAsia" w:ascii="宋体" w:hAnsi="宋体"/>
          <w:color w:val="auto"/>
          <w:sz w:val="24"/>
        </w:rPr>
        <w:t>本项目所需资金由乙方自筹或融资解决。</w:t>
      </w:r>
    </w:p>
    <w:p>
      <w:pPr>
        <w:spacing w:line="500" w:lineRule="atLeast"/>
        <w:ind w:firstLine="480" w:firstLineChars="200"/>
        <w:rPr>
          <w:rFonts w:ascii="宋体" w:hAnsi="宋体"/>
          <w:color w:val="auto"/>
          <w:sz w:val="24"/>
        </w:rPr>
      </w:pPr>
      <w:r>
        <w:rPr>
          <w:rFonts w:ascii="宋体" w:hAnsi="宋体"/>
          <w:color w:val="auto"/>
          <w:sz w:val="24"/>
        </w:rPr>
        <w:t xml:space="preserve">3.2 </w:t>
      </w:r>
      <w:r>
        <w:rPr>
          <w:rFonts w:hint="eastAsia" w:ascii="宋体" w:hAnsi="宋体"/>
          <w:color w:val="auto"/>
          <w:sz w:val="24"/>
        </w:rPr>
        <w:t>甲方保证必须优先消纳乙方光伏电站产生的电量，需乙方协调供电公司</w:t>
      </w:r>
      <w:r>
        <w:rPr>
          <w:rFonts w:ascii="宋体" w:hAnsi="宋体"/>
          <w:color w:val="auto"/>
          <w:sz w:val="24"/>
        </w:rPr>
        <w:t>,</w:t>
      </w:r>
      <w:r>
        <w:rPr>
          <w:rFonts w:hint="eastAsia" w:ascii="宋体" w:hAnsi="宋体"/>
          <w:color w:val="auto"/>
          <w:sz w:val="24"/>
        </w:rPr>
        <w:t>签订三方合同，同意甲乙双方按照合同条款受电、供电。</w:t>
      </w:r>
    </w:p>
    <w:p>
      <w:pPr>
        <w:spacing w:line="500" w:lineRule="atLeast"/>
        <w:ind w:firstLine="480" w:firstLineChars="200"/>
        <w:rPr>
          <w:rFonts w:ascii="宋体" w:hAnsi="宋体"/>
          <w:color w:val="auto"/>
          <w:sz w:val="24"/>
        </w:rPr>
      </w:pPr>
      <w:r>
        <w:rPr>
          <w:rFonts w:ascii="宋体" w:hAnsi="宋体"/>
          <w:color w:val="auto"/>
          <w:sz w:val="24"/>
        </w:rPr>
        <w:t>3.3</w:t>
      </w:r>
      <w:r>
        <w:rPr>
          <w:rFonts w:hint="eastAsia" w:ascii="宋体" w:hAnsi="宋体"/>
          <w:color w:val="auto"/>
          <w:sz w:val="24"/>
        </w:rPr>
        <w:t>甲方向乙方无偿提供建筑物屋顶及附属设施作为光伏电站用地，乙方同意甲方使用项目所发电量，并按当地国家电网公司电价折扣（即中标优惠系数）后向甲方收取电费，为期</w:t>
      </w:r>
      <w:r>
        <w:rPr>
          <w:rFonts w:hint="eastAsia" w:ascii="宋体" w:hAnsi="宋体"/>
          <w:color w:val="auto"/>
          <w:sz w:val="24"/>
          <w:u w:val="single"/>
        </w:rPr>
        <w:t>20</w:t>
      </w:r>
      <w:r>
        <w:rPr>
          <w:rFonts w:hint="eastAsia" w:ascii="宋体" w:hAnsi="宋体"/>
          <w:color w:val="auto"/>
          <w:sz w:val="24"/>
        </w:rPr>
        <w:t>年。</w:t>
      </w:r>
    </w:p>
    <w:p>
      <w:pPr>
        <w:spacing w:line="500" w:lineRule="atLeast"/>
        <w:ind w:firstLine="480" w:firstLineChars="200"/>
        <w:rPr>
          <w:rFonts w:ascii="宋体" w:hAnsi="宋体"/>
          <w:color w:val="auto"/>
          <w:sz w:val="24"/>
        </w:rPr>
      </w:pPr>
      <w:r>
        <w:rPr>
          <w:rFonts w:ascii="宋体" w:hAnsi="宋体"/>
          <w:color w:val="auto"/>
          <w:sz w:val="24"/>
        </w:rPr>
        <w:t>3.4</w:t>
      </w:r>
      <w:r>
        <w:rPr>
          <w:rFonts w:hint="eastAsia" w:ascii="宋体" w:hAnsi="宋体"/>
          <w:color w:val="auto"/>
          <w:sz w:val="24"/>
        </w:rPr>
        <w:t>节能量的实际数据均以单元光伏电站出口双向电能计量表的计量为准。</w:t>
      </w:r>
    </w:p>
    <w:p>
      <w:pPr>
        <w:spacing w:line="500" w:lineRule="atLeast"/>
        <w:rPr>
          <w:rFonts w:ascii="宋体" w:hAnsi="宋体"/>
          <w:color w:val="auto"/>
          <w:sz w:val="24"/>
        </w:rPr>
      </w:pPr>
      <w:r>
        <w:rPr>
          <w:rFonts w:hint="eastAsia" w:ascii="宋体" w:hAnsi="宋体"/>
          <w:color w:val="auto"/>
          <w:sz w:val="24"/>
        </w:rPr>
        <w:t>备注：该双向电能计量表按国家有关规定进行定期校验，并由电网公司提供。</w:t>
      </w:r>
    </w:p>
    <w:p>
      <w:pPr>
        <w:spacing w:line="500" w:lineRule="atLeast"/>
        <w:ind w:firstLine="480" w:firstLineChars="200"/>
        <w:rPr>
          <w:rFonts w:ascii="宋体" w:hAnsi="宋体"/>
          <w:color w:val="auto"/>
          <w:sz w:val="24"/>
        </w:rPr>
      </w:pPr>
      <w:r>
        <w:rPr>
          <w:rFonts w:ascii="宋体" w:hAnsi="宋体"/>
          <w:color w:val="auto"/>
          <w:sz w:val="24"/>
        </w:rPr>
        <w:t>3.5</w:t>
      </w:r>
      <w:r>
        <w:rPr>
          <w:rFonts w:hint="eastAsia" w:ascii="宋体" w:hAnsi="宋体"/>
          <w:color w:val="auto"/>
          <w:sz w:val="24"/>
        </w:rPr>
        <w:t>项目节能量（</w:t>
      </w:r>
      <w:r>
        <w:rPr>
          <w:rFonts w:ascii="宋体" w:hAnsi="宋体"/>
          <w:color w:val="auto"/>
          <w:sz w:val="24"/>
        </w:rPr>
        <w:t>kWh</w:t>
      </w:r>
      <w:r>
        <w:rPr>
          <w:rFonts w:hint="eastAsia" w:ascii="宋体" w:hAnsi="宋体"/>
          <w:color w:val="auto"/>
          <w:sz w:val="24"/>
        </w:rPr>
        <w:t>）＝（单元</w:t>
      </w:r>
      <w:r>
        <w:rPr>
          <w:rFonts w:ascii="宋体" w:hAnsi="宋体"/>
          <w:color w:val="auto"/>
          <w:sz w:val="24"/>
        </w:rPr>
        <w:t>1</w:t>
      </w:r>
      <w:r>
        <w:rPr>
          <w:rFonts w:hint="eastAsia" w:ascii="宋体" w:hAnsi="宋体"/>
          <w:color w:val="auto"/>
          <w:sz w:val="24"/>
        </w:rPr>
        <w:t>光伏电站出口送电电能计量表读数×单元</w:t>
      </w:r>
      <w:r>
        <w:rPr>
          <w:rFonts w:ascii="宋体" w:hAnsi="宋体"/>
          <w:color w:val="auto"/>
          <w:sz w:val="24"/>
        </w:rPr>
        <w:t>1</w:t>
      </w:r>
      <w:r>
        <w:rPr>
          <w:rFonts w:hint="eastAsia" w:ascii="宋体" w:hAnsi="宋体"/>
          <w:color w:val="auto"/>
          <w:sz w:val="24"/>
        </w:rPr>
        <w:t>电能计量表倍率＋单元</w:t>
      </w:r>
      <w:r>
        <w:rPr>
          <w:rFonts w:ascii="宋体" w:hAnsi="宋体"/>
          <w:color w:val="auto"/>
          <w:sz w:val="24"/>
        </w:rPr>
        <w:t>2</w:t>
      </w:r>
      <w:r>
        <w:rPr>
          <w:rFonts w:hint="eastAsia" w:ascii="宋体" w:hAnsi="宋体"/>
          <w:color w:val="auto"/>
          <w:sz w:val="24"/>
        </w:rPr>
        <w:t>光伏电站出口送电电能计量表读数×单元</w:t>
      </w:r>
      <w:r>
        <w:rPr>
          <w:rFonts w:ascii="宋体" w:hAnsi="宋体"/>
          <w:color w:val="auto"/>
          <w:sz w:val="24"/>
        </w:rPr>
        <w:t>2</w:t>
      </w:r>
      <w:r>
        <w:rPr>
          <w:rFonts w:hint="eastAsia" w:ascii="宋体" w:hAnsi="宋体"/>
          <w:color w:val="auto"/>
          <w:sz w:val="24"/>
        </w:rPr>
        <w:t>电能计量表倍率＋…＋单元</w:t>
      </w:r>
      <w:r>
        <w:rPr>
          <w:rFonts w:ascii="宋体" w:hAnsi="宋体"/>
          <w:color w:val="auto"/>
          <w:sz w:val="24"/>
        </w:rPr>
        <w:t>n</w:t>
      </w:r>
      <w:r>
        <w:rPr>
          <w:rFonts w:hint="eastAsia" w:ascii="宋体" w:hAnsi="宋体"/>
          <w:color w:val="auto"/>
          <w:sz w:val="24"/>
        </w:rPr>
        <w:t>光伏电站出口送电电能计量表读数×单元</w:t>
      </w:r>
      <w:r>
        <w:rPr>
          <w:rFonts w:ascii="宋体" w:hAnsi="宋体"/>
          <w:color w:val="auto"/>
          <w:sz w:val="24"/>
        </w:rPr>
        <w:t>n</w:t>
      </w:r>
      <w:r>
        <w:rPr>
          <w:rFonts w:hint="eastAsia" w:ascii="宋体" w:hAnsi="宋体"/>
          <w:color w:val="auto"/>
          <w:sz w:val="24"/>
        </w:rPr>
        <w:t>电能计量表倍率）－光伏电站反送上公共电网的电量（备注：如果只有</w:t>
      </w:r>
      <w:r>
        <w:rPr>
          <w:rFonts w:ascii="宋体" w:hAnsi="宋体"/>
          <w:color w:val="auto"/>
          <w:sz w:val="24"/>
        </w:rPr>
        <w:t>1</w:t>
      </w:r>
      <w:r>
        <w:rPr>
          <w:rFonts w:hint="eastAsia" w:ascii="宋体" w:hAnsi="宋体"/>
          <w:color w:val="auto"/>
          <w:sz w:val="24"/>
        </w:rPr>
        <w:t>个并网点，那么就只设</w:t>
      </w:r>
      <w:r>
        <w:rPr>
          <w:rFonts w:ascii="宋体" w:hAnsi="宋体"/>
          <w:color w:val="auto"/>
          <w:sz w:val="24"/>
        </w:rPr>
        <w:t>1</w:t>
      </w:r>
      <w:r>
        <w:rPr>
          <w:rFonts w:hint="eastAsia" w:ascii="宋体" w:hAnsi="宋体"/>
          <w:color w:val="auto"/>
          <w:sz w:val="24"/>
        </w:rPr>
        <w:t>个光伏系统单元，以此类推。）</w:t>
      </w:r>
    </w:p>
    <w:p>
      <w:pPr>
        <w:spacing w:line="500" w:lineRule="atLeast"/>
        <w:rPr>
          <w:rFonts w:ascii="宋体" w:hAnsi="宋体"/>
          <w:color w:val="auto"/>
          <w:sz w:val="24"/>
        </w:rPr>
      </w:pPr>
      <w:r>
        <w:rPr>
          <w:rFonts w:hint="eastAsia" w:ascii="宋体" w:hAnsi="宋体"/>
          <w:color w:val="auto"/>
          <w:sz w:val="24"/>
        </w:rPr>
        <w:t xml:space="preserve">    备注：光伏电站反送上公共电网电量的电费由乙方单独与当地供电公司结算。</w:t>
      </w:r>
    </w:p>
    <w:p>
      <w:pPr>
        <w:spacing w:line="500" w:lineRule="atLeast"/>
        <w:ind w:firstLine="482" w:firstLineChars="200"/>
        <w:rPr>
          <w:rFonts w:ascii="宋体" w:hAnsi="宋体"/>
          <w:b/>
          <w:color w:val="auto"/>
          <w:sz w:val="24"/>
        </w:rPr>
      </w:pPr>
      <w:r>
        <w:rPr>
          <w:rFonts w:ascii="宋体" w:hAnsi="宋体"/>
          <w:b/>
          <w:color w:val="auto"/>
          <w:sz w:val="24"/>
        </w:rPr>
        <w:t>3.6</w:t>
      </w:r>
      <w:r>
        <w:rPr>
          <w:rFonts w:hint="eastAsia" w:ascii="宋体" w:hAnsi="宋体"/>
          <w:b/>
          <w:color w:val="auto"/>
          <w:sz w:val="24"/>
        </w:rPr>
        <w:t>甲方收益＝（甲方高峰时段使用的光伏发电量）×</w:t>
      </w:r>
      <w:r>
        <w:rPr>
          <w:rFonts w:ascii="宋体" w:hAnsi="宋体"/>
          <w:b/>
          <w:color w:val="auto"/>
          <w:sz w:val="24"/>
        </w:rPr>
        <w:t>K3</w:t>
      </w: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w:t>
      </w:r>
      <w:r>
        <w:rPr>
          <w:rFonts w:ascii="宋体" w:hAnsi="宋体"/>
          <w:b/>
          <w:color w:val="auto"/>
          <w:sz w:val="24"/>
        </w:rPr>
        <w:t>+</w:t>
      </w:r>
      <w:r>
        <w:rPr>
          <w:rFonts w:hint="eastAsia" w:ascii="宋体" w:hAnsi="宋体"/>
          <w:b/>
          <w:color w:val="auto"/>
          <w:sz w:val="24"/>
        </w:rPr>
        <w:t>（甲方平段使用的光伏发电量）×</w:t>
      </w:r>
      <w:r>
        <w:rPr>
          <w:rFonts w:ascii="宋体" w:hAnsi="宋体"/>
          <w:b/>
          <w:color w:val="auto"/>
          <w:sz w:val="24"/>
        </w:rPr>
        <w:t>K4</w:t>
      </w: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）＋（甲方低谷时段使用的光伏发电量）×</w:t>
      </w:r>
      <w:r>
        <w:rPr>
          <w:rFonts w:ascii="宋体" w:hAnsi="宋体"/>
          <w:b/>
          <w:color w:val="auto"/>
          <w:sz w:val="24"/>
        </w:rPr>
        <w:t>K5</w:t>
      </w: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w:t>
      </w:r>
    </w:p>
    <w:p>
      <w:pPr>
        <w:spacing w:line="500" w:lineRule="atLeast"/>
        <w:rPr>
          <w:rFonts w:ascii="宋体" w:hAnsi="宋体"/>
          <w:color w:val="auto"/>
          <w:sz w:val="24"/>
        </w:rPr>
      </w:pPr>
      <w:r>
        <w:rPr>
          <w:rFonts w:hint="eastAsia" w:ascii="宋体" w:hAnsi="宋体"/>
          <w:color w:val="auto"/>
          <w:sz w:val="24"/>
        </w:rPr>
        <w:t>备注：</w:t>
      </w:r>
      <w:r>
        <w:rPr>
          <w:rFonts w:ascii="宋体" w:hAnsi="宋体"/>
          <w:color w:val="auto"/>
          <w:sz w:val="24"/>
        </w:rPr>
        <w:t>K3</w:t>
      </w:r>
      <w:r>
        <w:rPr>
          <w:rFonts w:hint="eastAsia" w:ascii="宋体" w:hAnsi="宋体"/>
          <w:color w:val="auto"/>
          <w:sz w:val="24"/>
        </w:rPr>
        <w:t>指项目所在市高峰分时电价，</w:t>
      </w:r>
      <w:r>
        <w:rPr>
          <w:rFonts w:ascii="宋体" w:hAnsi="宋体"/>
          <w:color w:val="auto"/>
          <w:sz w:val="24"/>
        </w:rPr>
        <w:t>K4</w:t>
      </w:r>
      <w:r>
        <w:rPr>
          <w:rFonts w:hint="eastAsia" w:ascii="宋体" w:hAnsi="宋体"/>
          <w:color w:val="auto"/>
          <w:sz w:val="24"/>
        </w:rPr>
        <w:t>指项目所在市平段分时电价，</w:t>
      </w:r>
      <w:r>
        <w:rPr>
          <w:rFonts w:ascii="宋体" w:hAnsi="宋体"/>
          <w:color w:val="auto"/>
          <w:sz w:val="24"/>
        </w:rPr>
        <w:t>K5</w:t>
      </w:r>
      <w:r>
        <w:rPr>
          <w:rFonts w:hint="eastAsia" w:ascii="宋体" w:hAnsi="宋体"/>
          <w:color w:val="auto"/>
          <w:sz w:val="24"/>
        </w:rPr>
        <w:t>指项目所在市低谷分时电价。前述%是指乙方投标优惠系数。（甲方居民用电部分直接在此基础上乘以优惠系数）</w:t>
      </w:r>
    </w:p>
    <w:p>
      <w:pPr>
        <w:spacing w:line="500" w:lineRule="atLeast"/>
        <w:ind w:firstLine="480" w:firstLineChars="200"/>
        <w:rPr>
          <w:rFonts w:ascii="宋体" w:hAnsi="宋体"/>
          <w:color w:val="auto"/>
          <w:sz w:val="24"/>
        </w:rPr>
      </w:pPr>
      <w:r>
        <w:rPr>
          <w:rFonts w:ascii="宋体" w:hAnsi="宋体"/>
          <w:color w:val="auto"/>
          <w:sz w:val="24"/>
        </w:rPr>
        <w:t>3.7</w:t>
      </w:r>
      <w:r>
        <w:rPr>
          <w:rFonts w:hint="eastAsia" w:ascii="宋体" w:hAnsi="宋体"/>
          <w:b/>
          <w:color w:val="auto"/>
          <w:sz w:val="24"/>
        </w:rPr>
        <w:t>乙方收益＝</w:t>
      </w:r>
      <w:r>
        <w:rPr>
          <w:rFonts w:ascii="宋体" w:hAnsi="宋体"/>
          <w:b/>
          <w:color w:val="auto"/>
          <w:sz w:val="24"/>
        </w:rPr>
        <w:t>E1</w:t>
      </w:r>
      <w:r>
        <w:rPr>
          <w:rFonts w:hint="eastAsia" w:ascii="宋体" w:hAnsi="宋体"/>
          <w:b/>
          <w:color w:val="auto"/>
          <w:sz w:val="24"/>
        </w:rPr>
        <w:t>＋</w:t>
      </w:r>
      <w:r>
        <w:rPr>
          <w:rFonts w:ascii="宋体" w:hAnsi="宋体"/>
          <w:b/>
          <w:color w:val="auto"/>
          <w:sz w:val="24"/>
        </w:rPr>
        <w:t>E2</w:t>
      </w:r>
      <w:r>
        <w:rPr>
          <w:rFonts w:hint="eastAsia" w:ascii="宋体" w:hAnsi="宋体"/>
          <w:b/>
          <w:color w:val="auto"/>
          <w:sz w:val="24"/>
        </w:rPr>
        <w:t>＋</w:t>
      </w:r>
      <w:r>
        <w:rPr>
          <w:rFonts w:ascii="宋体" w:hAnsi="宋体"/>
          <w:b/>
          <w:color w:val="auto"/>
          <w:sz w:val="24"/>
        </w:rPr>
        <w:t>E3</w:t>
      </w:r>
      <w:r>
        <w:rPr>
          <w:rFonts w:hint="eastAsia" w:ascii="宋体" w:hAnsi="宋体"/>
          <w:b/>
          <w:color w:val="auto"/>
          <w:sz w:val="24"/>
        </w:rPr>
        <w:t>；</w:t>
      </w:r>
    </w:p>
    <w:p>
      <w:pPr>
        <w:spacing w:line="500" w:lineRule="atLeast"/>
        <w:rPr>
          <w:rFonts w:ascii="宋体" w:hAnsi="宋体"/>
          <w:color w:val="auto"/>
          <w:sz w:val="24"/>
        </w:rPr>
      </w:pPr>
      <w:r>
        <w:rPr>
          <w:rFonts w:hint="eastAsia" w:ascii="宋体" w:hAnsi="宋体"/>
          <w:color w:val="auto"/>
          <w:sz w:val="24"/>
        </w:rPr>
        <w:t xml:space="preserve">    其中：</w:t>
      </w:r>
    </w:p>
    <w:p>
      <w:pPr>
        <w:spacing w:line="500" w:lineRule="atLeast"/>
        <w:rPr>
          <w:rFonts w:ascii="宋体" w:hAnsi="宋体"/>
          <w:color w:val="auto"/>
          <w:sz w:val="24"/>
        </w:rPr>
      </w:pPr>
      <w:r>
        <w:rPr>
          <w:rFonts w:ascii="宋体" w:hAnsi="宋体"/>
          <w:color w:val="auto"/>
          <w:sz w:val="24"/>
        </w:rPr>
        <w:t>E1</w:t>
      </w:r>
      <w:r>
        <w:rPr>
          <w:rFonts w:hint="eastAsia" w:ascii="宋体" w:hAnsi="宋体"/>
          <w:color w:val="auto"/>
          <w:sz w:val="24"/>
        </w:rPr>
        <w:t>＝（甲方高峰时段使用的光伏发电量）×</w:t>
      </w:r>
      <w:r>
        <w:rPr>
          <w:rFonts w:ascii="宋体" w:hAnsi="宋体"/>
          <w:color w:val="auto"/>
          <w:sz w:val="24"/>
        </w:rPr>
        <w:t>K3</w:t>
      </w:r>
      <w:r>
        <w:rPr>
          <w:rFonts w:hint="eastAsia" w:ascii="宋体" w:hAnsi="宋体"/>
          <w:color w:val="auto"/>
          <w:sz w:val="24"/>
        </w:rPr>
        <w:t>×</w:t>
      </w:r>
      <w:r>
        <w:rPr>
          <w:rFonts w:ascii="宋体" w:hAnsi="宋体"/>
          <w:color w:val="auto"/>
          <w:sz w:val="24"/>
        </w:rPr>
        <w:t>%</w:t>
      </w:r>
      <w:r>
        <w:rPr>
          <w:rFonts w:hint="eastAsia" w:ascii="宋体" w:hAnsi="宋体"/>
          <w:color w:val="auto"/>
          <w:sz w:val="24"/>
        </w:rPr>
        <w:t>＋（甲方平段使用的光伏发电量）×</w:t>
      </w:r>
      <w:r>
        <w:rPr>
          <w:rFonts w:ascii="宋体" w:hAnsi="宋体"/>
          <w:color w:val="auto"/>
          <w:sz w:val="24"/>
        </w:rPr>
        <w:t>K4</w:t>
      </w:r>
      <w:r>
        <w:rPr>
          <w:rFonts w:hint="eastAsia" w:ascii="宋体" w:hAnsi="宋体"/>
          <w:color w:val="auto"/>
          <w:sz w:val="24"/>
        </w:rPr>
        <w:t>×</w:t>
      </w:r>
      <w:r>
        <w:rPr>
          <w:rFonts w:ascii="宋体" w:hAnsi="宋体"/>
          <w:color w:val="auto"/>
          <w:sz w:val="24"/>
        </w:rPr>
        <w:t>%</w:t>
      </w:r>
      <w:r>
        <w:rPr>
          <w:rFonts w:hint="eastAsia" w:ascii="宋体" w:hAnsi="宋体"/>
          <w:color w:val="auto"/>
          <w:sz w:val="24"/>
        </w:rPr>
        <w:t>＋（甲方低谷时段使用的光伏发电量）×</w:t>
      </w:r>
      <w:r>
        <w:rPr>
          <w:rFonts w:ascii="宋体" w:hAnsi="宋体"/>
          <w:color w:val="auto"/>
          <w:sz w:val="24"/>
        </w:rPr>
        <w:t>K5</w:t>
      </w:r>
      <w:r>
        <w:rPr>
          <w:rFonts w:hint="eastAsia" w:ascii="宋体" w:hAnsi="宋体"/>
          <w:color w:val="auto"/>
          <w:sz w:val="24"/>
        </w:rPr>
        <w:t>×</w:t>
      </w:r>
      <w:r>
        <w:rPr>
          <w:rFonts w:ascii="宋体" w:hAnsi="宋体"/>
          <w:color w:val="auto"/>
          <w:sz w:val="24"/>
        </w:rPr>
        <w:t>%</w:t>
      </w:r>
      <w:r>
        <w:rPr>
          <w:rFonts w:hint="eastAsia" w:ascii="宋体" w:hAnsi="宋体"/>
          <w:color w:val="auto"/>
          <w:sz w:val="24"/>
        </w:rPr>
        <w:t>；</w:t>
      </w:r>
    </w:p>
    <w:p>
      <w:pPr>
        <w:spacing w:line="500" w:lineRule="atLeast"/>
        <w:rPr>
          <w:rFonts w:ascii="宋体" w:hAnsi="宋体"/>
          <w:color w:val="auto"/>
          <w:sz w:val="24"/>
        </w:rPr>
      </w:pPr>
      <w:r>
        <w:rPr>
          <w:rFonts w:ascii="宋体" w:hAnsi="宋体"/>
          <w:color w:val="auto"/>
          <w:sz w:val="24"/>
        </w:rPr>
        <w:t>E2</w:t>
      </w:r>
      <w:r>
        <w:rPr>
          <w:rFonts w:hint="eastAsia" w:ascii="宋体" w:hAnsi="宋体"/>
          <w:color w:val="auto"/>
          <w:sz w:val="24"/>
        </w:rPr>
        <w:t>＝（光伏电站反送上公共电网的电量）×宿州市脱硫电价；</w:t>
      </w:r>
    </w:p>
    <w:p>
      <w:pPr>
        <w:spacing w:line="500" w:lineRule="atLeast"/>
        <w:rPr>
          <w:rFonts w:ascii="宋体" w:hAnsi="宋体"/>
          <w:color w:val="auto"/>
          <w:sz w:val="24"/>
        </w:rPr>
      </w:pPr>
      <w:r>
        <w:rPr>
          <w:rFonts w:hint="eastAsia" w:ascii="宋体" w:hAnsi="宋体"/>
          <w:color w:val="auto"/>
          <w:sz w:val="24"/>
        </w:rPr>
        <w:t xml:space="preserve">    </w:t>
      </w:r>
      <w:r>
        <w:rPr>
          <w:rFonts w:hint="eastAsia" w:ascii="宋体" w:hAnsi="宋体"/>
          <w:b/>
          <w:color w:val="auto"/>
          <w:sz w:val="24"/>
        </w:rPr>
        <w:t>备注：</w:t>
      </w:r>
      <w:r>
        <w:rPr>
          <w:rFonts w:hint="eastAsia" w:ascii="宋体" w:hAnsi="宋体"/>
          <w:color w:val="auto"/>
          <w:sz w:val="24"/>
        </w:rPr>
        <w:t>光伏电站反送上公共电网的收益归乙方所有，由宿州市供电公司组织三方（宿州供电公司、甲方、乙方）签署购售电合同。前述%是指乙方投标优惠系数。</w:t>
      </w:r>
    </w:p>
    <w:p>
      <w:pPr>
        <w:spacing w:line="500" w:lineRule="atLeast"/>
        <w:rPr>
          <w:rFonts w:ascii="宋体" w:hAnsi="宋体"/>
          <w:b/>
          <w:bCs/>
          <w:color w:val="auto"/>
          <w:sz w:val="24"/>
        </w:rPr>
      </w:pPr>
      <w:r>
        <w:rPr>
          <w:rFonts w:ascii="宋体" w:hAnsi="宋体"/>
          <w:b/>
          <w:bCs/>
          <w:color w:val="auto"/>
          <w:sz w:val="24"/>
        </w:rPr>
        <w:t>E3=</w:t>
      </w:r>
      <w:r>
        <w:rPr>
          <w:rFonts w:hint="eastAsia" w:ascii="宋体" w:hAnsi="宋体"/>
          <w:b/>
          <w:bCs/>
          <w:color w:val="auto"/>
          <w:sz w:val="24"/>
        </w:rPr>
        <w:t>（单元</w:t>
      </w:r>
      <w:r>
        <w:rPr>
          <w:rFonts w:ascii="宋体" w:hAnsi="宋体"/>
          <w:b/>
          <w:bCs/>
          <w:color w:val="auto"/>
          <w:sz w:val="24"/>
        </w:rPr>
        <w:t>1</w:t>
      </w:r>
      <w:r>
        <w:rPr>
          <w:rFonts w:hint="eastAsia" w:ascii="宋体" w:hAnsi="宋体"/>
          <w:b/>
          <w:bCs/>
          <w:color w:val="auto"/>
          <w:sz w:val="24"/>
        </w:rPr>
        <w:t>光伏电站出口送电电能计量表读数×单元</w:t>
      </w:r>
      <w:r>
        <w:rPr>
          <w:rFonts w:ascii="宋体" w:hAnsi="宋体"/>
          <w:b/>
          <w:bCs/>
          <w:color w:val="auto"/>
          <w:sz w:val="24"/>
        </w:rPr>
        <w:t>1</w:t>
      </w:r>
      <w:r>
        <w:rPr>
          <w:rFonts w:hint="eastAsia" w:ascii="宋体" w:hAnsi="宋体"/>
          <w:b/>
          <w:bCs/>
          <w:color w:val="auto"/>
          <w:sz w:val="24"/>
        </w:rPr>
        <w:t>电能计量表倍率＋单元</w:t>
      </w:r>
      <w:r>
        <w:rPr>
          <w:rFonts w:ascii="宋体" w:hAnsi="宋体"/>
          <w:b/>
          <w:bCs/>
          <w:color w:val="auto"/>
          <w:sz w:val="24"/>
        </w:rPr>
        <w:t>2</w:t>
      </w:r>
      <w:r>
        <w:rPr>
          <w:rFonts w:hint="eastAsia" w:ascii="宋体" w:hAnsi="宋体"/>
          <w:b/>
          <w:bCs/>
          <w:color w:val="auto"/>
          <w:sz w:val="24"/>
        </w:rPr>
        <w:t>光伏电站出口送电电能计量表读数×单元</w:t>
      </w:r>
      <w:r>
        <w:rPr>
          <w:rFonts w:ascii="宋体" w:hAnsi="宋体"/>
          <w:b/>
          <w:bCs/>
          <w:color w:val="auto"/>
          <w:sz w:val="24"/>
        </w:rPr>
        <w:t>2</w:t>
      </w:r>
      <w:r>
        <w:rPr>
          <w:rFonts w:hint="eastAsia" w:ascii="宋体" w:hAnsi="宋体"/>
          <w:b/>
          <w:bCs/>
          <w:color w:val="auto"/>
          <w:sz w:val="24"/>
        </w:rPr>
        <w:t>电能计量表倍率＋…＋单元</w:t>
      </w:r>
      <w:r>
        <w:rPr>
          <w:rFonts w:ascii="宋体" w:hAnsi="宋体"/>
          <w:b/>
          <w:bCs/>
          <w:color w:val="auto"/>
          <w:sz w:val="24"/>
        </w:rPr>
        <w:t>n</w:t>
      </w:r>
      <w:r>
        <w:rPr>
          <w:rFonts w:hint="eastAsia" w:ascii="宋体" w:hAnsi="宋体"/>
          <w:b/>
          <w:bCs/>
          <w:color w:val="auto"/>
          <w:sz w:val="24"/>
        </w:rPr>
        <w:t>光伏电站出口送电电能计量表读数×单元</w:t>
      </w:r>
      <w:r>
        <w:rPr>
          <w:rFonts w:ascii="宋体" w:hAnsi="宋体"/>
          <w:b/>
          <w:bCs/>
          <w:color w:val="auto"/>
          <w:sz w:val="24"/>
        </w:rPr>
        <w:t>n</w:t>
      </w:r>
      <w:r>
        <w:rPr>
          <w:rFonts w:hint="eastAsia" w:ascii="宋体" w:hAnsi="宋体"/>
          <w:b/>
          <w:bCs/>
          <w:color w:val="auto"/>
          <w:sz w:val="24"/>
        </w:rPr>
        <w:t>电能计量表倍率）×（国家的度电补贴＋宿州市的度电补贴）。</w:t>
      </w:r>
    </w:p>
    <w:p>
      <w:pPr>
        <w:spacing w:line="500" w:lineRule="atLeast"/>
        <w:rPr>
          <w:rFonts w:ascii="宋体" w:hAnsi="宋体"/>
          <w:color w:val="auto"/>
          <w:sz w:val="24"/>
        </w:rPr>
      </w:pPr>
      <w:r>
        <w:rPr>
          <w:rFonts w:hint="eastAsia" w:ascii="宋体" w:hAnsi="宋体"/>
          <w:color w:val="auto"/>
          <w:sz w:val="24"/>
        </w:rPr>
        <w:t xml:space="preserve">    备注：</w:t>
      </w:r>
    </w:p>
    <w:p>
      <w:pPr>
        <w:spacing w:line="500" w:lineRule="atLeast"/>
        <w:ind w:firstLine="480"/>
        <w:rPr>
          <w:rFonts w:ascii="宋体" w:hAnsi="宋体"/>
          <w:b/>
          <w:color w:val="auto"/>
          <w:sz w:val="24"/>
        </w:rPr>
      </w:pPr>
      <w:r>
        <w:rPr>
          <w:rFonts w:hint="eastAsia" w:ascii="宋体" w:hAnsi="宋体"/>
          <w:color w:val="auto"/>
          <w:sz w:val="24"/>
        </w:rPr>
        <w:t>①</w:t>
      </w:r>
      <w:r>
        <w:rPr>
          <w:rFonts w:hint="eastAsia" w:ascii="宋体" w:hAnsi="宋体"/>
          <w:b/>
          <w:color w:val="auto"/>
          <w:sz w:val="24"/>
        </w:rPr>
        <w:t>电站投入运营后，每月</w:t>
      </w:r>
      <w:r>
        <w:rPr>
          <w:rFonts w:ascii="宋体" w:hAnsi="宋体"/>
          <w:b/>
          <w:color w:val="auto"/>
          <w:sz w:val="24"/>
        </w:rPr>
        <w:t>15</w:t>
      </w:r>
      <w:r>
        <w:rPr>
          <w:rFonts w:hint="eastAsia" w:ascii="宋体" w:hAnsi="宋体"/>
          <w:b/>
          <w:color w:val="auto"/>
          <w:sz w:val="24"/>
        </w:rPr>
        <w:t>号抄表，乙方向甲方提供上一月度用电清单（甲方需在收到清单后</w:t>
      </w:r>
      <w:r>
        <w:rPr>
          <w:rFonts w:ascii="宋体" w:hAnsi="宋体"/>
          <w:b/>
          <w:color w:val="auto"/>
          <w:sz w:val="24"/>
        </w:rPr>
        <w:t>3</w:t>
      </w:r>
      <w:r>
        <w:rPr>
          <w:rFonts w:hint="eastAsia" w:ascii="宋体" w:hAnsi="宋体"/>
          <w:b/>
          <w:color w:val="auto"/>
          <w:sz w:val="24"/>
        </w:rPr>
        <w:t>日内确认，逾期不回复视为确认）和合法有效的</w:t>
      </w:r>
      <w:r>
        <w:rPr>
          <w:rFonts w:ascii="宋体" w:hAnsi="宋体" w:cs="宋体"/>
          <w:b/>
          <w:color w:val="auto"/>
          <w:kern w:val="0"/>
          <w:sz w:val="24"/>
        </w:rPr>
        <w:t>1</w:t>
      </w:r>
      <w:r>
        <w:rPr>
          <w:rFonts w:hint="eastAsia" w:ascii="宋体" w:hAnsi="宋体" w:cs="宋体"/>
          <w:b/>
          <w:color w:val="auto"/>
          <w:kern w:val="0"/>
          <w:sz w:val="24"/>
        </w:rPr>
        <w:t>3</w:t>
      </w:r>
      <w:r>
        <w:rPr>
          <w:rFonts w:ascii="宋体" w:hAnsi="宋体" w:cs="宋体"/>
          <w:b/>
          <w:color w:val="auto"/>
          <w:kern w:val="0"/>
          <w:sz w:val="24"/>
        </w:rPr>
        <w:t>%</w:t>
      </w:r>
      <w:r>
        <w:rPr>
          <w:rFonts w:hint="eastAsia" w:ascii="宋体" w:hAnsi="宋体" w:cs="宋体"/>
          <w:b/>
          <w:color w:val="auto"/>
          <w:kern w:val="0"/>
          <w:sz w:val="24"/>
        </w:rPr>
        <w:t>增值税专用发票</w:t>
      </w:r>
      <w:r>
        <w:rPr>
          <w:rFonts w:hint="eastAsia" w:ascii="宋体" w:hAnsi="宋体"/>
          <w:b/>
          <w:color w:val="auto"/>
          <w:sz w:val="24"/>
        </w:rPr>
        <w:t>，甲方确认无误后在收到发票后</w:t>
      </w:r>
      <w:r>
        <w:rPr>
          <w:rFonts w:ascii="宋体" w:hAnsi="宋体"/>
          <w:b/>
          <w:color w:val="auto"/>
          <w:sz w:val="24"/>
        </w:rPr>
        <w:t>10</w:t>
      </w:r>
      <w:r>
        <w:rPr>
          <w:rFonts w:hint="eastAsia" w:ascii="宋体" w:hAnsi="宋体"/>
          <w:b/>
          <w:color w:val="auto"/>
          <w:sz w:val="24"/>
        </w:rPr>
        <w:t>个工作日内支付电费，即</w:t>
      </w:r>
      <w:r>
        <w:rPr>
          <w:rFonts w:ascii="宋体" w:hAnsi="宋体"/>
          <w:b/>
          <w:color w:val="auto"/>
          <w:sz w:val="24"/>
        </w:rPr>
        <w:t>E1</w:t>
      </w:r>
      <w:r>
        <w:rPr>
          <w:rFonts w:hint="eastAsia" w:ascii="宋体" w:hAnsi="宋体"/>
          <w:b/>
          <w:color w:val="auto"/>
          <w:sz w:val="24"/>
        </w:rPr>
        <w:t>部分。</w:t>
      </w:r>
    </w:p>
    <w:p>
      <w:pPr>
        <w:spacing w:line="500" w:lineRule="atLeast"/>
        <w:ind w:firstLine="480"/>
        <w:rPr>
          <w:rFonts w:ascii="宋体" w:hAnsi="宋体"/>
          <w:color w:val="auto"/>
          <w:sz w:val="24"/>
        </w:rPr>
      </w:pPr>
      <w:r>
        <w:rPr>
          <w:rFonts w:hint="eastAsia" w:ascii="宋体" w:hAnsi="宋体"/>
          <w:color w:val="auto"/>
          <w:sz w:val="24"/>
        </w:rPr>
        <w:t>电费支付：甲方每月按实际使用的电量×正常电价（元</w:t>
      </w:r>
      <w:r>
        <w:rPr>
          <w:rFonts w:ascii="宋体" w:hAnsi="宋体"/>
          <w:color w:val="auto"/>
          <w:sz w:val="24"/>
        </w:rPr>
        <w:t>/</w:t>
      </w:r>
      <w:r>
        <w:rPr>
          <w:rFonts w:hint="eastAsia" w:ascii="宋体" w:hAnsi="宋体"/>
          <w:color w:val="auto"/>
          <w:sz w:val="24"/>
        </w:rPr>
        <w:t>度）×优惠系数向乙方支付电费。</w:t>
      </w:r>
    </w:p>
    <w:p>
      <w:pPr>
        <w:spacing w:line="500" w:lineRule="atLeast"/>
        <w:rPr>
          <w:rFonts w:ascii="宋体" w:hAnsi="宋体"/>
          <w:color w:val="auto"/>
          <w:sz w:val="24"/>
        </w:rPr>
      </w:pPr>
      <w:r>
        <w:rPr>
          <w:rFonts w:hint="eastAsia" w:ascii="宋体" w:hAnsi="宋体"/>
          <w:color w:val="auto"/>
          <w:sz w:val="24"/>
        </w:rPr>
        <w:t xml:space="preserve">    ②甲方用电为35</w:t>
      </w:r>
      <w:r>
        <w:rPr>
          <w:rFonts w:ascii="宋体" w:hAnsi="宋体"/>
          <w:color w:val="auto"/>
          <w:sz w:val="24"/>
        </w:rPr>
        <w:t>KV</w:t>
      </w:r>
      <w:r>
        <w:rPr>
          <w:rFonts w:hint="eastAsia" w:ascii="宋体" w:hAnsi="宋体"/>
          <w:color w:val="auto"/>
          <w:sz w:val="24"/>
        </w:rPr>
        <w:t>一般工商业用电，根据安徽省电网峰谷分时段电价表，</w:t>
      </w:r>
      <w:r>
        <w:rPr>
          <w:rFonts w:ascii="宋体" w:hAnsi="宋体"/>
          <w:color w:val="auto"/>
          <w:sz w:val="24"/>
        </w:rPr>
        <w:t>7</w:t>
      </w:r>
      <w:r>
        <w:rPr>
          <w:rFonts w:hint="eastAsia" w:ascii="宋体" w:hAnsi="宋体"/>
          <w:color w:val="auto"/>
          <w:sz w:val="24"/>
        </w:rPr>
        <w:t>、</w:t>
      </w:r>
      <w:r>
        <w:rPr>
          <w:rFonts w:ascii="宋体" w:hAnsi="宋体"/>
          <w:color w:val="auto"/>
          <w:sz w:val="24"/>
        </w:rPr>
        <w:t>8</w:t>
      </w:r>
      <w:r>
        <w:rPr>
          <w:rFonts w:hint="eastAsia" w:ascii="宋体" w:hAnsi="宋体"/>
          <w:color w:val="auto"/>
          <w:sz w:val="24"/>
        </w:rPr>
        <w:t>、</w:t>
      </w:r>
      <w:r>
        <w:rPr>
          <w:rFonts w:ascii="宋体" w:hAnsi="宋体"/>
          <w:color w:val="auto"/>
          <w:sz w:val="24"/>
        </w:rPr>
        <w:t>9</w:t>
      </w:r>
      <w:r>
        <w:rPr>
          <w:rFonts w:hint="eastAsia" w:ascii="宋体" w:hAnsi="宋体"/>
          <w:color w:val="auto"/>
          <w:sz w:val="24"/>
        </w:rPr>
        <w:t>月份，</w:t>
      </w:r>
      <w:r>
        <w:rPr>
          <w:rFonts w:ascii="宋体" w:hAnsi="宋体"/>
          <w:color w:val="auto"/>
          <w:sz w:val="24"/>
        </w:rPr>
        <w:t>K3</w:t>
      </w:r>
      <w:r>
        <w:rPr>
          <w:rFonts w:hint="eastAsia" w:ascii="宋体" w:hAnsi="宋体"/>
          <w:color w:val="auto"/>
          <w:sz w:val="24"/>
        </w:rPr>
        <w:t>为</w:t>
      </w:r>
      <w:r>
        <w:rPr>
          <w:rFonts w:hint="eastAsia" w:ascii="宋体" w:hAnsi="宋体" w:cs="宋体"/>
          <w:color w:val="auto"/>
          <w:kern w:val="0"/>
          <w:sz w:val="22"/>
          <w:szCs w:val="22"/>
        </w:rPr>
        <w:t>0.9544</w:t>
      </w:r>
      <w:r>
        <w:rPr>
          <w:rFonts w:hint="eastAsia" w:ascii="宋体" w:hAnsi="宋体"/>
          <w:color w:val="auto"/>
          <w:sz w:val="24"/>
        </w:rPr>
        <w:t>元</w:t>
      </w:r>
      <w:r>
        <w:rPr>
          <w:rFonts w:ascii="宋体" w:hAnsi="宋体"/>
          <w:color w:val="auto"/>
          <w:sz w:val="24"/>
        </w:rPr>
        <w:t>/</w:t>
      </w:r>
      <w:r>
        <w:rPr>
          <w:rFonts w:hint="eastAsia" w:ascii="宋体" w:hAnsi="宋体"/>
          <w:color w:val="auto"/>
          <w:sz w:val="24"/>
        </w:rPr>
        <w:t>度电；其他月份，</w:t>
      </w:r>
      <w:r>
        <w:rPr>
          <w:rFonts w:ascii="宋体" w:hAnsi="宋体"/>
          <w:color w:val="auto"/>
          <w:sz w:val="24"/>
        </w:rPr>
        <w:t>K3</w:t>
      </w:r>
      <w:r>
        <w:rPr>
          <w:rFonts w:hint="eastAsia" w:ascii="宋体" w:hAnsi="宋体"/>
          <w:color w:val="auto"/>
          <w:sz w:val="24"/>
        </w:rPr>
        <w:t>为0.8927元</w:t>
      </w:r>
      <w:r>
        <w:rPr>
          <w:rFonts w:ascii="宋体" w:hAnsi="宋体"/>
          <w:color w:val="auto"/>
          <w:sz w:val="24"/>
        </w:rPr>
        <w:t>/</w:t>
      </w:r>
      <w:r>
        <w:rPr>
          <w:rFonts w:hint="eastAsia" w:ascii="宋体" w:hAnsi="宋体"/>
          <w:color w:val="auto"/>
          <w:sz w:val="24"/>
        </w:rPr>
        <w:t>度电；</w:t>
      </w:r>
      <w:r>
        <w:rPr>
          <w:rFonts w:ascii="宋体" w:hAnsi="宋体"/>
          <w:color w:val="auto"/>
          <w:sz w:val="24"/>
        </w:rPr>
        <w:t>K4</w:t>
      </w:r>
      <w:r>
        <w:rPr>
          <w:rFonts w:hint="eastAsia" w:ascii="宋体" w:hAnsi="宋体"/>
          <w:color w:val="auto"/>
          <w:sz w:val="24"/>
        </w:rPr>
        <w:t>为</w:t>
      </w:r>
      <w:r>
        <w:rPr>
          <w:rFonts w:ascii="宋体" w:hAnsi="宋体"/>
          <w:color w:val="auto"/>
          <w:sz w:val="24"/>
        </w:rPr>
        <w:t>0.</w:t>
      </w:r>
      <w:r>
        <w:rPr>
          <w:rFonts w:hint="eastAsia" w:ascii="宋体" w:hAnsi="宋体"/>
          <w:color w:val="auto"/>
          <w:sz w:val="24"/>
        </w:rPr>
        <w:t>5898元</w:t>
      </w:r>
      <w:r>
        <w:rPr>
          <w:rFonts w:ascii="宋体" w:hAnsi="宋体"/>
          <w:color w:val="auto"/>
          <w:sz w:val="24"/>
        </w:rPr>
        <w:t>/</w:t>
      </w:r>
      <w:r>
        <w:rPr>
          <w:rFonts w:hint="eastAsia" w:ascii="宋体" w:hAnsi="宋体"/>
          <w:color w:val="auto"/>
          <w:sz w:val="24"/>
        </w:rPr>
        <w:t>度电；</w:t>
      </w:r>
      <w:r>
        <w:rPr>
          <w:rFonts w:ascii="宋体" w:hAnsi="宋体"/>
          <w:color w:val="auto"/>
          <w:sz w:val="24"/>
        </w:rPr>
        <w:t>K5</w:t>
      </w:r>
      <w:r>
        <w:rPr>
          <w:rFonts w:hint="eastAsia" w:ascii="宋体" w:hAnsi="宋体"/>
          <w:color w:val="auto"/>
          <w:sz w:val="24"/>
        </w:rPr>
        <w:t>为</w:t>
      </w:r>
      <w:r>
        <w:rPr>
          <w:rFonts w:ascii="宋体" w:hAnsi="宋体"/>
          <w:color w:val="auto"/>
          <w:sz w:val="24"/>
        </w:rPr>
        <w:t>0.3</w:t>
      </w:r>
      <w:r>
        <w:rPr>
          <w:rFonts w:hint="eastAsia" w:ascii="宋体" w:hAnsi="宋体"/>
          <w:color w:val="auto"/>
          <w:sz w:val="24"/>
        </w:rPr>
        <w:t>542元</w:t>
      </w:r>
      <w:r>
        <w:rPr>
          <w:rFonts w:ascii="宋体" w:hAnsi="宋体"/>
          <w:color w:val="auto"/>
          <w:sz w:val="24"/>
        </w:rPr>
        <w:t>/</w:t>
      </w:r>
      <w:r>
        <w:rPr>
          <w:rFonts w:hint="eastAsia" w:ascii="宋体" w:hAnsi="宋体"/>
          <w:color w:val="auto"/>
          <w:sz w:val="24"/>
        </w:rPr>
        <w:t>度电。根据安徽分时电价划分时段规定：高峰：</w:t>
      </w:r>
      <w:r>
        <w:rPr>
          <w:rFonts w:ascii="宋体" w:hAnsi="宋体"/>
          <w:color w:val="auto"/>
          <w:sz w:val="24"/>
        </w:rPr>
        <w:t>9</w:t>
      </w:r>
      <w:r>
        <w:rPr>
          <w:rFonts w:hint="eastAsia" w:ascii="宋体" w:hAnsi="宋体"/>
          <w:color w:val="auto"/>
          <w:sz w:val="24"/>
        </w:rPr>
        <w:t>：</w:t>
      </w:r>
      <w:r>
        <w:rPr>
          <w:rFonts w:ascii="宋体" w:hAnsi="宋体"/>
          <w:color w:val="auto"/>
          <w:sz w:val="24"/>
        </w:rPr>
        <w:t>00-12</w:t>
      </w:r>
      <w:r>
        <w:rPr>
          <w:rFonts w:hint="eastAsia" w:ascii="宋体" w:hAnsi="宋体"/>
          <w:color w:val="auto"/>
          <w:sz w:val="24"/>
        </w:rPr>
        <w:t>：</w:t>
      </w:r>
      <w:r>
        <w:rPr>
          <w:rFonts w:ascii="宋体" w:hAnsi="宋体"/>
          <w:color w:val="auto"/>
          <w:sz w:val="24"/>
        </w:rPr>
        <w:t>00</w:t>
      </w:r>
      <w:r>
        <w:rPr>
          <w:rFonts w:hint="eastAsia" w:ascii="宋体" w:hAnsi="宋体"/>
          <w:color w:val="auto"/>
          <w:sz w:val="24"/>
        </w:rPr>
        <w:t>，</w:t>
      </w:r>
      <w:r>
        <w:rPr>
          <w:rFonts w:ascii="宋体" w:hAnsi="宋体"/>
          <w:color w:val="auto"/>
          <w:sz w:val="24"/>
        </w:rPr>
        <w:t>17</w:t>
      </w:r>
      <w:r>
        <w:rPr>
          <w:rFonts w:hint="eastAsia" w:ascii="宋体" w:hAnsi="宋体"/>
          <w:color w:val="auto"/>
          <w:sz w:val="24"/>
        </w:rPr>
        <w:t>：</w:t>
      </w:r>
      <w:r>
        <w:rPr>
          <w:rFonts w:ascii="宋体" w:hAnsi="宋体"/>
          <w:color w:val="auto"/>
          <w:sz w:val="24"/>
        </w:rPr>
        <w:t>00-22</w:t>
      </w:r>
      <w:r>
        <w:rPr>
          <w:rFonts w:hint="eastAsia" w:ascii="宋体" w:hAnsi="宋体"/>
          <w:color w:val="auto"/>
          <w:sz w:val="24"/>
        </w:rPr>
        <w:t>：</w:t>
      </w:r>
      <w:r>
        <w:rPr>
          <w:rFonts w:ascii="宋体" w:hAnsi="宋体"/>
          <w:color w:val="auto"/>
          <w:sz w:val="24"/>
        </w:rPr>
        <w:t>00</w:t>
      </w:r>
      <w:r>
        <w:rPr>
          <w:rFonts w:hint="eastAsia" w:ascii="宋体" w:hAnsi="宋体"/>
          <w:color w:val="auto"/>
          <w:sz w:val="24"/>
        </w:rPr>
        <w:t>，共计</w:t>
      </w:r>
      <w:r>
        <w:rPr>
          <w:rFonts w:ascii="宋体" w:hAnsi="宋体"/>
          <w:color w:val="auto"/>
          <w:sz w:val="24"/>
        </w:rPr>
        <w:t>8</w:t>
      </w:r>
      <w:r>
        <w:rPr>
          <w:rFonts w:hint="eastAsia" w:ascii="宋体" w:hAnsi="宋体"/>
          <w:color w:val="auto"/>
          <w:sz w:val="24"/>
        </w:rPr>
        <w:t>个小时；平段：</w:t>
      </w:r>
      <w:r>
        <w:rPr>
          <w:rFonts w:ascii="宋体" w:hAnsi="宋体"/>
          <w:color w:val="auto"/>
          <w:sz w:val="24"/>
        </w:rPr>
        <w:t>8</w:t>
      </w:r>
      <w:r>
        <w:rPr>
          <w:rFonts w:hint="eastAsia" w:ascii="宋体" w:hAnsi="宋体"/>
          <w:color w:val="auto"/>
          <w:sz w:val="24"/>
        </w:rPr>
        <w:t>：</w:t>
      </w:r>
      <w:r>
        <w:rPr>
          <w:rFonts w:ascii="宋体" w:hAnsi="宋体"/>
          <w:color w:val="auto"/>
          <w:sz w:val="24"/>
        </w:rPr>
        <w:t>00-9</w:t>
      </w:r>
      <w:r>
        <w:rPr>
          <w:rFonts w:hint="eastAsia" w:ascii="宋体" w:hAnsi="宋体"/>
          <w:color w:val="auto"/>
          <w:sz w:val="24"/>
        </w:rPr>
        <w:t>：</w:t>
      </w:r>
      <w:r>
        <w:rPr>
          <w:rFonts w:ascii="宋体" w:hAnsi="宋体"/>
          <w:color w:val="auto"/>
          <w:sz w:val="24"/>
        </w:rPr>
        <w:t>00</w:t>
      </w:r>
      <w:r>
        <w:rPr>
          <w:rFonts w:hint="eastAsia" w:ascii="宋体" w:hAnsi="宋体"/>
          <w:color w:val="auto"/>
          <w:sz w:val="24"/>
        </w:rPr>
        <w:t>，</w:t>
      </w:r>
      <w:r>
        <w:rPr>
          <w:rFonts w:ascii="宋体" w:hAnsi="宋体"/>
          <w:color w:val="auto"/>
          <w:sz w:val="24"/>
        </w:rPr>
        <w:t>12</w:t>
      </w:r>
      <w:r>
        <w:rPr>
          <w:rFonts w:hint="eastAsia" w:ascii="宋体" w:hAnsi="宋体"/>
          <w:color w:val="auto"/>
          <w:sz w:val="24"/>
        </w:rPr>
        <w:t>：</w:t>
      </w:r>
      <w:r>
        <w:rPr>
          <w:rFonts w:ascii="宋体" w:hAnsi="宋体"/>
          <w:color w:val="auto"/>
          <w:sz w:val="24"/>
        </w:rPr>
        <w:t>00-17</w:t>
      </w:r>
      <w:r>
        <w:rPr>
          <w:rFonts w:hint="eastAsia" w:ascii="宋体" w:hAnsi="宋体"/>
          <w:color w:val="auto"/>
          <w:sz w:val="24"/>
        </w:rPr>
        <w:t>：</w:t>
      </w:r>
      <w:r>
        <w:rPr>
          <w:rFonts w:ascii="宋体" w:hAnsi="宋体"/>
          <w:color w:val="auto"/>
          <w:sz w:val="24"/>
        </w:rPr>
        <w:t>00</w:t>
      </w:r>
      <w:r>
        <w:rPr>
          <w:rFonts w:hint="eastAsia" w:ascii="宋体" w:hAnsi="宋体"/>
          <w:color w:val="auto"/>
          <w:sz w:val="24"/>
        </w:rPr>
        <w:t>，</w:t>
      </w:r>
      <w:r>
        <w:rPr>
          <w:rFonts w:ascii="宋体" w:hAnsi="宋体"/>
          <w:color w:val="auto"/>
          <w:sz w:val="24"/>
        </w:rPr>
        <w:t>22</w:t>
      </w:r>
      <w:r>
        <w:rPr>
          <w:rFonts w:hint="eastAsia" w:ascii="宋体" w:hAnsi="宋体"/>
          <w:color w:val="auto"/>
          <w:sz w:val="24"/>
        </w:rPr>
        <w:t>：</w:t>
      </w:r>
      <w:r>
        <w:rPr>
          <w:rFonts w:ascii="宋体" w:hAnsi="宋体"/>
          <w:color w:val="auto"/>
          <w:sz w:val="24"/>
        </w:rPr>
        <w:t>00-23</w:t>
      </w:r>
      <w:r>
        <w:rPr>
          <w:rFonts w:hint="eastAsia" w:ascii="宋体" w:hAnsi="宋体"/>
          <w:color w:val="auto"/>
          <w:sz w:val="24"/>
        </w:rPr>
        <w:t>：</w:t>
      </w:r>
      <w:r>
        <w:rPr>
          <w:rFonts w:ascii="宋体" w:hAnsi="宋体"/>
          <w:color w:val="auto"/>
          <w:sz w:val="24"/>
        </w:rPr>
        <w:t>00</w:t>
      </w:r>
      <w:r>
        <w:rPr>
          <w:rFonts w:hint="eastAsia" w:ascii="宋体" w:hAnsi="宋体"/>
          <w:color w:val="auto"/>
          <w:sz w:val="24"/>
        </w:rPr>
        <w:t>，共</w:t>
      </w:r>
      <w:r>
        <w:rPr>
          <w:rFonts w:ascii="宋体" w:hAnsi="宋体"/>
          <w:color w:val="auto"/>
          <w:sz w:val="24"/>
        </w:rPr>
        <w:t>7</w:t>
      </w:r>
      <w:r>
        <w:rPr>
          <w:rFonts w:hint="eastAsia" w:ascii="宋体" w:hAnsi="宋体"/>
          <w:color w:val="auto"/>
          <w:sz w:val="24"/>
        </w:rPr>
        <w:t>个小时；低谷：</w:t>
      </w:r>
      <w:r>
        <w:rPr>
          <w:rFonts w:ascii="宋体" w:hAnsi="宋体"/>
          <w:color w:val="auto"/>
          <w:sz w:val="24"/>
        </w:rPr>
        <w:t>23</w:t>
      </w:r>
      <w:r>
        <w:rPr>
          <w:rFonts w:hint="eastAsia" w:ascii="宋体" w:hAnsi="宋体"/>
          <w:color w:val="auto"/>
          <w:sz w:val="24"/>
        </w:rPr>
        <w:t>：</w:t>
      </w:r>
      <w:r>
        <w:rPr>
          <w:rFonts w:ascii="宋体" w:hAnsi="宋体"/>
          <w:color w:val="auto"/>
          <w:sz w:val="24"/>
        </w:rPr>
        <w:t>00-</w:t>
      </w:r>
      <w:r>
        <w:rPr>
          <w:rFonts w:hint="eastAsia" w:ascii="宋体" w:hAnsi="宋体"/>
          <w:color w:val="auto"/>
          <w:sz w:val="24"/>
        </w:rPr>
        <w:t>次日</w:t>
      </w:r>
      <w:r>
        <w:rPr>
          <w:rFonts w:ascii="宋体" w:hAnsi="宋体"/>
          <w:color w:val="auto"/>
          <w:sz w:val="24"/>
        </w:rPr>
        <w:t>8:00</w:t>
      </w:r>
      <w:r>
        <w:rPr>
          <w:rFonts w:hint="eastAsia" w:ascii="宋体" w:hAnsi="宋体"/>
          <w:color w:val="auto"/>
          <w:sz w:val="24"/>
        </w:rPr>
        <w:t>，共计</w:t>
      </w:r>
      <w:r>
        <w:rPr>
          <w:rFonts w:ascii="宋体" w:hAnsi="宋体"/>
          <w:color w:val="auto"/>
          <w:sz w:val="24"/>
        </w:rPr>
        <w:t>9</w:t>
      </w:r>
      <w:r>
        <w:rPr>
          <w:rFonts w:hint="eastAsia" w:ascii="宋体" w:hAnsi="宋体"/>
          <w:color w:val="auto"/>
          <w:sz w:val="24"/>
        </w:rPr>
        <w:t>个小时（如遇国家电价调整，</w:t>
      </w:r>
      <w:r>
        <w:rPr>
          <w:rFonts w:ascii="宋体" w:hAnsi="宋体"/>
          <w:color w:val="auto"/>
          <w:sz w:val="24"/>
        </w:rPr>
        <w:t>K3</w:t>
      </w:r>
      <w:r>
        <w:rPr>
          <w:rFonts w:hint="eastAsia" w:ascii="宋体" w:hAnsi="宋体"/>
          <w:color w:val="auto"/>
          <w:sz w:val="24"/>
        </w:rPr>
        <w:t>、</w:t>
      </w:r>
      <w:r>
        <w:rPr>
          <w:rFonts w:ascii="宋体" w:hAnsi="宋体"/>
          <w:color w:val="auto"/>
          <w:sz w:val="24"/>
        </w:rPr>
        <w:t>K4</w:t>
      </w:r>
      <w:r>
        <w:rPr>
          <w:rFonts w:hint="eastAsia" w:ascii="宋体" w:hAnsi="宋体"/>
          <w:color w:val="auto"/>
          <w:sz w:val="24"/>
        </w:rPr>
        <w:t>、</w:t>
      </w:r>
      <w:r>
        <w:rPr>
          <w:rFonts w:ascii="宋体" w:hAnsi="宋体"/>
          <w:color w:val="auto"/>
          <w:sz w:val="24"/>
        </w:rPr>
        <w:t>K5</w:t>
      </w:r>
      <w:r>
        <w:rPr>
          <w:rFonts w:hint="eastAsia" w:ascii="宋体" w:hAnsi="宋体"/>
          <w:color w:val="auto"/>
          <w:sz w:val="24"/>
        </w:rPr>
        <w:t>则按照当前实时电价进行调整）。</w:t>
      </w:r>
    </w:p>
    <w:p>
      <w:pPr>
        <w:spacing w:line="500" w:lineRule="atLeast"/>
        <w:rPr>
          <w:rFonts w:ascii="宋体" w:hAnsi="宋体"/>
          <w:color w:val="auto"/>
          <w:sz w:val="24"/>
        </w:rPr>
      </w:pPr>
      <w:r>
        <w:rPr>
          <w:rFonts w:hint="eastAsia" w:ascii="宋体" w:hAnsi="宋体"/>
          <w:color w:val="auto"/>
          <w:sz w:val="24"/>
        </w:rPr>
        <w:t xml:space="preserve">    ③甲方的光伏用电计量表格及《安徽省电网峰谷分时销售电价表》详见附件</w:t>
      </w:r>
      <w:r>
        <w:rPr>
          <w:rFonts w:ascii="宋体" w:hAnsi="宋体"/>
          <w:color w:val="auto"/>
          <w:sz w:val="24"/>
        </w:rPr>
        <w:t>1</w:t>
      </w:r>
      <w:r>
        <w:rPr>
          <w:rFonts w:hint="eastAsia" w:ascii="宋体" w:hAnsi="宋体"/>
          <w:color w:val="auto"/>
          <w:sz w:val="24"/>
        </w:rPr>
        <w:t>。</w:t>
      </w:r>
    </w:p>
    <w:p>
      <w:pPr>
        <w:spacing w:line="500" w:lineRule="atLeast"/>
        <w:rPr>
          <w:rFonts w:ascii="宋体" w:hAnsi="宋体"/>
          <w:color w:val="auto"/>
          <w:sz w:val="24"/>
        </w:rPr>
      </w:pPr>
      <w:r>
        <w:rPr>
          <w:rFonts w:hint="eastAsia" w:ascii="宋体" w:hAnsi="宋体"/>
          <w:color w:val="auto"/>
          <w:sz w:val="24"/>
        </w:rPr>
        <w:t xml:space="preserve">    ④此合同执行中，如遇电价调整，节能效益中的电价随安徽省电价格的调整而调整。甲乙双方在安徽省电调整后的</w:t>
      </w:r>
      <w:r>
        <w:rPr>
          <w:rFonts w:ascii="宋体" w:hAnsi="宋体"/>
          <w:color w:val="auto"/>
          <w:sz w:val="24"/>
        </w:rPr>
        <w:t>5</w:t>
      </w:r>
      <w:r>
        <w:rPr>
          <w:rFonts w:hint="eastAsia" w:ascii="宋体" w:hAnsi="宋体"/>
          <w:color w:val="auto"/>
          <w:sz w:val="24"/>
        </w:rPr>
        <w:t>个工作日内，根据安徽省最新执行的《安徽省电网峰谷分时销售电价表》的电价标准，对节能效益中的电价进行书面的调整和确认，并将确认文件作为合同的附件。</w:t>
      </w:r>
    </w:p>
    <w:p>
      <w:pPr>
        <w:spacing w:line="500" w:lineRule="atLeast"/>
        <w:ind w:firstLine="482" w:firstLineChars="200"/>
        <w:rPr>
          <w:rFonts w:ascii="宋体" w:hAnsi="宋体"/>
          <w:b/>
          <w:color w:val="auto"/>
          <w:sz w:val="24"/>
        </w:rPr>
      </w:pPr>
      <w:r>
        <w:rPr>
          <w:rFonts w:hint="eastAsia" w:ascii="宋体" w:hAnsi="宋体"/>
          <w:b/>
          <w:color w:val="auto"/>
          <w:sz w:val="24"/>
        </w:rPr>
        <w:t>四、项目实施及验收</w:t>
      </w:r>
    </w:p>
    <w:p>
      <w:pPr>
        <w:spacing w:line="500" w:lineRule="atLeast"/>
        <w:ind w:firstLine="480" w:firstLineChars="200"/>
        <w:rPr>
          <w:rFonts w:ascii="宋体" w:hAnsi="宋体"/>
          <w:b/>
          <w:color w:val="auto"/>
          <w:sz w:val="24"/>
        </w:rPr>
      </w:pPr>
      <w:r>
        <w:rPr>
          <w:rFonts w:ascii="宋体" w:hAnsi="宋体"/>
          <w:color w:val="auto"/>
          <w:sz w:val="24"/>
        </w:rPr>
        <w:t>4.1</w:t>
      </w:r>
      <w:r>
        <w:rPr>
          <w:rFonts w:hint="eastAsia" w:ascii="宋体" w:hAnsi="宋体"/>
          <w:b/>
          <w:color w:val="auto"/>
          <w:sz w:val="24"/>
        </w:rPr>
        <w:t>项目实施</w:t>
      </w:r>
    </w:p>
    <w:p>
      <w:pPr>
        <w:spacing w:line="500" w:lineRule="atLeast"/>
        <w:ind w:firstLine="480" w:firstLineChars="200"/>
        <w:rPr>
          <w:rFonts w:ascii="宋体" w:hAnsi="宋体"/>
          <w:color w:val="auto"/>
          <w:sz w:val="24"/>
        </w:rPr>
      </w:pPr>
      <w:r>
        <w:rPr>
          <w:rFonts w:ascii="宋体" w:hAnsi="宋体"/>
          <w:color w:val="auto"/>
          <w:sz w:val="24"/>
        </w:rPr>
        <w:t>4.1</w:t>
      </w:r>
      <w:r>
        <w:rPr>
          <w:rFonts w:hint="eastAsia" w:ascii="宋体" w:hAnsi="宋体"/>
          <w:color w:val="auto"/>
          <w:sz w:val="24"/>
        </w:rPr>
        <w:t>.1乙方向甲方提交供电部门批复的项目接入方案或备案文件和施工方案。</w:t>
      </w:r>
    </w:p>
    <w:p>
      <w:pPr>
        <w:spacing w:line="500" w:lineRule="atLeas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1.</w:t>
      </w:r>
      <w:r>
        <w:rPr>
          <w:rFonts w:ascii="宋体" w:hAnsi="宋体"/>
          <w:color w:val="auto"/>
          <w:sz w:val="24"/>
        </w:rPr>
        <w:t>2</w:t>
      </w:r>
      <w:r>
        <w:rPr>
          <w:rFonts w:hint="eastAsia" w:ascii="宋体" w:hAnsi="宋体"/>
          <w:color w:val="auto"/>
          <w:sz w:val="24"/>
        </w:rPr>
        <w:t>乙方实施项目时，以不影响甲方正常生产运营为前提，如工程确需甲方暂停生产配合施工的，需提前</w:t>
      </w:r>
      <w:r>
        <w:rPr>
          <w:rFonts w:ascii="宋体" w:hAnsi="宋体"/>
          <w:color w:val="auto"/>
          <w:sz w:val="24"/>
        </w:rPr>
        <w:t>7</w:t>
      </w:r>
      <w:r>
        <w:rPr>
          <w:rFonts w:hint="eastAsia" w:ascii="宋体" w:hAnsi="宋体"/>
          <w:color w:val="auto"/>
          <w:sz w:val="24"/>
        </w:rPr>
        <w:t>天书面通知，征得甲方同意后实施；在项目实施前乙方应根据供电单位批复的施工方案提供荷载参数报甲方原设计单位审核，另防水施工完毕后乙方须报甲方进行24小时闭水试验，试验合格后方可进行下道工序施工。</w:t>
      </w:r>
    </w:p>
    <w:p>
      <w:pPr>
        <w:spacing w:line="500" w:lineRule="atLeas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1.</w:t>
      </w:r>
      <w:r>
        <w:rPr>
          <w:rFonts w:ascii="宋体" w:hAnsi="宋体"/>
          <w:color w:val="auto"/>
          <w:sz w:val="24"/>
        </w:rPr>
        <w:t>3</w:t>
      </w:r>
      <w:r>
        <w:rPr>
          <w:rFonts w:hint="eastAsia" w:ascii="宋体" w:hAnsi="宋体"/>
          <w:color w:val="auto"/>
          <w:sz w:val="24"/>
        </w:rPr>
        <w:t>在项目实施过程中，依据乙方编制的设计、施工方案，由乙方全权负责工程项目的施工，甲方在工程施工方面给予积极配合。</w:t>
      </w:r>
    </w:p>
    <w:p>
      <w:pPr>
        <w:spacing w:line="500" w:lineRule="atLeast"/>
        <w:ind w:firstLine="480" w:firstLineChars="200"/>
        <w:rPr>
          <w:rFonts w:ascii="宋体" w:hAnsi="宋体"/>
          <w:color w:val="auto"/>
          <w:sz w:val="24"/>
          <w:highlight w:val="green"/>
        </w:rPr>
      </w:pPr>
      <w:r>
        <w:rPr>
          <w:rFonts w:ascii="宋体" w:hAnsi="宋体"/>
          <w:color w:val="auto"/>
          <w:sz w:val="24"/>
        </w:rPr>
        <w:t>4.</w:t>
      </w:r>
      <w:r>
        <w:rPr>
          <w:rFonts w:hint="eastAsia" w:ascii="宋体" w:hAnsi="宋体"/>
          <w:color w:val="auto"/>
          <w:sz w:val="24"/>
        </w:rPr>
        <w:t>1.</w:t>
      </w:r>
      <w:r>
        <w:rPr>
          <w:rFonts w:ascii="宋体" w:hAnsi="宋体"/>
          <w:color w:val="auto"/>
          <w:sz w:val="24"/>
        </w:rPr>
        <w:t>4</w:t>
      </w:r>
      <w:r>
        <w:rPr>
          <w:rFonts w:hint="eastAsia" w:ascii="宋体" w:hAnsi="宋体"/>
          <w:color w:val="auto"/>
          <w:sz w:val="24"/>
        </w:rPr>
        <w:t>项目施工完成后乙方须向甲方提供供电主管部门的项目验收合格文件进行备案。</w:t>
      </w:r>
    </w:p>
    <w:p>
      <w:pPr>
        <w:spacing w:line="500" w:lineRule="atLeast"/>
        <w:ind w:firstLine="480" w:firstLineChars="200"/>
        <w:rPr>
          <w:rFonts w:ascii="宋体" w:hAnsi="宋体"/>
          <w:color w:val="auto"/>
          <w:sz w:val="24"/>
          <w:highlight w:val="green"/>
        </w:rPr>
      </w:pPr>
      <w:r>
        <w:rPr>
          <w:rFonts w:ascii="宋体" w:hAnsi="宋体"/>
          <w:color w:val="auto"/>
          <w:sz w:val="24"/>
        </w:rPr>
        <w:t>4.</w:t>
      </w:r>
      <w:r>
        <w:rPr>
          <w:rFonts w:hint="eastAsia" w:ascii="宋体" w:hAnsi="宋体"/>
          <w:color w:val="auto"/>
          <w:sz w:val="24"/>
        </w:rPr>
        <w:t>1.</w:t>
      </w:r>
      <w:r>
        <w:rPr>
          <w:rFonts w:ascii="宋体" w:hAnsi="宋体"/>
          <w:color w:val="auto"/>
          <w:sz w:val="24"/>
        </w:rPr>
        <w:t>5</w:t>
      </w:r>
      <w:r>
        <w:rPr>
          <w:rFonts w:hint="eastAsia" w:ascii="宋体" w:hAnsi="宋体"/>
          <w:color w:val="auto"/>
          <w:sz w:val="24"/>
        </w:rPr>
        <w:t>如效益分享期内发生项目地点产权或租赁主体变更</w:t>
      </w:r>
      <w:r>
        <w:rPr>
          <w:rFonts w:ascii="宋体" w:hAnsi="宋体"/>
          <w:color w:val="auto"/>
          <w:sz w:val="24"/>
        </w:rPr>
        <w:t>,</w:t>
      </w:r>
      <w:r>
        <w:rPr>
          <w:rFonts w:hint="eastAsia" w:ascii="宋体" w:hAnsi="宋体"/>
          <w:color w:val="auto"/>
          <w:sz w:val="24"/>
        </w:rPr>
        <w:t>甲方有义务协助乙方与新的业主或租户签署合同并使本合同延续执行完成。如本项目实施期限发生项目所有权转移，甲方有义务协助乙方完成项目所有权转移，并使本合同延续执行完成。</w:t>
      </w:r>
    </w:p>
    <w:p>
      <w:pPr>
        <w:spacing w:line="500" w:lineRule="atLeast"/>
        <w:rPr>
          <w:rFonts w:ascii="宋体" w:hAnsi="宋体"/>
          <w:color w:val="auto"/>
          <w:sz w:val="24"/>
        </w:rPr>
      </w:pPr>
      <w:r>
        <w:rPr>
          <w:rFonts w:hint="eastAsia" w:ascii="宋体" w:hAnsi="宋体"/>
          <w:color w:val="auto"/>
          <w:sz w:val="24"/>
        </w:rPr>
        <w:t xml:space="preserve">    4.1.6合同履行期间，若乙方将本合同项目转让、移交第三方，应事前征得甲方书面同意，并确保接受方资质符合要求，遵守甲乙双方有关合同约定，承继乙方全部义务。</w:t>
      </w:r>
    </w:p>
    <w:p>
      <w:pPr>
        <w:spacing w:line="500" w:lineRule="atLeast"/>
        <w:rPr>
          <w:rFonts w:ascii="宋体" w:hAnsi="宋体"/>
          <w:b/>
          <w:color w:val="auto"/>
          <w:sz w:val="24"/>
        </w:rPr>
      </w:pPr>
      <w:r>
        <w:rPr>
          <w:rFonts w:hint="eastAsia" w:ascii="宋体" w:hAnsi="宋体"/>
          <w:b/>
          <w:color w:val="auto"/>
          <w:sz w:val="24"/>
        </w:rPr>
        <w:t xml:space="preserve">    4.2项目验收程序和标准</w:t>
      </w:r>
    </w:p>
    <w:p>
      <w:pPr>
        <w:pStyle w:val="29"/>
        <w:spacing w:line="500" w:lineRule="atLeast"/>
        <w:ind w:firstLine="0" w:firstLineChars="0"/>
        <w:rPr>
          <w:rFonts w:ascii="宋体" w:hAnsi="宋体"/>
          <w:color w:val="auto"/>
          <w:sz w:val="24"/>
        </w:rPr>
      </w:pPr>
      <w:r>
        <w:rPr>
          <w:rFonts w:hint="eastAsia" w:ascii="宋体" w:hAnsi="宋体"/>
          <w:color w:val="auto"/>
          <w:sz w:val="24"/>
        </w:rPr>
        <w:t xml:space="preserve">    4.2.1项目建设期间的关键验收点：</w:t>
      </w:r>
    </w:p>
    <w:p>
      <w:pPr>
        <w:pStyle w:val="29"/>
        <w:spacing w:line="500" w:lineRule="atLeast"/>
        <w:ind w:firstLine="0" w:firstLineChars="0"/>
        <w:rPr>
          <w:rFonts w:ascii="宋体" w:hAnsi="宋体"/>
          <w:color w:val="auto"/>
          <w:sz w:val="24"/>
        </w:rPr>
      </w:pPr>
      <w:r>
        <w:rPr>
          <w:rFonts w:hint="eastAsia" w:ascii="宋体" w:hAnsi="宋体"/>
          <w:color w:val="auto"/>
          <w:sz w:val="24"/>
        </w:rPr>
        <w:t xml:space="preserve">    ①在光伏电池组件安装前，乙方应向甲方申请对其施工的屋顶防水进行验收（详见招标承诺）生根基础进行验收，对屋顶状况验证；</w:t>
      </w:r>
    </w:p>
    <w:p>
      <w:pPr>
        <w:pStyle w:val="29"/>
        <w:spacing w:line="500" w:lineRule="atLeast"/>
        <w:ind w:firstLine="0" w:firstLineChars="0"/>
        <w:rPr>
          <w:rFonts w:ascii="宋体" w:hAnsi="宋体"/>
          <w:color w:val="auto"/>
          <w:sz w:val="24"/>
        </w:rPr>
      </w:pPr>
      <w:r>
        <w:rPr>
          <w:rFonts w:hint="eastAsia" w:ascii="宋体" w:hAnsi="宋体"/>
          <w:color w:val="auto"/>
          <w:sz w:val="24"/>
        </w:rPr>
        <w:t xml:space="preserve">    ②在光伏电池组件全部安装完成后，乙方应及时对光伏电池组件安装情况进行验收，甲方对屋顶状况验证；</w:t>
      </w:r>
    </w:p>
    <w:p>
      <w:pPr>
        <w:pStyle w:val="29"/>
        <w:spacing w:line="500" w:lineRule="atLeast"/>
        <w:ind w:firstLine="0" w:firstLineChars="0"/>
        <w:rPr>
          <w:rFonts w:ascii="宋体" w:hAnsi="宋体"/>
          <w:color w:val="auto"/>
          <w:sz w:val="24"/>
        </w:rPr>
      </w:pPr>
      <w:r>
        <w:rPr>
          <w:rFonts w:hint="eastAsia" w:ascii="宋体" w:hAnsi="宋体"/>
          <w:color w:val="auto"/>
          <w:sz w:val="24"/>
        </w:rPr>
        <w:t xml:space="preserve">    ③光伏电站建成投运后七天后，乙方应立即向供电单位申请对项目进行整体验收，验收通过后项目正式投运。</w:t>
      </w:r>
    </w:p>
    <w:p>
      <w:pPr>
        <w:spacing w:line="500" w:lineRule="atLeast"/>
        <w:rPr>
          <w:rFonts w:ascii="宋体" w:hAnsi="宋体"/>
          <w:color w:val="auto"/>
          <w:sz w:val="24"/>
        </w:rPr>
      </w:pPr>
      <w:r>
        <w:rPr>
          <w:rFonts w:hint="eastAsia" w:ascii="宋体" w:hAnsi="宋体"/>
          <w:color w:val="auto"/>
          <w:sz w:val="24"/>
        </w:rPr>
        <w:t xml:space="preserve">    4.2.2验收标准</w:t>
      </w:r>
    </w:p>
    <w:p>
      <w:pPr>
        <w:spacing w:line="500" w:lineRule="atLeast"/>
        <w:ind w:left="1" w:firstLine="480" w:firstLineChars="200"/>
        <w:rPr>
          <w:rFonts w:ascii="宋体" w:hAnsi="宋体"/>
          <w:color w:val="auto"/>
          <w:sz w:val="24"/>
        </w:rPr>
      </w:pPr>
      <w:r>
        <w:rPr>
          <w:rFonts w:hint="eastAsia" w:ascii="宋体" w:hAnsi="宋体"/>
          <w:color w:val="auto"/>
          <w:sz w:val="24"/>
        </w:rPr>
        <w:t>需满足GB/T50796-2012：光伏发电工程验收规范。</w:t>
      </w:r>
    </w:p>
    <w:p>
      <w:pPr>
        <w:spacing w:line="500" w:lineRule="atLeast"/>
        <w:ind w:firstLine="482" w:firstLineChars="200"/>
        <w:rPr>
          <w:rFonts w:ascii="宋体" w:hAnsi="宋体"/>
          <w:b/>
          <w:color w:val="auto"/>
          <w:sz w:val="24"/>
        </w:rPr>
      </w:pPr>
      <w:r>
        <w:rPr>
          <w:rFonts w:hint="eastAsia" w:ascii="宋体" w:hAnsi="宋体"/>
          <w:b/>
          <w:color w:val="auto"/>
          <w:sz w:val="24"/>
        </w:rPr>
        <w:t>五、甲方的义务</w:t>
      </w:r>
    </w:p>
    <w:p>
      <w:pPr>
        <w:spacing w:line="500" w:lineRule="atLeast"/>
        <w:ind w:firstLine="480" w:firstLineChars="200"/>
        <w:rPr>
          <w:rFonts w:ascii="宋体" w:hAnsi="宋体"/>
          <w:color w:val="auto"/>
          <w:sz w:val="24"/>
        </w:rPr>
      </w:pPr>
      <w:r>
        <w:rPr>
          <w:rFonts w:ascii="宋体" w:hAnsi="宋体"/>
          <w:color w:val="auto"/>
          <w:sz w:val="24"/>
        </w:rPr>
        <w:t xml:space="preserve">5.1 </w:t>
      </w:r>
      <w:r>
        <w:rPr>
          <w:rFonts w:hint="eastAsia" w:ascii="宋体" w:hAnsi="宋体"/>
          <w:color w:val="auto"/>
          <w:sz w:val="24"/>
        </w:rPr>
        <w:t>甲方应当提供建筑屋顶以及光伏电站必备电气设备安装所需场地作为光伏电站建设平台，期限为3个月项目建设期+</w:t>
      </w:r>
      <w:r>
        <w:rPr>
          <w:rFonts w:hint="eastAsia" w:ascii="宋体" w:hAnsi="宋体"/>
          <w:color w:val="auto"/>
          <w:sz w:val="24"/>
          <w:u w:val="single"/>
        </w:rPr>
        <w:t xml:space="preserve"> 20</w:t>
      </w:r>
      <w:r>
        <w:rPr>
          <w:rFonts w:hint="eastAsia" w:ascii="宋体" w:hAnsi="宋体"/>
          <w:color w:val="auto"/>
          <w:sz w:val="24"/>
        </w:rPr>
        <w:t>年能源管理期。</w:t>
      </w:r>
    </w:p>
    <w:p>
      <w:pPr>
        <w:spacing w:line="500" w:lineRule="atLeast"/>
        <w:ind w:firstLine="482" w:firstLineChars="200"/>
        <w:rPr>
          <w:rFonts w:ascii="宋体" w:hAnsi="宋体"/>
          <w:color w:val="auto"/>
          <w:sz w:val="24"/>
        </w:rPr>
      </w:pPr>
      <w:r>
        <w:rPr>
          <w:rFonts w:ascii="宋体" w:hAnsi="宋体"/>
          <w:b/>
          <w:bCs/>
          <w:color w:val="auto"/>
          <w:sz w:val="24"/>
        </w:rPr>
        <w:t>5.2</w:t>
      </w:r>
      <w:r>
        <w:rPr>
          <w:rFonts w:hint="eastAsia" w:ascii="宋体" w:hAnsi="宋体"/>
          <w:b/>
          <w:bCs/>
          <w:color w:val="auto"/>
          <w:sz w:val="24"/>
        </w:rPr>
        <w:t>甲方应协助乙方办理本项目实施所必需的电网接入批复、项目立项备案等手续。</w:t>
      </w:r>
    </w:p>
    <w:p>
      <w:pPr>
        <w:spacing w:line="500" w:lineRule="atLeast"/>
        <w:ind w:firstLine="480" w:firstLineChars="200"/>
        <w:rPr>
          <w:rFonts w:ascii="宋体" w:hAnsi="宋体"/>
          <w:color w:val="auto"/>
          <w:sz w:val="24"/>
        </w:rPr>
      </w:pPr>
      <w:r>
        <w:rPr>
          <w:rFonts w:ascii="宋体" w:hAnsi="宋体"/>
          <w:color w:val="auto"/>
          <w:sz w:val="24"/>
        </w:rPr>
        <w:t>5.3</w:t>
      </w:r>
      <w:r>
        <w:rPr>
          <w:rFonts w:hint="eastAsia" w:ascii="宋体" w:hAnsi="宋体"/>
          <w:color w:val="auto"/>
          <w:sz w:val="24"/>
        </w:rPr>
        <w:t>甲方应向乙方提供电气系统图、建筑结构图、生产负荷用电曲线等涉及施工设计的相关资料，并保证资料的真实性、准确性。设计完成后乙方应将图纸完整的归还给甲方，不得以任何形式保留图纸信息，并应对所获悉的相关资料永久保守秘密。</w:t>
      </w:r>
    </w:p>
    <w:p>
      <w:pPr>
        <w:spacing w:line="500" w:lineRule="atLeast"/>
        <w:ind w:firstLine="480" w:firstLineChars="200"/>
        <w:rPr>
          <w:rFonts w:ascii="宋体" w:hAnsi="宋体"/>
          <w:color w:val="auto"/>
          <w:sz w:val="24"/>
        </w:rPr>
      </w:pPr>
      <w:r>
        <w:rPr>
          <w:rFonts w:ascii="宋体" w:hAnsi="宋体"/>
          <w:color w:val="auto"/>
          <w:sz w:val="24"/>
        </w:rPr>
        <w:t>5.4</w:t>
      </w:r>
      <w:r>
        <w:rPr>
          <w:rFonts w:hint="eastAsia" w:ascii="宋体" w:hAnsi="宋体"/>
          <w:color w:val="auto"/>
          <w:sz w:val="24"/>
        </w:rPr>
        <w:t>甲方应为乙方施工及运营提供必要的条件，如施工用水、用电和临时施工场地以及项目试运条件等。所发生的费用据实统计，产生费用由乙方负担。</w:t>
      </w:r>
    </w:p>
    <w:p>
      <w:pPr>
        <w:spacing w:line="500" w:lineRule="atLeast"/>
        <w:ind w:firstLine="480" w:firstLineChars="200"/>
        <w:rPr>
          <w:rFonts w:ascii="宋体" w:hAnsi="宋体"/>
          <w:color w:val="auto"/>
          <w:sz w:val="24"/>
        </w:rPr>
      </w:pPr>
      <w:r>
        <w:rPr>
          <w:rFonts w:ascii="宋体" w:hAnsi="宋体"/>
          <w:color w:val="auto"/>
          <w:sz w:val="24"/>
        </w:rPr>
        <w:t>5.5</w:t>
      </w:r>
      <w:r>
        <w:rPr>
          <w:rFonts w:hint="eastAsia" w:ascii="宋体" w:hAnsi="宋体"/>
          <w:color w:val="auto"/>
          <w:sz w:val="24"/>
        </w:rPr>
        <w:t>施工和运营期间甲方应保证乙方全部人员和车辆在厂内安全免费的进出及正常的活动。（乙方需保证其工作人员以及施工活动应严格执行相关法律法规规范的要求以及甲方公司的相关规范要求）。</w:t>
      </w:r>
    </w:p>
    <w:p>
      <w:pPr>
        <w:spacing w:line="500" w:lineRule="atLeas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6甲方应每月按本合同约定积极配合乙方对节能量进行抄录和验证，确认无误后应签署意见。</w:t>
      </w:r>
    </w:p>
    <w:p>
      <w:pPr>
        <w:spacing w:line="500" w:lineRule="atLeas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7甲方应及时协助乙方完成项目的试运行和验收。</w:t>
      </w:r>
    </w:p>
    <w:p>
      <w:pPr>
        <w:spacing w:line="500" w:lineRule="atLeas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8甲方须为乙方维护、检测、修理项目设施和设备提供便利，保证乙方可合理地接触与本项目有关的设施和设备。</w:t>
      </w:r>
    </w:p>
    <w:p>
      <w:pPr>
        <w:spacing w:line="500" w:lineRule="atLeas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9在节能效益分享期间，甲方有责任帮助乙方顺利的进行相关维护工作，保证电站安全运行，如设备发生故障，甲方应在得知此情况后即时通知乙方，配合乙方对设备进行维修和监管。如因甲方原因造成乙方设备损毁或丢失的，甲方应负责赔偿。</w:t>
      </w:r>
    </w:p>
    <w:p>
      <w:pPr>
        <w:spacing w:line="500" w:lineRule="atLeast"/>
        <w:ind w:firstLine="480" w:firstLineChars="200"/>
        <w:rPr>
          <w:rFonts w:ascii="宋体" w:hAnsi="宋体"/>
          <w:color w:val="auto"/>
          <w:sz w:val="24"/>
        </w:rPr>
      </w:pPr>
      <w:r>
        <w:rPr>
          <w:rFonts w:ascii="宋体" w:hAnsi="宋体"/>
          <w:color w:val="auto"/>
          <w:sz w:val="24"/>
        </w:rPr>
        <w:t>5.1</w:t>
      </w:r>
      <w:r>
        <w:rPr>
          <w:rFonts w:hint="eastAsia" w:ascii="宋体" w:hAnsi="宋体"/>
          <w:color w:val="auto"/>
          <w:sz w:val="24"/>
        </w:rPr>
        <w:t>0甲方应当按照本合同的规定，及时向乙方付款。</w:t>
      </w:r>
    </w:p>
    <w:p>
      <w:pPr>
        <w:spacing w:line="500" w:lineRule="atLeast"/>
        <w:ind w:firstLine="480" w:firstLineChars="200"/>
        <w:rPr>
          <w:rFonts w:ascii="宋体" w:hAnsi="宋体"/>
          <w:color w:val="auto"/>
          <w:sz w:val="24"/>
        </w:rPr>
      </w:pPr>
      <w:r>
        <w:rPr>
          <w:rFonts w:ascii="宋体" w:hAnsi="宋体"/>
          <w:color w:val="auto"/>
          <w:sz w:val="24"/>
        </w:rPr>
        <w:t>5.1</w:t>
      </w:r>
      <w:r>
        <w:rPr>
          <w:rFonts w:hint="eastAsia" w:ascii="宋体" w:hAnsi="宋体"/>
          <w:color w:val="auto"/>
          <w:sz w:val="24"/>
        </w:rPr>
        <w:t>1甲方应当将与项目有关的其内部规章制度和特殊安全规定要求及时提前告知乙方，并在后期出台的内部规章制度和特殊安全规定不得刻意加重乙方义务。</w:t>
      </w:r>
    </w:p>
    <w:p>
      <w:pPr>
        <w:spacing w:line="500" w:lineRule="atLeast"/>
        <w:ind w:firstLine="482" w:firstLineChars="200"/>
        <w:rPr>
          <w:rFonts w:ascii="宋体" w:hAnsi="宋体"/>
          <w:b/>
          <w:color w:val="auto"/>
          <w:sz w:val="24"/>
        </w:rPr>
      </w:pPr>
      <w:r>
        <w:rPr>
          <w:rFonts w:hint="eastAsia" w:ascii="宋体" w:hAnsi="宋体"/>
          <w:b/>
          <w:color w:val="auto"/>
          <w:sz w:val="24"/>
        </w:rPr>
        <w:t>六、乙方的义务</w:t>
      </w:r>
    </w:p>
    <w:p>
      <w:pPr>
        <w:spacing w:line="500" w:lineRule="atLeast"/>
        <w:ind w:firstLine="480" w:firstLineChars="200"/>
        <w:rPr>
          <w:rFonts w:ascii="宋体" w:hAnsi="宋体"/>
          <w:color w:val="auto"/>
          <w:sz w:val="24"/>
        </w:rPr>
      </w:pPr>
      <w:r>
        <w:rPr>
          <w:rFonts w:ascii="宋体" w:hAnsi="宋体"/>
          <w:color w:val="auto"/>
          <w:sz w:val="24"/>
        </w:rPr>
        <w:t>6.1</w:t>
      </w:r>
      <w:r>
        <w:rPr>
          <w:rFonts w:hint="eastAsia" w:ascii="宋体" w:hAnsi="宋体"/>
          <w:color w:val="auto"/>
          <w:sz w:val="24"/>
        </w:rPr>
        <w:t>乙方负责办理本项目实施所必需的电网接入申请、项目立项备案等并将供电部门批复同意施工的相关文件报甲方备案。</w:t>
      </w:r>
    </w:p>
    <w:p>
      <w:pPr>
        <w:spacing w:line="500" w:lineRule="atLeast"/>
        <w:ind w:firstLine="480" w:firstLineChars="200"/>
        <w:rPr>
          <w:rFonts w:ascii="宋体" w:hAnsi="宋体"/>
          <w:color w:val="auto"/>
          <w:sz w:val="24"/>
        </w:rPr>
      </w:pPr>
      <w:r>
        <w:rPr>
          <w:rFonts w:ascii="宋体" w:hAnsi="宋体"/>
          <w:color w:val="auto"/>
          <w:sz w:val="24"/>
        </w:rPr>
        <w:t>6.2</w:t>
      </w:r>
      <w:r>
        <w:rPr>
          <w:rFonts w:hint="eastAsia" w:ascii="宋体" w:hAnsi="宋体"/>
          <w:color w:val="auto"/>
          <w:sz w:val="24"/>
        </w:rPr>
        <w:t>乙方应按照项目方案文件规定的技术标准和要求以及本合同的规定，聘请有国家认可资质的设计单位按时完成本项目的方案设计，并按设计方案按期完成项目建设，做好项目运营以及维护管理。</w:t>
      </w:r>
    </w:p>
    <w:p>
      <w:pPr>
        <w:spacing w:line="500" w:lineRule="atLeast"/>
        <w:ind w:firstLine="480" w:firstLineChars="200"/>
        <w:rPr>
          <w:rFonts w:ascii="宋体" w:hAnsi="宋体"/>
          <w:color w:val="auto"/>
          <w:sz w:val="24"/>
        </w:rPr>
      </w:pPr>
      <w:r>
        <w:rPr>
          <w:rFonts w:ascii="宋体" w:hAnsi="宋体"/>
          <w:color w:val="auto"/>
          <w:sz w:val="24"/>
        </w:rPr>
        <w:t>6.3</w:t>
      </w:r>
      <w:r>
        <w:rPr>
          <w:rFonts w:hint="eastAsia" w:ascii="宋体" w:hAnsi="宋体"/>
          <w:color w:val="auto"/>
          <w:sz w:val="24"/>
        </w:rPr>
        <w:t>乙方应当确保其工作人员和其聘请的第三方严格遵守甲方有关施工场地安全和卫生等方面的规定，并听从甲方合理的现场指挥。</w:t>
      </w:r>
    </w:p>
    <w:p>
      <w:pPr>
        <w:spacing w:line="500" w:lineRule="atLeast"/>
        <w:ind w:firstLine="480" w:firstLineChars="200"/>
        <w:rPr>
          <w:rFonts w:ascii="宋体" w:hAnsi="宋体"/>
          <w:color w:val="auto"/>
          <w:sz w:val="24"/>
        </w:rPr>
      </w:pPr>
      <w:r>
        <w:rPr>
          <w:rFonts w:ascii="宋体" w:hAnsi="宋体"/>
          <w:color w:val="auto"/>
          <w:sz w:val="24"/>
        </w:rPr>
        <w:t>6.4</w:t>
      </w:r>
      <w:r>
        <w:rPr>
          <w:rFonts w:hint="eastAsia" w:ascii="宋体" w:hAnsi="宋体"/>
          <w:color w:val="auto"/>
          <w:sz w:val="24"/>
        </w:rPr>
        <w:t>设备的安装和调试应符合国家、行业或企业有关施工管理条例和与项目相对应的技术标准规范要求以及甲方合理的施工、管理要求。</w:t>
      </w:r>
    </w:p>
    <w:p>
      <w:pPr>
        <w:spacing w:line="500" w:lineRule="atLeast"/>
        <w:ind w:firstLine="480" w:firstLineChars="200"/>
        <w:rPr>
          <w:rFonts w:ascii="宋体" w:hAnsi="宋体"/>
          <w:color w:val="auto"/>
          <w:sz w:val="24"/>
        </w:rPr>
      </w:pPr>
      <w:r>
        <w:rPr>
          <w:rFonts w:ascii="宋体" w:hAnsi="宋体"/>
          <w:color w:val="auto"/>
          <w:sz w:val="24"/>
        </w:rPr>
        <w:t>6.5</w:t>
      </w:r>
      <w:r>
        <w:rPr>
          <w:rFonts w:hint="eastAsia" w:ascii="宋体" w:hAnsi="宋体"/>
          <w:color w:val="auto"/>
          <w:sz w:val="24"/>
        </w:rPr>
        <w:t>项目建成后应建立健全项目运行维护管理制度，并严格执行。</w:t>
      </w:r>
    </w:p>
    <w:p>
      <w:pPr>
        <w:spacing w:line="500" w:lineRule="atLeast"/>
        <w:ind w:firstLine="480" w:firstLineChars="200"/>
        <w:rPr>
          <w:rFonts w:ascii="宋体" w:hAnsi="宋体"/>
          <w:color w:val="auto"/>
          <w:sz w:val="24"/>
        </w:rPr>
      </w:pPr>
      <w:r>
        <w:rPr>
          <w:rFonts w:ascii="宋体" w:hAnsi="宋体"/>
          <w:color w:val="auto"/>
          <w:sz w:val="24"/>
        </w:rPr>
        <w:t>6.6</w:t>
      </w:r>
      <w:r>
        <w:rPr>
          <w:rFonts w:hint="eastAsia" w:ascii="宋体" w:hAnsi="宋体"/>
          <w:color w:val="auto"/>
          <w:sz w:val="24"/>
        </w:rPr>
        <w:t>电站建成后，在合同约定的使用期限内，电站所涉及的检修维护和故障处理工作由乙方负责。</w:t>
      </w:r>
    </w:p>
    <w:p>
      <w:pPr>
        <w:spacing w:line="500" w:lineRule="atLeast"/>
        <w:ind w:firstLine="480" w:firstLineChars="200"/>
        <w:rPr>
          <w:rFonts w:ascii="宋体" w:hAnsi="宋体"/>
          <w:color w:val="auto"/>
          <w:sz w:val="24"/>
        </w:rPr>
      </w:pPr>
      <w:r>
        <w:rPr>
          <w:rFonts w:ascii="宋体" w:hAnsi="宋体"/>
          <w:color w:val="auto"/>
          <w:sz w:val="24"/>
        </w:rPr>
        <w:t>6.7</w:t>
      </w:r>
      <w:r>
        <w:rPr>
          <w:rFonts w:hint="eastAsia" w:ascii="宋体" w:hAnsi="宋体"/>
          <w:color w:val="auto"/>
          <w:sz w:val="24"/>
        </w:rPr>
        <w:t>系统的接入性能应满足国网公司</w:t>
      </w:r>
      <w:r>
        <w:rPr>
          <w:rFonts w:ascii="宋体" w:hAnsi="宋体"/>
          <w:color w:val="auto"/>
          <w:sz w:val="24"/>
        </w:rPr>
        <w:t>2009</w:t>
      </w:r>
      <w:r>
        <w:rPr>
          <w:rFonts w:hint="eastAsia" w:ascii="宋体" w:hAnsi="宋体"/>
          <w:color w:val="auto"/>
          <w:sz w:val="24"/>
        </w:rPr>
        <w:t>年</w:t>
      </w:r>
      <w:r>
        <w:rPr>
          <w:rFonts w:ascii="宋体" w:hAnsi="宋体"/>
          <w:color w:val="auto"/>
          <w:sz w:val="24"/>
        </w:rPr>
        <w:t>07</w:t>
      </w:r>
      <w:r>
        <w:rPr>
          <w:rFonts w:hint="eastAsia" w:ascii="宋体" w:hAnsi="宋体"/>
          <w:color w:val="auto"/>
          <w:sz w:val="24"/>
        </w:rPr>
        <w:t>月下发的《国家电网公司光伏电站接入电网技术规定（试行）》要求，保证甲方用户侧电气设备的安全运行；系统应设置足够的防雷设施，防止雷电感应及雷电波侵入对用户侧电气设备造成危害。</w:t>
      </w:r>
    </w:p>
    <w:p>
      <w:pPr>
        <w:spacing w:line="500" w:lineRule="atLeast"/>
        <w:ind w:firstLine="480" w:firstLineChars="200"/>
        <w:rPr>
          <w:rFonts w:ascii="宋体" w:hAnsi="宋体"/>
          <w:color w:val="auto"/>
          <w:sz w:val="24"/>
        </w:rPr>
      </w:pPr>
      <w:r>
        <w:rPr>
          <w:rFonts w:ascii="宋体" w:hAnsi="宋体"/>
          <w:color w:val="auto"/>
          <w:sz w:val="24"/>
        </w:rPr>
        <w:t>6.8</w:t>
      </w:r>
      <w:r>
        <w:rPr>
          <w:rFonts w:hint="eastAsia" w:ascii="宋体" w:hAnsi="宋体"/>
          <w:color w:val="auto"/>
          <w:sz w:val="24"/>
        </w:rPr>
        <w:t>在项目并网验收后60日内，乙方应取得供电主管部门出具的并网验收合格证明或相关证明文件报甲方备案，以确保该项目建设施工的质量合格。</w:t>
      </w:r>
    </w:p>
    <w:p>
      <w:pPr>
        <w:spacing w:line="500" w:lineRule="atLeast"/>
        <w:ind w:firstLine="480" w:firstLineChars="200"/>
        <w:rPr>
          <w:rFonts w:ascii="宋体" w:hAnsi="宋体"/>
          <w:color w:val="auto"/>
          <w:sz w:val="24"/>
        </w:rPr>
      </w:pPr>
      <w:r>
        <w:rPr>
          <w:rFonts w:hint="eastAsia" w:ascii="宋体" w:hAnsi="宋体"/>
          <w:color w:val="auto"/>
          <w:sz w:val="24"/>
        </w:rPr>
        <w:t>并网验收后60</w:t>
      </w:r>
      <w:r>
        <w:rPr>
          <w:rFonts w:hint="eastAsia" w:ascii="宋体" w:hAnsi="宋体"/>
          <w:color w:val="auto"/>
          <w:sz w:val="24"/>
        </w:rPr>
        <w:t>天内乙方未取得合格证明，视同为验收不合格，乙方须无条件拆除屋顶光伏相应设备并恢复屋面及场地原状，若造成甲方损失的乙方应予以赔偿；</w:t>
      </w:r>
    </w:p>
    <w:p>
      <w:pPr>
        <w:spacing w:line="500" w:lineRule="atLeast"/>
        <w:ind w:firstLine="480" w:firstLineChars="200"/>
        <w:rPr>
          <w:rFonts w:ascii="宋体" w:hAnsi="宋体"/>
          <w:color w:val="auto"/>
          <w:sz w:val="24"/>
        </w:rPr>
      </w:pPr>
      <w:r>
        <w:rPr>
          <w:rFonts w:hint="eastAsia" w:ascii="宋体" w:hAnsi="宋体"/>
          <w:color w:val="auto"/>
          <w:sz w:val="24"/>
        </w:rPr>
        <w:t>并网验收后180天内乙方未取得合格证明，乙方须无条件拆除屋顶光伏相应设备并恢复屋面及场地原状，若造成甲方损失的乙方应予以赔偿，同时甲方有权收取乙方违约金（参照合同8.4条执行）；</w:t>
      </w:r>
    </w:p>
    <w:p>
      <w:pPr>
        <w:spacing w:line="500" w:lineRule="atLeast"/>
        <w:ind w:firstLine="480" w:firstLineChars="200"/>
        <w:rPr>
          <w:rFonts w:ascii="宋体" w:hAnsi="宋体"/>
          <w:color w:val="auto"/>
          <w:sz w:val="24"/>
        </w:rPr>
      </w:pPr>
      <w:r>
        <w:rPr>
          <w:rFonts w:hint="eastAsia" w:ascii="宋体" w:hAnsi="宋体"/>
          <w:color w:val="auto"/>
          <w:sz w:val="24"/>
        </w:rPr>
        <w:t>并网验收后满180天后乙方仍未取得合格证明，则合同自并网验收满180天之次日起自动解除，乙方须自行拆除屋顶设备并恢复屋面及场地原状（如乙方拒绝拆除，甲方可委托第三方拆除，拆除费用由乙方承担），若造成甲方损失的乙方应予赔偿，同时甲方有权收取乙方违约金（参照合同8.4条执行）。</w:t>
      </w:r>
    </w:p>
    <w:p>
      <w:pPr>
        <w:spacing w:line="500" w:lineRule="atLeast"/>
        <w:ind w:firstLine="480" w:firstLineChars="200"/>
        <w:rPr>
          <w:rFonts w:ascii="宋体" w:hAnsi="宋体"/>
          <w:color w:val="auto"/>
          <w:sz w:val="24"/>
        </w:rPr>
      </w:pPr>
      <w:r>
        <w:rPr>
          <w:rFonts w:ascii="宋体" w:hAnsi="宋体"/>
          <w:color w:val="auto"/>
          <w:sz w:val="24"/>
        </w:rPr>
        <w:t>6.9</w:t>
      </w:r>
      <w:r>
        <w:rPr>
          <w:rFonts w:hint="eastAsia" w:ascii="宋体" w:hAnsi="宋体"/>
          <w:color w:val="auto"/>
          <w:sz w:val="24"/>
        </w:rPr>
        <w:t>乙方应保证与项目相关的设备、设施的运行符合国家法律法规及产业政策要求，保证与项目相关的设备、设施运行。</w:t>
      </w:r>
    </w:p>
    <w:p>
      <w:pPr>
        <w:spacing w:line="500" w:lineRule="atLeast"/>
        <w:ind w:firstLine="480" w:firstLineChars="200"/>
        <w:rPr>
          <w:rFonts w:ascii="宋体" w:hAnsi="宋体"/>
          <w:color w:val="auto"/>
          <w:sz w:val="24"/>
        </w:rPr>
      </w:pPr>
      <w:r>
        <w:rPr>
          <w:rFonts w:ascii="宋体" w:hAnsi="宋体"/>
          <w:color w:val="auto"/>
          <w:sz w:val="24"/>
        </w:rPr>
        <w:t>6.10</w:t>
      </w:r>
      <w:r>
        <w:rPr>
          <w:rFonts w:hint="eastAsia" w:ascii="宋体" w:hAnsi="宋体"/>
          <w:color w:val="auto"/>
          <w:sz w:val="24"/>
        </w:rPr>
        <w:t>如甲方以出租房屋对外担保、融资以及实施金融租赁业务，乙方需给予配合并签订相应文件。</w:t>
      </w:r>
    </w:p>
    <w:p>
      <w:pPr>
        <w:spacing w:line="500" w:lineRule="atLeast"/>
        <w:ind w:firstLine="482" w:firstLineChars="200"/>
        <w:rPr>
          <w:rFonts w:ascii="宋体" w:hAnsi="宋体"/>
          <w:b/>
          <w:color w:val="auto"/>
          <w:sz w:val="24"/>
        </w:rPr>
      </w:pPr>
      <w:r>
        <w:rPr>
          <w:rFonts w:hint="eastAsia" w:ascii="宋体" w:hAnsi="宋体"/>
          <w:b/>
          <w:color w:val="auto"/>
          <w:sz w:val="24"/>
        </w:rPr>
        <w:t>七、项目的更改</w:t>
      </w:r>
    </w:p>
    <w:p>
      <w:pPr>
        <w:spacing w:line="500" w:lineRule="atLeast"/>
        <w:ind w:firstLine="480" w:firstLineChars="200"/>
        <w:rPr>
          <w:rFonts w:ascii="宋体" w:hAnsi="宋体"/>
          <w:color w:val="auto"/>
          <w:sz w:val="24"/>
        </w:rPr>
      </w:pPr>
      <w:r>
        <w:rPr>
          <w:rFonts w:ascii="宋体" w:hAnsi="宋体"/>
          <w:color w:val="auto"/>
          <w:sz w:val="24"/>
        </w:rPr>
        <w:t>7.1</w:t>
      </w:r>
      <w:r>
        <w:rPr>
          <w:rFonts w:hint="eastAsia" w:ascii="宋体" w:hAnsi="宋体"/>
          <w:color w:val="auto"/>
          <w:sz w:val="24"/>
        </w:rPr>
        <w:t>如在项目的建设期间出现乙方无法预料的情况，从而导致原有项目方案需要修改时，则乙方有权对原有项目方案进行修改并实施修改的方案，但前提是不会对原有项目方案设定的主要节能目标和技术指标造成重大不利影响，乙方应将修改后的方案提交甲方进行审核后实施。</w:t>
      </w:r>
    </w:p>
    <w:p>
      <w:pPr>
        <w:spacing w:line="500" w:lineRule="atLeast"/>
        <w:ind w:firstLine="480" w:firstLineChars="200"/>
        <w:rPr>
          <w:rFonts w:ascii="宋体" w:hAnsi="宋体"/>
          <w:color w:val="auto"/>
          <w:sz w:val="24"/>
        </w:rPr>
      </w:pPr>
      <w:r>
        <w:rPr>
          <w:rFonts w:ascii="宋体" w:hAnsi="宋体"/>
          <w:color w:val="auto"/>
          <w:sz w:val="24"/>
        </w:rPr>
        <w:t>7.2</w:t>
      </w:r>
      <w:r>
        <w:rPr>
          <w:rFonts w:hint="eastAsia" w:ascii="宋体" w:hAnsi="宋体"/>
          <w:color w:val="auto"/>
          <w:sz w:val="24"/>
        </w:rPr>
        <w:t>在本项目竣工验收合格后，乙方有权为优化项目方案、提高节能效益对项目进行改造，包括但不限于对相关设备或设施进行添加、替换、去除、改造，或者是对相关操作、维护程序和方法进行修改。乙方应当预先将项目改造方案提交甲方审核后实施，改造费用由乙方承担。</w:t>
      </w:r>
    </w:p>
    <w:p>
      <w:pPr>
        <w:spacing w:line="500" w:lineRule="atLeast"/>
        <w:ind w:firstLine="480" w:firstLineChars="200"/>
        <w:rPr>
          <w:rFonts w:ascii="宋体" w:hAnsi="宋体"/>
          <w:color w:val="auto"/>
          <w:sz w:val="24"/>
        </w:rPr>
      </w:pPr>
      <w:r>
        <w:rPr>
          <w:rFonts w:ascii="宋体" w:hAnsi="宋体"/>
          <w:color w:val="auto"/>
          <w:sz w:val="24"/>
        </w:rPr>
        <w:t>7.3</w:t>
      </w:r>
      <w:r>
        <w:rPr>
          <w:rFonts w:hint="eastAsia" w:ascii="宋体" w:hAnsi="宋体"/>
          <w:color w:val="auto"/>
          <w:sz w:val="24"/>
        </w:rPr>
        <w:t>在本项目运行期间，甲方拆除、更换、更改、添加或移动现有设备、设施、场地等可能影响本项目的，须事先经过乙方同意。在不会对原有项目方案设定的主要节能目标和技术指标造成重大不利影响的前提下，双方共同协调，对乙方产生的不利影响降到最小，如因甲方原因导致乙方光伏电站停运或部分停运超过</w:t>
      </w:r>
      <w:r>
        <w:rPr>
          <w:rFonts w:ascii="宋体" w:hAnsi="宋体"/>
          <w:color w:val="auto"/>
          <w:sz w:val="24"/>
        </w:rPr>
        <w:t>3</w:t>
      </w:r>
      <w:r>
        <w:rPr>
          <w:rFonts w:hint="eastAsia" w:ascii="宋体" w:hAnsi="宋体"/>
          <w:color w:val="auto"/>
          <w:sz w:val="24"/>
        </w:rPr>
        <w:t>天，甲方应当赔偿乙方实际发电损失（甲方对屋顶进行日常维修或因安全问题进行紧急维修除外）。</w:t>
      </w:r>
    </w:p>
    <w:p>
      <w:pPr>
        <w:spacing w:line="500" w:lineRule="atLeast"/>
        <w:ind w:firstLine="480" w:firstLineChars="200"/>
        <w:rPr>
          <w:rFonts w:ascii="宋体" w:hAnsi="宋体"/>
          <w:color w:val="auto"/>
          <w:sz w:val="24"/>
        </w:rPr>
      </w:pPr>
      <w:r>
        <w:rPr>
          <w:rFonts w:ascii="宋体" w:hAnsi="宋体"/>
          <w:color w:val="auto"/>
          <w:sz w:val="24"/>
        </w:rPr>
        <w:t>7.4</w:t>
      </w:r>
      <w:r>
        <w:rPr>
          <w:rFonts w:hint="eastAsia" w:ascii="宋体" w:hAnsi="宋体"/>
          <w:color w:val="auto"/>
          <w:sz w:val="24"/>
        </w:rPr>
        <w:t>在本项目运行期间，原则上不终止、中止、解除屋顶租赁关系，若因不可抗力、政策变更、法律调整原因致本项目不再实施或变更实施，甲乙双方另行协商解决。若遇政府规划拆迁事宜等，甲方应积极协助乙方获得政府的相应补偿。</w:t>
      </w:r>
    </w:p>
    <w:p>
      <w:pPr>
        <w:spacing w:line="500" w:lineRule="atLeast"/>
        <w:ind w:firstLine="482" w:firstLineChars="200"/>
        <w:rPr>
          <w:rFonts w:ascii="宋体" w:hAnsi="宋体"/>
          <w:b/>
          <w:color w:val="auto"/>
          <w:sz w:val="24"/>
        </w:rPr>
      </w:pPr>
      <w:r>
        <w:rPr>
          <w:rFonts w:hint="eastAsia" w:ascii="宋体" w:hAnsi="宋体"/>
          <w:b/>
          <w:color w:val="auto"/>
          <w:sz w:val="24"/>
        </w:rPr>
        <w:t>八、资产所有权以及风险责任</w:t>
      </w:r>
    </w:p>
    <w:p>
      <w:pPr>
        <w:spacing w:line="500" w:lineRule="atLeast"/>
        <w:ind w:firstLine="480" w:firstLineChars="200"/>
        <w:rPr>
          <w:rFonts w:ascii="宋体" w:hAnsi="宋体"/>
          <w:color w:val="auto"/>
          <w:sz w:val="24"/>
        </w:rPr>
      </w:pPr>
      <w:r>
        <w:rPr>
          <w:rFonts w:ascii="宋体" w:hAnsi="宋体"/>
          <w:color w:val="auto"/>
          <w:sz w:val="24"/>
        </w:rPr>
        <w:t>8.1</w:t>
      </w:r>
      <w:r>
        <w:rPr>
          <w:rFonts w:hint="eastAsia" w:ascii="宋体" w:hAnsi="宋体"/>
          <w:color w:val="auto"/>
          <w:sz w:val="24"/>
        </w:rPr>
        <w:t>本项目下所有由乙方采购并安装的设备、设施和仪器等固定资产（简称“项目资产”）所有权属于乙方，乙方拥有电站建成投入运营后合同期内所发电力及收益。</w:t>
      </w:r>
    </w:p>
    <w:p>
      <w:pPr>
        <w:widowControl/>
        <w:spacing w:line="500" w:lineRule="atLeast"/>
        <w:jc w:val="left"/>
        <w:rPr>
          <w:rFonts w:ascii="宋体" w:hAnsi="宋体"/>
          <w:color w:val="auto"/>
          <w:sz w:val="24"/>
        </w:rPr>
      </w:pPr>
      <w:r>
        <w:rPr>
          <w:rFonts w:hint="eastAsia" w:ascii="宋体" w:hAnsi="宋体"/>
          <w:color w:val="auto"/>
          <w:kern w:val="0"/>
          <w:sz w:val="24"/>
        </w:rPr>
        <w:t xml:space="preserve">    根据相关补贴政策，建成并网的屋顶光伏电站项目所申请到的补贴或奖励，归屋顶产权人。</w:t>
      </w:r>
      <w:r>
        <w:rPr>
          <w:rFonts w:hint="eastAsia" w:ascii="宋体" w:hAnsi="宋体"/>
          <w:b/>
          <w:color w:val="auto"/>
          <w:kern w:val="0"/>
          <w:sz w:val="24"/>
        </w:rPr>
        <w:t>（乙方无条件配合、协助屋顶产权人申请该补贴项目）</w:t>
      </w:r>
    </w:p>
    <w:p>
      <w:pPr>
        <w:spacing w:line="500" w:lineRule="atLeast"/>
        <w:ind w:firstLine="480" w:firstLineChars="200"/>
        <w:rPr>
          <w:rFonts w:ascii="宋体" w:hAnsi="宋体"/>
          <w:color w:val="auto"/>
          <w:sz w:val="24"/>
        </w:rPr>
      </w:pPr>
      <w:r>
        <w:rPr>
          <w:rFonts w:ascii="宋体" w:hAnsi="宋体"/>
          <w:color w:val="auto"/>
          <w:sz w:val="24"/>
        </w:rPr>
        <w:t>8.2</w:t>
      </w:r>
      <w:r>
        <w:rPr>
          <w:rFonts w:hint="eastAsia" w:ascii="宋体" w:hAnsi="宋体"/>
          <w:color w:val="auto"/>
          <w:sz w:val="24"/>
        </w:rPr>
        <w:t>项目资产清单在项目完成建设并投产后</w:t>
      </w:r>
      <w:r>
        <w:rPr>
          <w:rFonts w:ascii="宋体" w:hAnsi="宋体"/>
          <w:color w:val="auto"/>
          <w:sz w:val="24"/>
        </w:rPr>
        <w:t xml:space="preserve"> 1 </w:t>
      </w:r>
      <w:r>
        <w:rPr>
          <w:rFonts w:hint="eastAsia" w:ascii="宋体" w:hAnsi="宋体"/>
          <w:color w:val="auto"/>
          <w:sz w:val="24"/>
        </w:rPr>
        <w:t>个月内由乙方提供给甲方备案（需要乙方加盖公章确认），资产清单必须与现场实际实物相符。</w:t>
      </w:r>
    </w:p>
    <w:p>
      <w:pPr>
        <w:spacing w:line="500" w:lineRule="atLeast"/>
        <w:ind w:firstLine="480" w:firstLineChars="200"/>
        <w:rPr>
          <w:rFonts w:ascii="宋体" w:hAnsi="宋体"/>
          <w:color w:val="auto"/>
          <w:sz w:val="24"/>
        </w:rPr>
      </w:pPr>
      <w:r>
        <w:rPr>
          <w:rFonts w:ascii="宋体" w:hAnsi="宋体"/>
          <w:color w:val="auto"/>
          <w:sz w:val="24"/>
        </w:rPr>
        <w:t>8.3</w:t>
      </w:r>
      <w:r>
        <w:rPr>
          <w:rFonts w:hint="eastAsia" w:ascii="宋体" w:hAnsi="宋体"/>
          <w:color w:val="auto"/>
          <w:sz w:val="24"/>
        </w:rPr>
        <w:t>项目资产清单内容包括设备、设施、辅助设备设施的名称、型号、购入时间、价格及质保期等。</w:t>
      </w:r>
    </w:p>
    <w:p>
      <w:pPr>
        <w:spacing w:line="500" w:lineRule="atLeast"/>
        <w:ind w:firstLine="480" w:firstLineChars="200"/>
        <w:rPr>
          <w:rFonts w:ascii="宋体" w:hAnsi="宋体"/>
          <w:color w:val="auto"/>
          <w:sz w:val="24"/>
        </w:rPr>
      </w:pPr>
      <w:r>
        <w:rPr>
          <w:rFonts w:ascii="宋体" w:hAnsi="宋体"/>
          <w:color w:val="auto"/>
          <w:sz w:val="24"/>
        </w:rPr>
        <w:t>8.4</w:t>
      </w:r>
      <w:r>
        <w:rPr>
          <w:rFonts w:hint="eastAsia" w:ascii="宋体" w:hAnsi="宋体"/>
          <w:color w:val="auto"/>
          <w:sz w:val="24"/>
        </w:rPr>
        <w:t>本合同中太阳能发电相关设备，在合同有效期外即</w:t>
      </w:r>
      <w:r>
        <w:rPr>
          <w:rFonts w:hint="eastAsia" w:ascii="宋体" w:hAnsi="宋体"/>
          <w:color w:val="auto"/>
          <w:sz w:val="24"/>
          <w:u w:val="single"/>
        </w:rPr>
        <w:t>20</w:t>
      </w:r>
      <w:r>
        <w:rPr>
          <w:rFonts w:hint="eastAsia" w:ascii="宋体" w:hAnsi="宋体"/>
          <w:color w:val="auto"/>
          <w:sz w:val="24"/>
        </w:rPr>
        <w:t>年后，如该设备不能正常使用运行发电，乙方应对太阳能光板及相关组件进行拆除并将屋面及场地恢复原状；如乙方拒绝拆除及恢复，甲方可委托第三方拆除及恢复，拆除及恢复费用由乙方承担。在合同有效期内即</w:t>
      </w:r>
      <w:r>
        <w:rPr>
          <w:rFonts w:hint="eastAsia" w:ascii="宋体" w:hAnsi="宋体"/>
          <w:color w:val="auto"/>
          <w:sz w:val="24"/>
          <w:u w:val="single"/>
        </w:rPr>
        <w:t>20</w:t>
      </w:r>
      <w:r>
        <w:rPr>
          <w:rFonts w:hint="eastAsia" w:ascii="宋体" w:hAnsi="宋体"/>
          <w:color w:val="auto"/>
          <w:sz w:val="24"/>
        </w:rPr>
        <w:t>年内，因乙方原因导致光伏电站无法正常运营的，乙方按人民币 500 元/天向甲方支付违约金；无法正常运营超过30日的，甲方有权单方解除合同，且乙方放弃向甲方主张因解除合同的任何补偿、赔偿的权力，同时乙方需对太阳能光板及相关组件进行拆除并将屋面及场地恢复原状，如乙方拒绝拆除及恢复，甲方可委托第三方拆除及恢复，拆除及恢复费用由乙方承担。</w:t>
      </w:r>
    </w:p>
    <w:p>
      <w:pPr>
        <w:spacing w:line="500" w:lineRule="atLeast"/>
        <w:ind w:firstLine="480" w:firstLineChars="200"/>
        <w:rPr>
          <w:rFonts w:ascii="宋体" w:hAnsi="宋体"/>
          <w:color w:val="auto"/>
          <w:sz w:val="24"/>
        </w:rPr>
      </w:pPr>
      <w:r>
        <w:rPr>
          <w:rFonts w:ascii="宋体" w:hAnsi="宋体"/>
          <w:color w:val="auto"/>
          <w:sz w:val="24"/>
        </w:rPr>
        <w:t>8.5</w:t>
      </w:r>
      <w:r>
        <w:rPr>
          <w:rFonts w:hint="eastAsia" w:ascii="宋体" w:hAnsi="宋体"/>
          <w:color w:val="auto"/>
          <w:sz w:val="24"/>
        </w:rPr>
        <w:t>本合同约定的</w:t>
      </w:r>
      <w:r>
        <w:rPr>
          <w:rFonts w:hint="eastAsia" w:ascii="宋体" w:hAnsi="宋体"/>
          <w:color w:val="auto"/>
          <w:sz w:val="24"/>
          <w:u w:val="single"/>
        </w:rPr>
        <w:t>20</w:t>
      </w:r>
      <w:r>
        <w:rPr>
          <w:rFonts w:hint="eastAsia" w:ascii="宋体" w:hAnsi="宋体"/>
          <w:color w:val="auto"/>
          <w:sz w:val="24"/>
        </w:rPr>
        <w:t>年期满后，如太阳能设备仍能正常运行，到期后双方可洽谈续约，具体以双方后续签署</w:t>
      </w:r>
      <w:r>
        <w:rPr>
          <w:rFonts w:hint="eastAsia" w:ascii="宋体" w:hAnsi="宋体"/>
          <w:b/>
          <w:color w:val="auto"/>
          <w:sz w:val="24"/>
        </w:rPr>
        <w:t>合同能源管理合同</w:t>
      </w:r>
      <w:r>
        <w:rPr>
          <w:rFonts w:hint="eastAsia" w:ascii="宋体" w:hAnsi="宋体"/>
          <w:color w:val="auto"/>
          <w:sz w:val="24"/>
        </w:rPr>
        <w:t>为准。</w:t>
      </w:r>
    </w:p>
    <w:p>
      <w:pPr>
        <w:spacing w:line="500" w:lineRule="atLeast"/>
        <w:ind w:firstLine="482" w:firstLineChars="200"/>
        <w:rPr>
          <w:rFonts w:ascii="宋体" w:hAnsi="宋体"/>
          <w:b/>
          <w:color w:val="auto"/>
          <w:sz w:val="24"/>
        </w:rPr>
      </w:pPr>
      <w:r>
        <w:rPr>
          <w:rFonts w:hint="eastAsia" w:ascii="宋体" w:hAnsi="宋体"/>
          <w:b/>
          <w:color w:val="auto"/>
          <w:sz w:val="24"/>
        </w:rPr>
        <w:t>九、违约责任</w:t>
      </w:r>
    </w:p>
    <w:p>
      <w:pPr>
        <w:spacing w:line="500" w:lineRule="atLeast"/>
        <w:ind w:firstLine="480" w:firstLineChars="200"/>
        <w:rPr>
          <w:rFonts w:ascii="宋体" w:hAnsi="宋体"/>
          <w:color w:val="auto"/>
          <w:sz w:val="24"/>
        </w:rPr>
      </w:pPr>
      <w:r>
        <w:rPr>
          <w:rFonts w:ascii="宋体" w:hAnsi="宋体"/>
          <w:color w:val="auto"/>
          <w:sz w:val="24"/>
        </w:rPr>
        <w:t>9.1</w:t>
      </w:r>
      <w:r>
        <w:rPr>
          <w:rFonts w:hint="eastAsia" w:ascii="宋体" w:hAnsi="宋体"/>
          <w:color w:val="auto"/>
          <w:sz w:val="24"/>
        </w:rPr>
        <w:t>如甲方未按照本合同的规定时间向乙方支付电费，甲方应当按照LPR利率向乙方支付迟延付款违约金。违约金以现金或银行划转的方式缴纳。</w:t>
      </w:r>
    </w:p>
    <w:p>
      <w:pPr>
        <w:spacing w:line="500" w:lineRule="atLeast"/>
        <w:ind w:firstLine="480" w:firstLineChars="200"/>
        <w:rPr>
          <w:rFonts w:ascii="宋体" w:hAnsi="宋体"/>
          <w:color w:val="auto"/>
          <w:sz w:val="24"/>
        </w:rPr>
      </w:pPr>
      <w:r>
        <w:rPr>
          <w:rFonts w:ascii="宋体" w:hAnsi="宋体"/>
          <w:color w:val="auto"/>
          <w:sz w:val="24"/>
        </w:rPr>
        <w:t>9.2</w:t>
      </w:r>
      <w:r>
        <w:rPr>
          <w:rFonts w:hint="eastAsia" w:ascii="宋体" w:hAnsi="宋体"/>
          <w:color w:val="auto"/>
          <w:sz w:val="24"/>
        </w:rPr>
        <w:t>因甲方违反合同约定，乙方有权要求甲方承担违约责任，并要求甲方赔偿所造成的全部损失。</w:t>
      </w:r>
    </w:p>
    <w:p>
      <w:pPr>
        <w:spacing w:line="500" w:lineRule="atLeast"/>
        <w:ind w:firstLine="480" w:firstLineChars="200"/>
        <w:rPr>
          <w:rFonts w:ascii="宋体" w:hAnsi="宋体"/>
          <w:color w:val="auto"/>
          <w:sz w:val="24"/>
        </w:rPr>
      </w:pPr>
      <w:r>
        <w:rPr>
          <w:rFonts w:ascii="宋体" w:hAnsi="宋体"/>
          <w:color w:val="auto"/>
          <w:sz w:val="24"/>
        </w:rPr>
        <w:t>9.3</w:t>
      </w:r>
      <w:r>
        <w:rPr>
          <w:rFonts w:hint="eastAsia" w:ascii="宋体" w:hAnsi="宋体"/>
          <w:color w:val="auto"/>
          <w:sz w:val="24"/>
        </w:rPr>
        <w:t>如乙方违反合同约定，甲方有权要求乙方承担违约责任，并要求乙方赔偿所造成的全部损失。</w:t>
      </w:r>
    </w:p>
    <w:p>
      <w:pPr>
        <w:spacing w:line="500" w:lineRule="atLeast"/>
        <w:ind w:firstLine="480" w:firstLineChars="200"/>
        <w:rPr>
          <w:rFonts w:ascii="宋体" w:hAnsi="宋体"/>
          <w:color w:val="auto"/>
          <w:sz w:val="24"/>
        </w:rPr>
      </w:pPr>
      <w:r>
        <w:rPr>
          <w:rFonts w:ascii="宋体" w:hAnsi="宋体"/>
          <w:color w:val="auto"/>
          <w:sz w:val="24"/>
        </w:rPr>
        <w:t xml:space="preserve">9.4 </w:t>
      </w:r>
      <w:r>
        <w:rPr>
          <w:rFonts w:hint="eastAsia" w:ascii="宋体" w:hAnsi="宋体"/>
          <w:color w:val="auto"/>
          <w:sz w:val="24"/>
        </w:rPr>
        <w:t>因甲方主观原因（政府拆迁与不可抗力除外）导致乙方光伏电站无法继续运营的，甲方应当赔偿乙方全部损失。</w:t>
      </w:r>
    </w:p>
    <w:p>
      <w:pPr>
        <w:spacing w:line="500" w:lineRule="atLeast"/>
        <w:ind w:firstLine="482" w:firstLineChars="200"/>
        <w:rPr>
          <w:rFonts w:ascii="宋体" w:hAnsi="宋体"/>
          <w:b/>
          <w:color w:val="auto"/>
          <w:sz w:val="24"/>
        </w:rPr>
      </w:pPr>
      <w:r>
        <w:rPr>
          <w:rFonts w:hint="eastAsia" w:ascii="宋体" w:hAnsi="宋体"/>
          <w:b/>
          <w:color w:val="auto"/>
          <w:sz w:val="24"/>
        </w:rPr>
        <w:t>十、不可抗力</w:t>
      </w:r>
    </w:p>
    <w:p>
      <w:pPr>
        <w:spacing w:line="500" w:lineRule="atLeast"/>
        <w:ind w:firstLine="480" w:firstLineChars="200"/>
        <w:rPr>
          <w:rFonts w:ascii="宋体" w:hAnsi="宋体"/>
          <w:color w:val="auto"/>
          <w:sz w:val="24"/>
        </w:rPr>
      </w:pPr>
      <w:r>
        <w:rPr>
          <w:rFonts w:ascii="宋体" w:hAnsi="宋体"/>
          <w:color w:val="auto"/>
          <w:sz w:val="24"/>
        </w:rPr>
        <w:t>10.1</w:t>
      </w:r>
      <w:r>
        <w:rPr>
          <w:rFonts w:hint="eastAsia" w:ascii="宋体" w:hAnsi="宋体"/>
          <w:color w:val="auto"/>
          <w:sz w:val="24"/>
        </w:rPr>
        <w:t>不可抗力指甲、乙双方无法克服、无法预见且无法避免，使得一方或双方部分或者完全不能履行本合同的事件，包括但不限于地震、水灾、海啸、台风、战争、动乱等。</w:t>
      </w:r>
    </w:p>
    <w:p>
      <w:pPr>
        <w:spacing w:line="500" w:lineRule="atLeast"/>
        <w:ind w:firstLine="480" w:firstLineChars="200"/>
        <w:rPr>
          <w:rFonts w:ascii="宋体" w:hAnsi="宋体"/>
          <w:color w:val="auto"/>
          <w:sz w:val="24"/>
        </w:rPr>
      </w:pPr>
      <w:r>
        <w:rPr>
          <w:rFonts w:ascii="宋体" w:hAnsi="宋体"/>
          <w:color w:val="auto"/>
          <w:sz w:val="24"/>
        </w:rPr>
        <w:t>10.2</w:t>
      </w:r>
      <w:r>
        <w:rPr>
          <w:rFonts w:hint="eastAsia" w:ascii="宋体" w:hAnsi="宋体"/>
          <w:color w:val="auto"/>
          <w:sz w:val="24"/>
        </w:rPr>
        <w:t>如不可抗力的发生使甲、乙双方无法履行本合同义务，则该义务应在延迟期间内中止且各方无需为此承担责任。</w:t>
      </w:r>
    </w:p>
    <w:p>
      <w:pPr>
        <w:spacing w:line="500" w:lineRule="atLeast"/>
        <w:ind w:firstLine="480" w:firstLineChars="200"/>
        <w:rPr>
          <w:rFonts w:ascii="宋体" w:hAnsi="宋体"/>
          <w:color w:val="auto"/>
          <w:sz w:val="24"/>
        </w:rPr>
      </w:pPr>
      <w:r>
        <w:rPr>
          <w:rFonts w:ascii="宋体" w:hAnsi="宋体"/>
          <w:color w:val="auto"/>
          <w:sz w:val="24"/>
        </w:rPr>
        <w:t>10.3</w:t>
      </w:r>
      <w:r>
        <w:rPr>
          <w:rFonts w:hint="eastAsia" w:ascii="宋体" w:hAnsi="宋体"/>
          <w:color w:val="auto"/>
          <w:sz w:val="24"/>
        </w:rPr>
        <w:t>提出受不可抗力影响的一方应及时书面通知另一方，并且在随后的</w:t>
      </w:r>
      <w:r>
        <w:rPr>
          <w:rFonts w:ascii="宋体" w:hAnsi="宋体"/>
          <w:color w:val="auto"/>
          <w:sz w:val="24"/>
        </w:rPr>
        <w:t>20</w:t>
      </w:r>
      <w:r>
        <w:rPr>
          <w:rFonts w:hint="eastAsia" w:ascii="宋体" w:hAnsi="宋体"/>
          <w:color w:val="auto"/>
          <w:sz w:val="24"/>
        </w:rPr>
        <w:t>日内向另一方提供不可抗力发生以及持续期间的充分证据。</w:t>
      </w:r>
    </w:p>
    <w:p>
      <w:pPr>
        <w:spacing w:line="500" w:lineRule="atLeast"/>
        <w:ind w:firstLine="480" w:firstLineChars="200"/>
        <w:rPr>
          <w:rFonts w:ascii="宋体" w:hAnsi="宋体"/>
          <w:color w:val="auto"/>
          <w:sz w:val="24"/>
        </w:rPr>
      </w:pPr>
      <w:r>
        <w:rPr>
          <w:rFonts w:ascii="宋体" w:hAnsi="宋体"/>
          <w:color w:val="auto"/>
          <w:sz w:val="24"/>
        </w:rPr>
        <w:t>10.4</w:t>
      </w:r>
      <w:r>
        <w:rPr>
          <w:rFonts w:hint="eastAsia" w:ascii="宋体" w:hAnsi="宋体"/>
          <w:color w:val="auto"/>
          <w:sz w:val="24"/>
        </w:rPr>
        <w:t>发生不可抗力，双方应立即进行磋商，寻求一项公正的解决方案，并且尽一切合理的努力将不可抗力的影响降至最小。</w:t>
      </w:r>
    </w:p>
    <w:p>
      <w:pPr>
        <w:spacing w:line="500" w:lineRule="atLeast"/>
        <w:ind w:firstLine="482" w:firstLineChars="200"/>
        <w:rPr>
          <w:rFonts w:ascii="宋体" w:hAnsi="宋体"/>
          <w:b/>
          <w:color w:val="auto"/>
          <w:sz w:val="24"/>
        </w:rPr>
      </w:pPr>
      <w:r>
        <w:rPr>
          <w:rFonts w:hint="eastAsia" w:ascii="宋体" w:hAnsi="宋体"/>
          <w:b/>
          <w:color w:val="auto"/>
          <w:sz w:val="24"/>
        </w:rPr>
        <w:t>十一、合同解除</w:t>
      </w:r>
    </w:p>
    <w:p>
      <w:pPr>
        <w:spacing w:line="500" w:lineRule="atLeast"/>
        <w:ind w:firstLine="480" w:firstLineChars="200"/>
        <w:rPr>
          <w:rFonts w:ascii="宋体" w:hAnsi="宋体"/>
          <w:color w:val="auto"/>
          <w:sz w:val="24"/>
        </w:rPr>
      </w:pPr>
      <w:r>
        <w:rPr>
          <w:rFonts w:ascii="宋体" w:hAnsi="宋体"/>
          <w:color w:val="auto"/>
          <w:sz w:val="24"/>
        </w:rPr>
        <w:t>11.1</w:t>
      </w:r>
      <w:r>
        <w:rPr>
          <w:rFonts w:hint="eastAsia" w:ascii="宋体" w:hAnsi="宋体"/>
          <w:color w:val="auto"/>
          <w:sz w:val="24"/>
        </w:rPr>
        <w:t>本合同可经由甲乙双方协商一致后书面解除。</w:t>
      </w:r>
    </w:p>
    <w:p>
      <w:pPr>
        <w:spacing w:line="500" w:lineRule="atLeast"/>
        <w:ind w:firstLine="480" w:firstLineChars="200"/>
        <w:rPr>
          <w:rFonts w:ascii="宋体" w:hAnsi="宋体"/>
          <w:color w:val="auto"/>
          <w:sz w:val="24"/>
        </w:rPr>
      </w:pPr>
      <w:r>
        <w:rPr>
          <w:rFonts w:ascii="宋体" w:hAnsi="宋体"/>
          <w:color w:val="auto"/>
          <w:sz w:val="24"/>
        </w:rPr>
        <w:t>11.2</w:t>
      </w:r>
      <w:r>
        <w:rPr>
          <w:rFonts w:hint="eastAsia" w:ascii="宋体" w:hAnsi="宋体"/>
          <w:color w:val="auto"/>
          <w:sz w:val="24"/>
        </w:rPr>
        <w:t>本合同的解除不影响任意一方根据本合同或者相关的法律法规向对方及相关第三方要求承担违约责任和寻求赔偿的权利，也不影响一方在合同解除前到期的付款义务的履行。</w:t>
      </w:r>
    </w:p>
    <w:p>
      <w:pPr>
        <w:spacing w:line="500" w:lineRule="atLeast"/>
        <w:ind w:firstLine="480" w:firstLineChars="200"/>
        <w:rPr>
          <w:rFonts w:ascii="宋体" w:hAnsi="宋体"/>
          <w:color w:val="auto"/>
          <w:sz w:val="24"/>
        </w:rPr>
      </w:pPr>
      <w:r>
        <w:rPr>
          <w:rFonts w:ascii="宋体" w:hAnsi="宋体"/>
          <w:color w:val="auto"/>
          <w:sz w:val="24"/>
        </w:rPr>
        <w:t>11.</w:t>
      </w:r>
      <w:r>
        <w:rPr>
          <w:rFonts w:hint="eastAsia" w:ascii="宋体" w:hAnsi="宋体"/>
          <w:color w:val="auto"/>
          <w:sz w:val="24"/>
        </w:rPr>
        <w:t>3如合同签订后，如在现场勘查以及设计中发现甲方厂房不符合工程规范，承重不达标等不符合太阳能光伏电站建设标准的则乙方可书面通知甲方解除本合同，本合同自甲方收到乙方书面通知之日解除，双方互不承担责任。</w:t>
      </w:r>
    </w:p>
    <w:p>
      <w:pPr>
        <w:spacing w:line="500" w:lineRule="atLeast"/>
        <w:ind w:firstLine="480" w:firstLineChars="200"/>
        <w:rPr>
          <w:rFonts w:ascii="宋体" w:hAnsi="宋体"/>
          <w:color w:val="auto"/>
          <w:sz w:val="24"/>
          <w:highlight w:val="green"/>
        </w:rPr>
      </w:pPr>
      <w:r>
        <w:rPr>
          <w:rFonts w:hint="eastAsia" w:ascii="宋体" w:hAnsi="宋体"/>
          <w:color w:val="auto"/>
          <w:sz w:val="24"/>
        </w:rPr>
        <w:t>11.4因甲方破产倒闭决策停止该项目的经营或搬离该项目时，甲方将提前30日书面通知乙方解除合同，双方互不追究责任。</w:t>
      </w:r>
    </w:p>
    <w:p>
      <w:pPr>
        <w:spacing w:line="500" w:lineRule="atLeast"/>
        <w:ind w:firstLine="482" w:firstLineChars="200"/>
        <w:rPr>
          <w:rFonts w:ascii="宋体" w:hAnsi="宋体"/>
          <w:b/>
          <w:color w:val="auto"/>
          <w:sz w:val="24"/>
        </w:rPr>
      </w:pPr>
      <w:r>
        <w:rPr>
          <w:rFonts w:hint="eastAsia" w:ascii="宋体" w:hAnsi="宋体"/>
          <w:b/>
          <w:color w:val="auto"/>
          <w:sz w:val="24"/>
        </w:rPr>
        <w:t>十二、其它</w:t>
      </w:r>
    </w:p>
    <w:p>
      <w:pPr>
        <w:spacing w:line="500" w:lineRule="atLeast"/>
        <w:ind w:firstLine="480" w:firstLineChars="200"/>
        <w:rPr>
          <w:rFonts w:ascii="宋体" w:hAnsi="宋体"/>
          <w:color w:val="auto"/>
          <w:sz w:val="24"/>
        </w:rPr>
      </w:pPr>
      <w:r>
        <w:rPr>
          <w:rFonts w:ascii="宋体" w:hAnsi="宋体"/>
          <w:color w:val="auto"/>
          <w:sz w:val="24"/>
        </w:rPr>
        <w:t>12.1</w:t>
      </w:r>
      <w:r>
        <w:rPr>
          <w:rFonts w:hint="eastAsia" w:ascii="宋体" w:hAnsi="宋体"/>
          <w:color w:val="auto"/>
          <w:sz w:val="24"/>
        </w:rPr>
        <w:t>人身和财产损害和赔偿：</w:t>
      </w:r>
    </w:p>
    <w:p>
      <w:pPr>
        <w:spacing w:line="500" w:lineRule="atLeast"/>
        <w:ind w:firstLine="480" w:firstLineChars="200"/>
        <w:rPr>
          <w:rFonts w:ascii="宋体" w:hAnsi="宋体"/>
          <w:color w:val="auto"/>
          <w:sz w:val="24"/>
        </w:rPr>
      </w:pPr>
      <w:r>
        <w:rPr>
          <w:rFonts w:ascii="宋体" w:hAnsi="宋体"/>
          <w:color w:val="auto"/>
          <w:sz w:val="24"/>
        </w:rPr>
        <w:t>12.1.1</w:t>
      </w:r>
      <w:r>
        <w:rPr>
          <w:rFonts w:hint="eastAsia" w:ascii="宋体" w:hAnsi="宋体"/>
          <w:color w:val="auto"/>
          <w:sz w:val="24"/>
        </w:rPr>
        <w:t>如果在履行本合同的过程中，因一方原因或其工作人员、受其指派的第三方人员（“侵权方”）的故意或者过失而导致另一方的工作人员、或者是任何第三方的人身或者是财产损害，侵权方应当为此负全责。</w:t>
      </w:r>
    </w:p>
    <w:p>
      <w:pPr>
        <w:spacing w:line="500" w:lineRule="atLeast"/>
        <w:ind w:firstLine="480" w:firstLineChars="200"/>
        <w:rPr>
          <w:rFonts w:ascii="宋体" w:hAnsi="宋体"/>
          <w:color w:val="auto"/>
          <w:sz w:val="24"/>
        </w:rPr>
      </w:pPr>
      <w:r>
        <w:rPr>
          <w:rFonts w:ascii="宋体" w:hAnsi="宋体"/>
          <w:color w:val="auto"/>
          <w:sz w:val="24"/>
        </w:rPr>
        <w:t>12.1.2</w:t>
      </w:r>
      <w:r>
        <w:rPr>
          <w:rFonts w:hint="eastAsia" w:ascii="宋体" w:hAnsi="宋体"/>
          <w:color w:val="auto"/>
          <w:sz w:val="24"/>
        </w:rPr>
        <w:t>受损害或伤害的一方对损害或伤害的发生也有过错时，应当根据其过错程度承担相应的责任，并适当减轻造成损害或伤害一方的责任。</w:t>
      </w:r>
    </w:p>
    <w:p>
      <w:pPr>
        <w:spacing w:line="500" w:lineRule="atLeast"/>
        <w:ind w:firstLine="480" w:firstLineChars="200"/>
        <w:rPr>
          <w:rFonts w:ascii="宋体" w:hAnsi="宋体"/>
          <w:color w:val="auto"/>
          <w:sz w:val="24"/>
        </w:rPr>
      </w:pPr>
      <w:r>
        <w:rPr>
          <w:rFonts w:ascii="宋体" w:hAnsi="宋体"/>
          <w:color w:val="auto"/>
          <w:sz w:val="24"/>
        </w:rPr>
        <w:t>12.1.3</w:t>
      </w:r>
      <w:r>
        <w:rPr>
          <w:rFonts w:hint="eastAsia" w:ascii="宋体" w:hAnsi="宋体"/>
          <w:color w:val="auto"/>
          <w:sz w:val="24"/>
        </w:rPr>
        <w:t>保险：项目的财产保险由乙方负责购买；双方工作人员的保险由所在单位负责购买。</w:t>
      </w:r>
    </w:p>
    <w:p>
      <w:pPr>
        <w:spacing w:line="500" w:lineRule="atLeast"/>
        <w:ind w:firstLine="482" w:firstLineChars="200"/>
        <w:rPr>
          <w:rFonts w:ascii="宋体" w:hAnsi="宋体"/>
          <w:b/>
          <w:color w:val="auto"/>
          <w:sz w:val="24"/>
        </w:rPr>
      </w:pPr>
      <w:r>
        <w:rPr>
          <w:rFonts w:hint="eastAsia" w:ascii="宋体" w:hAnsi="宋体"/>
          <w:b/>
          <w:color w:val="auto"/>
          <w:sz w:val="24"/>
        </w:rPr>
        <w:t>十三、争议的解决</w:t>
      </w:r>
    </w:p>
    <w:p>
      <w:pPr>
        <w:spacing w:line="500" w:lineRule="atLeast"/>
        <w:ind w:firstLine="480" w:firstLineChars="200"/>
        <w:rPr>
          <w:rFonts w:ascii="宋体" w:hAnsi="宋体"/>
          <w:color w:val="auto"/>
          <w:sz w:val="24"/>
        </w:rPr>
      </w:pPr>
      <w:r>
        <w:rPr>
          <w:rFonts w:ascii="宋体" w:hAnsi="宋体"/>
          <w:color w:val="auto"/>
          <w:sz w:val="24"/>
        </w:rPr>
        <w:t>13.1</w:t>
      </w:r>
      <w:r>
        <w:rPr>
          <w:rFonts w:hint="eastAsia" w:ascii="宋体" w:hAnsi="宋体"/>
          <w:color w:val="auto"/>
          <w:sz w:val="24"/>
        </w:rPr>
        <w:t>因本合同的履行、解释、违约、终止、中止、效力等引起的任何争议、纠纷，本合同各方应友好协商解决。</w:t>
      </w:r>
    </w:p>
    <w:p>
      <w:pPr>
        <w:spacing w:line="500" w:lineRule="atLeast"/>
        <w:ind w:firstLine="480" w:firstLineChars="200"/>
        <w:rPr>
          <w:rFonts w:ascii="宋体" w:hAnsi="宋体"/>
          <w:color w:val="auto"/>
          <w:sz w:val="24"/>
        </w:rPr>
      </w:pPr>
      <w:r>
        <w:rPr>
          <w:rFonts w:ascii="宋体" w:hAnsi="宋体"/>
          <w:color w:val="auto"/>
          <w:sz w:val="24"/>
        </w:rPr>
        <w:t>13.2</w:t>
      </w:r>
      <w:r>
        <w:rPr>
          <w:rFonts w:hint="eastAsia" w:ascii="宋体" w:hAnsi="宋体"/>
          <w:color w:val="auto"/>
          <w:sz w:val="24"/>
        </w:rPr>
        <w:t>如不能协商解决，双方同意提交甲方所在地人民法院诉讼解决。</w:t>
      </w:r>
    </w:p>
    <w:p>
      <w:pPr>
        <w:spacing w:line="500" w:lineRule="atLeast"/>
        <w:ind w:firstLine="482" w:firstLineChars="200"/>
        <w:rPr>
          <w:rFonts w:ascii="宋体" w:hAnsi="宋体"/>
          <w:b/>
          <w:color w:val="auto"/>
          <w:sz w:val="24"/>
        </w:rPr>
      </w:pPr>
      <w:r>
        <w:rPr>
          <w:rFonts w:hint="eastAsia" w:ascii="宋体" w:hAnsi="宋体"/>
          <w:b/>
          <w:color w:val="auto"/>
          <w:sz w:val="24"/>
        </w:rPr>
        <w:t>十四、保密条款</w:t>
      </w:r>
    </w:p>
    <w:p>
      <w:pPr>
        <w:spacing w:line="500" w:lineRule="atLeast"/>
        <w:ind w:firstLine="480" w:firstLineChars="200"/>
        <w:rPr>
          <w:rFonts w:ascii="宋体" w:hAnsi="宋体"/>
          <w:color w:val="auto"/>
          <w:sz w:val="24"/>
        </w:rPr>
      </w:pPr>
      <w:r>
        <w:rPr>
          <w:rFonts w:ascii="宋体" w:hAnsi="宋体"/>
          <w:color w:val="auto"/>
          <w:sz w:val="24"/>
        </w:rPr>
        <w:t>14.1</w:t>
      </w:r>
      <w:r>
        <w:rPr>
          <w:rFonts w:hint="eastAsia" w:ascii="宋体" w:hAnsi="宋体"/>
          <w:color w:val="auto"/>
          <w:sz w:val="24"/>
        </w:rPr>
        <w:t>本合同中，披露秘密的一方将被称为“披露方”同时，收到秘密的一方则被称为“接收方”。本保密条款适用的对象除了双方及其工作人员之外，还包括任何参与前述正在进行商务洽谈的相关项目的顾问等中介服务人员。</w:t>
      </w:r>
    </w:p>
    <w:p>
      <w:pPr>
        <w:spacing w:line="500" w:lineRule="atLeast"/>
        <w:ind w:firstLine="480" w:firstLineChars="200"/>
        <w:rPr>
          <w:rFonts w:ascii="宋体" w:hAnsi="宋体"/>
          <w:color w:val="auto"/>
          <w:sz w:val="24"/>
        </w:rPr>
      </w:pPr>
      <w:r>
        <w:rPr>
          <w:rFonts w:ascii="宋体" w:hAnsi="宋体"/>
          <w:color w:val="auto"/>
          <w:sz w:val="24"/>
        </w:rPr>
        <w:t>14.2</w:t>
      </w:r>
      <w:r>
        <w:rPr>
          <w:rFonts w:hint="eastAsia" w:ascii="宋体" w:hAnsi="宋体"/>
          <w:color w:val="auto"/>
          <w:sz w:val="24"/>
        </w:rPr>
        <w:t>除非为了履行本合同所需，接收方将不使用其从披露方获知的任何商务的、技术的、操作的、工艺过程的、贸易秘密及市场的信息、销售和培训辅助材料，文献及其它直接或间接从披露方收到的资料信息（即“保密信息”），并保守秘密。此外，接收方承诺对上述“保密信息”的合同履行期内或是失效后，都不得在未经对方书面许可的情况下泄露以上保密信息。</w:t>
      </w:r>
    </w:p>
    <w:p>
      <w:pPr>
        <w:spacing w:line="500" w:lineRule="atLeast"/>
        <w:ind w:firstLine="480" w:firstLineChars="200"/>
        <w:rPr>
          <w:rFonts w:ascii="宋体" w:hAnsi="宋体"/>
          <w:color w:val="auto"/>
          <w:sz w:val="24"/>
        </w:rPr>
      </w:pPr>
      <w:r>
        <w:rPr>
          <w:rFonts w:ascii="宋体" w:hAnsi="宋体"/>
          <w:color w:val="auto"/>
          <w:sz w:val="24"/>
        </w:rPr>
        <w:t>14.3</w:t>
      </w:r>
      <w:r>
        <w:rPr>
          <w:rFonts w:hint="eastAsia" w:ascii="宋体" w:hAnsi="宋体"/>
          <w:color w:val="auto"/>
          <w:sz w:val="24"/>
        </w:rPr>
        <w:t>接收方不得向第三方透漏在合作期间获得和知晓的披露方（包括其分支机构、控股公司和合资公司）的商业秘密及属于第三方但接收方负有保密义务的信息。商业秘密包括技术秘密和经营秘密，其中技术秘密包括但不限于工作进度、计算机软件、数据库、研究开发记录、技术报告、测试报告、试验数据、实验结果、图纸、样品、样机、模型、模具、操作手册、技术文档、相关的函电等。经营秘密包括但不限于双方洽谈的情况、签署的任何文件，包括合同、备忘录、订单等文件中所包含的一切信息、客户名单、行销计划、采购资料、定价政策、财务资料、进货渠道、法律事务信息、人力资源信息等。</w:t>
      </w:r>
    </w:p>
    <w:p>
      <w:pPr>
        <w:spacing w:line="500" w:lineRule="atLeast"/>
        <w:ind w:firstLine="480" w:firstLineChars="200"/>
        <w:rPr>
          <w:rFonts w:ascii="宋体" w:hAnsi="宋体"/>
          <w:color w:val="auto"/>
          <w:sz w:val="24"/>
        </w:rPr>
      </w:pPr>
      <w:r>
        <w:rPr>
          <w:rFonts w:ascii="宋体" w:hAnsi="宋体"/>
          <w:color w:val="auto"/>
          <w:sz w:val="24"/>
        </w:rPr>
        <w:t>14.4</w:t>
      </w:r>
      <w:r>
        <w:rPr>
          <w:rFonts w:hint="eastAsia" w:ascii="宋体" w:hAnsi="宋体"/>
          <w:color w:val="auto"/>
          <w:sz w:val="24"/>
        </w:rPr>
        <w:t>未经披露方书面同意，接受方不得在双方合作目的之外使用或向第三方透露披露方的任何商业秘密，不管这些商业秘密是口头的或者书面的，还是以磁盘、胶片或者电子邮件等形式存在的。</w:t>
      </w:r>
    </w:p>
    <w:p>
      <w:pPr>
        <w:spacing w:line="500" w:lineRule="atLeast"/>
        <w:ind w:firstLine="480" w:firstLineChars="200"/>
        <w:rPr>
          <w:rFonts w:ascii="宋体" w:hAnsi="宋体"/>
          <w:color w:val="auto"/>
          <w:sz w:val="24"/>
        </w:rPr>
      </w:pPr>
      <w:r>
        <w:rPr>
          <w:rFonts w:ascii="宋体" w:hAnsi="宋体"/>
          <w:color w:val="auto"/>
          <w:sz w:val="24"/>
        </w:rPr>
        <w:t>14.5</w:t>
      </w:r>
      <w:r>
        <w:rPr>
          <w:rFonts w:hint="eastAsia" w:ascii="宋体" w:hAnsi="宋体"/>
          <w:color w:val="auto"/>
          <w:sz w:val="24"/>
        </w:rPr>
        <w:t>披露方提出收回包含披露方商业秘密的相关资料时，接受方应将有关资料及复印件交换给披露方，或应披露方的要求将这些资料及复印件销毁。</w:t>
      </w:r>
    </w:p>
    <w:p>
      <w:pPr>
        <w:spacing w:line="500" w:lineRule="atLeast"/>
        <w:ind w:firstLine="480" w:firstLineChars="200"/>
        <w:rPr>
          <w:rFonts w:ascii="宋体" w:hAnsi="宋体"/>
          <w:color w:val="auto"/>
          <w:sz w:val="24"/>
        </w:rPr>
      </w:pPr>
      <w:r>
        <w:rPr>
          <w:rFonts w:ascii="宋体" w:hAnsi="宋体"/>
          <w:color w:val="auto"/>
          <w:sz w:val="24"/>
        </w:rPr>
        <w:t>14.6</w:t>
      </w:r>
      <w:r>
        <w:rPr>
          <w:rFonts w:hint="eastAsia" w:ascii="宋体" w:hAnsi="宋体"/>
          <w:color w:val="auto"/>
          <w:sz w:val="24"/>
        </w:rPr>
        <w:t>接受方在披露方工作场所内活动时，应听从披露方工作人员的安排和引导。未经披露方允许不得进入披露方实验室、办公室、生产车间等工作环境，不与披露方开发人员进行私下交流。</w:t>
      </w:r>
    </w:p>
    <w:p>
      <w:pPr>
        <w:spacing w:line="500" w:lineRule="atLeast"/>
        <w:ind w:firstLine="480" w:firstLineChars="200"/>
        <w:rPr>
          <w:rFonts w:ascii="宋体" w:hAnsi="宋体"/>
          <w:color w:val="auto"/>
          <w:sz w:val="24"/>
        </w:rPr>
      </w:pPr>
      <w:r>
        <w:rPr>
          <w:rFonts w:ascii="宋体" w:hAnsi="宋体"/>
          <w:color w:val="auto"/>
          <w:sz w:val="24"/>
        </w:rPr>
        <w:t>14.7</w:t>
      </w:r>
      <w:r>
        <w:rPr>
          <w:rFonts w:hint="eastAsia" w:ascii="宋体" w:hAnsi="宋体"/>
          <w:color w:val="auto"/>
          <w:sz w:val="24"/>
        </w:rPr>
        <w:t>接受方的保密义务在知悉披露方商业秘密后永久保持有效，并且其效力不受合作关系终止及其他任何限期的届满或终结的影响。</w:t>
      </w:r>
    </w:p>
    <w:p>
      <w:pPr>
        <w:tabs>
          <w:tab w:val="center" w:pos="4153"/>
        </w:tabs>
        <w:spacing w:line="500" w:lineRule="atLeast"/>
        <w:ind w:firstLine="482" w:firstLineChars="200"/>
        <w:rPr>
          <w:rFonts w:ascii="宋体" w:hAnsi="宋体"/>
          <w:b/>
          <w:color w:val="auto"/>
          <w:sz w:val="24"/>
        </w:rPr>
      </w:pPr>
      <w:r>
        <w:rPr>
          <w:rFonts w:hint="eastAsia" w:ascii="宋体" w:hAnsi="宋体"/>
          <w:b/>
          <w:color w:val="auto"/>
          <w:sz w:val="24"/>
        </w:rPr>
        <w:t>十五、合同的生效及其他</w:t>
      </w:r>
      <w:r>
        <w:rPr>
          <w:rFonts w:ascii="宋体" w:hAnsi="宋体"/>
          <w:b/>
          <w:color w:val="auto"/>
          <w:sz w:val="24"/>
        </w:rPr>
        <w:tab/>
      </w:r>
    </w:p>
    <w:p>
      <w:pPr>
        <w:spacing w:line="500" w:lineRule="atLeast"/>
        <w:ind w:firstLine="480" w:firstLineChars="200"/>
        <w:rPr>
          <w:rFonts w:ascii="宋体" w:hAnsi="宋体"/>
          <w:color w:val="auto"/>
          <w:sz w:val="24"/>
        </w:rPr>
      </w:pPr>
      <w:r>
        <w:rPr>
          <w:rFonts w:ascii="宋体" w:hAnsi="宋体"/>
          <w:color w:val="auto"/>
          <w:sz w:val="24"/>
        </w:rPr>
        <w:t>15.1</w:t>
      </w:r>
      <w:r>
        <w:rPr>
          <w:rFonts w:hint="eastAsia" w:ascii="宋体" w:hAnsi="宋体"/>
          <w:color w:val="auto"/>
          <w:sz w:val="24"/>
        </w:rPr>
        <w:t>项目联系人职责如下：双方均需设定专责联系人负责项目实施的具体工作。</w:t>
      </w:r>
    </w:p>
    <w:p>
      <w:pPr>
        <w:spacing w:line="500" w:lineRule="atLeast"/>
        <w:ind w:firstLine="480" w:firstLineChars="200"/>
        <w:rPr>
          <w:rFonts w:ascii="宋体" w:hAnsi="宋体"/>
          <w:color w:val="auto"/>
          <w:sz w:val="24"/>
        </w:rPr>
      </w:pPr>
      <w:r>
        <w:rPr>
          <w:rFonts w:ascii="宋体" w:hAnsi="宋体"/>
          <w:color w:val="auto"/>
          <w:sz w:val="24"/>
        </w:rPr>
        <w:t>15.2</w:t>
      </w:r>
      <w:r>
        <w:rPr>
          <w:rFonts w:hint="eastAsia" w:ascii="宋体" w:hAnsi="宋体"/>
          <w:color w:val="auto"/>
          <w:sz w:val="24"/>
        </w:rPr>
        <w:t>一方变更项目联系人的，应在</w:t>
      </w:r>
      <w:r>
        <w:rPr>
          <w:rFonts w:ascii="宋体" w:hAnsi="宋体"/>
          <w:color w:val="auto"/>
          <w:sz w:val="24"/>
        </w:rPr>
        <w:t xml:space="preserve"> 7 </w:t>
      </w:r>
      <w:r>
        <w:rPr>
          <w:rFonts w:hint="eastAsia" w:ascii="宋体" w:hAnsi="宋体"/>
          <w:color w:val="auto"/>
          <w:sz w:val="24"/>
        </w:rPr>
        <w:t>日内以书面形式通知另一方。未及时通知并影响本合同履行或造成损失的，应承担相应的责任。</w:t>
      </w:r>
    </w:p>
    <w:p>
      <w:pPr>
        <w:spacing w:line="540" w:lineRule="exact"/>
        <w:ind w:firstLine="461" w:firstLineChars="192"/>
        <w:rPr>
          <w:rFonts w:ascii="宋体" w:hAnsi="宋体" w:cs="宋体"/>
          <w:color w:val="auto"/>
          <w:sz w:val="24"/>
        </w:rPr>
      </w:pPr>
      <w:r>
        <w:rPr>
          <w:rFonts w:ascii="宋体" w:hAnsi="宋体"/>
          <w:color w:val="auto"/>
          <w:sz w:val="24"/>
        </w:rPr>
        <w:t>15.3</w:t>
      </w:r>
      <w:r>
        <w:rPr>
          <w:rFonts w:hint="eastAsia" w:ascii="宋体" w:hAnsi="宋体" w:cs="宋体"/>
          <w:color w:val="auto"/>
          <w:sz w:val="24"/>
        </w:rPr>
        <w:t>本合同依据“</w:t>
      </w:r>
      <w:r>
        <w:rPr>
          <w:rFonts w:hint="eastAsia" w:ascii="宋体" w:hAnsi="宋体"/>
          <w:b/>
          <w:color w:val="auto"/>
          <w:sz w:val="24"/>
          <w:u w:val="single"/>
        </w:rPr>
        <w:t>宿州百大农产品物流有限责任公司屋顶光伏发电项目</w:t>
      </w:r>
      <w:r>
        <w:rPr>
          <w:rFonts w:hint="eastAsia" w:ascii="宋体" w:hAnsi="宋体" w:cs="宋体"/>
          <w:color w:val="auto"/>
          <w:sz w:val="24"/>
        </w:rPr>
        <w:t>”（项目编号：）招标项目而定，所涉该项目的招标文件及有关附件是本合同不可分割的组成部分，与本合同具有同等法律效力，这些文件包含但不限于：①招标文件、②乙方投标文件、③甲乙双方商定的其他文件。合同附件包含</w:t>
      </w:r>
      <w:r>
        <w:rPr>
          <w:rFonts w:hint="eastAsia" w:ascii="宋体" w:hAnsi="宋体"/>
          <w:color w:val="auto"/>
          <w:sz w:val="24"/>
        </w:rPr>
        <w:t>附件1《安徽省电网分时销售电价表》、附件2《企业光伏用电计量表》。</w:t>
      </w:r>
    </w:p>
    <w:p>
      <w:pPr>
        <w:spacing w:line="500" w:lineRule="atLeast"/>
        <w:ind w:firstLine="480" w:firstLineChars="200"/>
        <w:rPr>
          <w:rFonts w:ascii="宋体" w:hAnsi="宋体"/>
          <w:color w:val="auto"/>
          <w:sz w:val="24"/>
        </w:rPr>
      </w:pPr>
      <w:r>
        <w:rPr>
          <w:rFonts w:ascii="宋体" w:hAnsi="宋体"/>
          <w:color w:val="auto"/>
          <w:sz w:val="24"/>
        </w:rPr>
        <w:t>15.4</w:t>
      </w:r>
      <w:r>
        <w:rPr>
          <w:rFonts w:hint="eastAsia" w:ascii="宋体" w:hAnsi="宋体"/>
          <w:color w:val="auto"/>
          <w:sz w:val="24"/>
        </w:rPr>
        <w:t>本合同自双方签字盖章之日起生效。合同文本一式陆份，具有同等法律效力，双方各执叁份。</w:t>
      </w:r>
    </w:p>
    <w:p>
      <w:pPr>
        <w:spacing w:line="500" w:lineRule="atLeast"/>
        <w:ind w:firstLine="480" w:firstLineChars="200"/>
        <w:rPr>
          <w:rFonts w:ascii="宋体" w:hAnsi="宋体"/>
          <w:color w:val="auto"/>
          <w:sz w:val="24"/>
        </w:rPr>
      </w:pPr>
      <w:r>
        <w:rPr>
          <w:rFonts w:ascii="宋体" w:hAnsi="宋体"/>
          <w:color w:val="auto"/>
          <w:sz w:val="24"/>
        </w:rPr>
        <w:t>15.</w:t>
      </w:r>
      <w:r>
        <w:rPr>
          <w:rFonts w:hint="eastAsia" w:ascii="宋体" w:hAnsi="宋体"/>
          <w:color w:val="auto"/>
          <w:sz w:val="24"/>
        </w:rPr>
        <w:t>5本合同由双方授权代表于   年   月   日在宿州市签订。</w:t>
      </w:r>
    </w:p>
    <w:p>
      <w:pPr>
        <w:spacing w:line="500" w:lineRule="atLeast"/>
        <w:rPr>
          <w:rFonts w:ascii="宋体" w:hAnsi="宋体"/>
          <w:color w:val="auto"/>
          <w:sz w:val="24"/>
        </w:rPr>
      </w:pPr>
    </w:p>
    <w:p>
      <w:pPr>
        <w:spacing w:line="500" w:lineRule="atLeast"/>
        <w:rPr>
          <w:rFonts w:ascii="宋体" w:hAnsi="宋体"/>
          <w:color w:val="auto"/>
          <w:sz w:val="24"/>
        </w:rPr>
      </w:pPr>
      <w:r>
        <w:rPr>
          <w:rFonts w:hint="eastAsia" w:ascii="宋体" w:hAnsi="宋体"/>
          <w:b/>
          <w:color w:val="auto"/>
          <w:sz w:val="24"/>
        </w:rPr>
        <w:t>甲方</w:t>
      </w:r>
      <w:r>
        <w:rPr>
          <w:rFonts w:hint="eastAsia" w:ascii="宋体" w:hAnsi="宋体"/>
          <w:color w:val="auto"/>
          <w:sz w:val="24"/>
        </w:rPr>
        <w:t xml:space="preserve">（盖章）                                     </w:t>
      </w:r>
      <w:r>
        <w:rPr>
          <w:rFonts w:hint="eastAsia" w:ascii="宋体" w:hAnsi="宋体"/>
          <w:b/>
          <w:color w:val="auto"/>
          <w:sz w:val="24"/>
        </w:rPr>
        <w:t>乙方</w:t>
      </w:r>
      <w:r>
        <w:rPr>
          <w:rFonts w:hint="eastAsia" w:ascii="宋体" w:hAnsi="宋体"/>
          <w:color w:val="auto"/>
          <w:sz w:val="24"/>
        </w:rPr>
        <w:t>（盖章）</w:t>
      </w:r>
    </w:p>
    <w:p>
      <w:pPr>
        <w:spacing w:line="500" w:lineRule="atLeast"/>
        <w:rPr>
          <w:rFonts w:ascii="宋体" w:hAnsi="宋体"/>
          <w:color w:val="auto"/>
          <w:sz w:val="24"/>
        </w:rPr>
      </w:pPr>
    </w:p>
    <w:p>
      <w:pPr>
        <w:spacing w:line="500" w:lineRule="atLeast"/>
        <w:rPr>
          <w:rFonts w:ascii="宋体" w:hAnsi="宋体"/>
          <w:color w:val="auto"/>
          <w:sz w:val="24"/>
        </w:rPr>
      </w:pPr>
      <w:r>
        <w:rPr>
          <w:rFonts w:hint="eastAsia" w:ascii="宋体" w:hAnsi="宋体"/>
          <w:color w:val="auto"/>
          <w:sz w:val="24"/>
        </w:rPr>
        <w:t>授权代表签字：                                   授权代表签字：</w:t>
      </w:r>
    </w:p>
    <w:p>
      <w:pPr>
        <w:spacing w:line="500" w:lineRule="atLeast"/>
        <w:rPr>
          <w:rFonts w:ascii="宋体" w:hAnsi="宋体"/>
          <w:color w:val="auto"/>
          <w:sz w:val="24"/>
        </w:rPr>
      </w:pPr>
      <w:r>
        <w:rPr>
          <w:rFonts w:hint="eastAsia" w:ascii="宋体" w:hAnsi="宋体"/>
          <w:color w:val="auto"/>
          <w:sz w:val="24"/>
        </w:rPr>
        <w:t>签订时间：                                       签订时间：</w:t>
      </w:r>
    </w:p>
    <w:p>
      <w:pPr>
        <w:spacing w:line="500" w:lineRule="atLeast"/>
        <w:rPr>
          <w:rFonts w:ascii="宋体" w:hAnsi="宋体"/>
          <w:color w:val="auto"/>
          <w:sz w:val="24"/>
        </w:rPr>
      </w:pPr>
    </w:p>
    <w:p>
      <w:pPr>
        <w:spacing w:line="500" w:lineRule="atLeast"/>
        <w:rPr>
          <w:rFonts w:ascii="宋体" w:hAnsi="宋体"/>
          <w:color w:val="auto"/>
          <w:sz w:val="24"/>
        </w:rPr>
      </w:pPr>
    </w:p>
    <w:p>
      <w:pPr>
        <w:spacing w:line="500" w:lineRule="atLeast"/>
        <w:rPr>
          <w:rFonts w:ascii="宋体" w:hAnsi="宋体"/>
          <w:color w:val="auto"/>
          <w:sz w:val="24"/>
        </w:rPr>
        <w:sectPr>
          <w:pgSz w:w="11906" w:h="16838"/>
          <w:pgMar w:top="1134" w:right="1134" w:bottom="1134" w:left="1134" w:header="851" w:footer="992" w:gutter="0"/>
          <w:cols w:space="720" w:num="1"/>
          <w:docGrid w:linePitch="312" w:charSpace="0"/>
        </w:sectPr>
      </w:pPr>
    </w:p>
    <w:p>
      <w:pPr>
        <w:spacing w:line="500" w:lineRule="atLeast"/>
        <w:rPr>
          <w:rFonts w:ascii="宋体" w:hAnsi="宋体" w:eastAsia="宋体"/>
          <w:color w:val="auto"/>
          <w:sz w:val="24"/>
        </w:rPr>
      </w:pPr>
      <w:r>
        <w:rPr>
          <w:rFonts w:hint="eastAsia" w:ascii="宋体" w:hAnsi="宋体" w:eastAsia="宋体"/>
          <w:color w:val="auto"/>
          <w:sz w:val="24"/>
        </w:rPr>
        <w:t>附件</w:t>
      </w:r>
      <w:r>
        <w:rPr>
          <w:rFonts w:ascii="宋体" w:hAnsi="宋体" w:eastAsia="宋体"/>
          <w:color w:val="auto"/>
          <w:sz w:val="24"/>
        </w:rPr>
        <w:t>1</w:t>
      </w:r>
      <w:r>
        <w:rPr>
          <w:rFonts w:hint="eastAsia" w:ascii="宋体" w:hAnsi="宋体" w:eastAsia="宋体"/>
          <w:color w:val="auto"/>
          <w:sz w:val="24"/>
        </w:rPr>
        <w:t>：</w:t>
      </w:r>
      <w:r>
        <w:rPr>
          <w:rFonts w:hint="eastAsia" w:ascii="宋体" w:hAnsi="宋体"/>
          <w:color w:val="auto"/>
          <w:sz w:val="24"/>
        </w:rPr>
        <w:t>《安徽省电网分时销售电价表》</w:t>
      </w:r>
    </w:p>
    <w:p>
      <w:pPr>
        <w:spacing w:line="500" w:lineRule="atLeast"/>
        <w:rPr>
          <w:rFonts w:ascii="宋体" w:hAnsi="宋体"/>
          <w:color w:val="auto"/>
          <w:sz w:val="24"/>
        </w:rPr>
      </w:pPr>
    </w:p>
    <w:tbl>
      <w:tblPr>
        <w:tblStyle w:val="21"/>
        <w:tblW w:w="150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9"/>
        <w:gridCol w:w="628"/>
        <w:gridCol w:w="567"/>
        <w:gridCol w:w="1134"/>
        <w:gridCol w:w="1276"/>
        <w:gridCol w:w="1276"/>
        <w:gridCol w:w="1276"/>
        <w:gridCol w:w="1275"/>
        <w:gridCol w:w="1134"/>
        <w:gridCol w:w="1701"/>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5098"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分类</w:t>
            </w:r>
          </w:p>
        </w:tc>
        <w:tc>
          <w:tcPr>
            <w:tcW w:w="6237"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电度电价（元/千瓦时）</w:t>
            </w:r>
          </w:p>
        </w:tc>
        <w:tc>
          <w:tcPr>
            <w:tcW w:w="368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基本电价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509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2"/>
                <w:szCs w:val="22"/>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不满1千伏</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1-10千伏</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35千伏</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110千伏</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220千伏</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最大需量</w:t>
            </w:r>
            <w:r>
              <w:rPr>
                <w:rFonts w:hint="eastAsia" w:ascii="宋体" w:hAnsi="宋体" w:cs="宋体"/>
                <w:b/>
                <w:bCs/>
                <w:color w:val="auto"/>
                <w:kern w:val="0"/>
                <w:sz w:val="22"/>
                <w:szCs w:val="22"/>
              </w:rPr>
              <w:br/>
            </w:r>
            <w:r>
              <w:rPr>
                <w:rFonts w:hint="eastAsia" w:ascii="宋体" w:hAnsi="宋体" w:cs="宋体"/>
                <w:b/>
                <w:bCs/>
                <w:color w:val="auto"/>
                <w:kern w:val="0"/>
                <w:sz w:val="22"/>
                <w:szCs w:val="22"/>
              </w:rPr>
              <w:t>（元/千瓦·月）</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变压器容量</w:t>
            </w:r>
            <w:r>
              <w:rPr>
                <w:rFonts w:hint="eastAsia" w:ascii="宋体" w:hAnsi="宋体" w:cs="宋体"/>
                <w:b/>
                <w:bCs/>
                <w:color w:val="auto"/>
                <w:kern w:val="0"/>
                <w:sz w:val="22"/>
                <w:szCs w:val="22"/>
              </w:rPr>
              <w:br/>
            </w:r>
            <w:r>
              <w:rPr>
                <w:rFonts w:hint="eastAsia" w:ascii="宋体" w:hAnsi="宋体" w:cs="宋体"/>
                <w:b/>
                <w:bCs/>
                <w:color w:val="auto"/>
                <w:kern w:val="0"/>
                <w:sz w:val="22"/>
                <w:szCs w:val="22"/>
              </w:rPr>
              <w:t>（元/千伏安·月）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96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一、居民生活用电</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平段</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0.5953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96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低谷</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0.3153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二、工商业及其他用电</w:t>
            </w:r>
          </w:p>
        </w:tc>
        <w:tc>
          <w:tcPr>
            <w:tcW w:w="6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单一制</w:t>
            </w:r>
          </w:p>
        </w:tc>
        <w:tc>
          <w:tcPr>
            <w:tcW w:w="5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高峰</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7,8,9月</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1.0039</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0.9792</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0.9544</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其他月份</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0.9389</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0.9158</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0.8927</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平段</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0.6198</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0.6048</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0.5898</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低谷</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0.3716</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0.3629</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0.3542</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85"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两部制</w:t>
            </w:r>
          </w:p>
        </w:tc>
        <w:tc>
          <w:tcPr>
            <w:tcW w:w="5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高峰</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7,8,9月</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0.9706</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0.9293</w:t>
            </w:r>
          </w:p>
        </w:tc>
        <w:tc>
          <w:tcPr>
            <w:tcW w:w="1275"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0.8881</w:t>
            </w:r>
          </w:p>
        </w:tc>
        <w:tc>
          <w:tcPr>
            <w:tcW w:w="1134"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0.8468</w:t>
            </w:r>
          </w:p>
        </w:tc>
        <w:tc>
          <w:tcPr>
            <w:tcW w:w="170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40</w:t>
            </w:r>
          </w:p>
        </w:tc>
        <w:tc>
          <w:tcPr>
            <w:tcW w:w="19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其他月份</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0.9708</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0.8693</w:t>
            </w:r>
          </w:p>
        </w:tc>
        <w:tc>
          <w:tcPr>
            <w:tcW w:w="1275"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0.8308</w:t>
            </w:r>
          </w:p>
        </w:tc>
        <w:tc>
          <w:tcPr>
            <w:tcW w:w="1134"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0.7923</w:t>
            </w: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平段</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0.5996</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0.5746</w:t>
            </w:r>
          </w:p>
        </w:tc>
        <w:tc>
          <w:tcPr>
            <w:tcW w:w="1275"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0.5496</w:t>
            </w:r>
          </w:p>
        </w:tc>
        <w:tc>
          <w:tcPr>
            <w:tcW w:w="1134"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0.5246</w:t>
            </w: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6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低谷</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0.3599</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0.3454</w:t>
            </w:r>
          </w:p>
        </w:tc>
        <w:tc>
          <w:tcPr>
            <w:tcW w:w="1275"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0.3309</w:t>
            </w:r>
          </w:p>
        </w:tc>
        <w:tc>
          <w:tcPr>
            <w:tcW w:w="1134" w:type="dxa"/>
            <w:tcBorders>
              <w:top w:val="nil"/>
              <w:left w:val="nil"/>
              <w:bottom w:val="single" w:color="auto" w:sz="4" w:space="0"/>
              <w:right w:val="single" w:color="auto" w:sz="4" w:space="0"/>
            </w:tcBorders>
            <w:vAlign w:val="bottom"/>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0.3164</w:t>
            </w: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bl>
    <w:p>
      <w:pPr>
        <w:spacing w:line="500" w:lineRule="atLeast"/>
        <w:rPr>
          <w:rFonts w:ascii="宋体" w:hAnsi="宋体"/>
          <w:sz w:val="24"/>
        </w:rPr>
      </w:pPr>
      <w:r>
        <w:rPr>
          <w:rFonts w:hint="eastAsia" w:ascii="宋体" w:hAnsi="宋体"/>
          <w:b/>
          <w:sz w:val="24"/>
        </w:rPr>
        <w:t>注</w:t>
      </w:r>
      <w:r>
        <w:rPr>
          <w:rFonts w:ascii="宋体" w:hAnsi="宋体"/>
          <w:b/>
          <w:sz w:val="24"/>
        </w:rPr>
        <w:t>：</w:t>
      </w:r>
      <w:r>
        <w:rPr>
          <w:rFonts w:hint="eastAsia" w:ascii="宋体" w:hAnsi="宋体"/>
          <w:sz w:val="24"/>
        </w:rPr>
        <w:t>1.电热</w:t>
      </w:r>
      <w:r>
        <w:rPr>
          <w:rFonts w:ascii="宋体" w:hAnsi="宋体"/>
          <w:sz w:val="24"/>
        </w:rPr>
        <w:t>锅炉，冰（</w:t>
      </w:r>
      <w:r>
        <w:rPr>
          <w:rFonts w:hint="eastAsia" w:ascii="宋体" w:hAnsi="宋体"/>
          <w:sz w:val="24"/>
        </w:rPr>
        <w:t>水</w:t>
      </w:r>
      <w:r>
        <w:rPr>
          <w:rFonts w:ascii="宋体" w:hAnsi="宋体"/>
          <w:sz w:val="24"/>
        </w:rPr>
        <w:t>）</w:t>
      </w:r>
      <w:r>
        <w:rPr>
          <w:rFonts w:hint="eastAsia" w:ascii="宋体" w:hAnsi="宋体"/>
          <w:sz w:val="24"/>
        </w:rPr>
        <w:t>蓄冷</w:t>
      </w:r>
      <w:r>
        <w:rPr>
          <w:rFonts w:ascii="宋体" w:hAnsi="宋体"/>
          <w:sz w:val="24"/>
        </w:rPr>
        <w:t>空调用电价格：</w:t>
      </w:r>
      <w:r>
        <w:rPr>
          <w:rFonts w:hint="eastAsia" w:ascii="宋体" w:hAnsi="宋体"/>
          <w:sz w:val="24"/>
        </w:rPr>
        <w:t>高峰时段7、8、9月份</w:t>
      </w:r>
      <w:r>
        <w:rPr>
          <w:rFonts w:ascii="宋体" w:hAnsi="宋体"/>
          <w:sz w:val="24"/>
        </w:rPr>
        <w:t>不满</w:t>
      </w:r>
      <w:r>
        <w:rPr>
          <w:rFonts w:hint="eastAsia" w:ascii="宋体" w:hAnsi="宋体"/>
          <w:sz w:val="24"/>
        </w:rPr>
        <w:t>1千伏</w:t>
      </w:r>
      <w:r>
        <w:rPr>
          <w:rFonts w:ascii="宋体" w:hAnsi="宋体"/>
          <w:sz w:val="24"/>
        </w:rPr>
        <w:t>为</w:t>
      </w:r>
      <w:r>
        <w:rPr>
          <w:rFonts w:hint="eastAsia" w:ascii="宋体" w:hAnsi="宋体"/>
          <w:sz w:val="24"/>
        </w:rPr>
        <w:t>0.5553元</w:t>
      </w:r>
      <w:r>
        <w:rPr>
          <w:rFonts w:ascii="宋体" w:hAnsi="宋体"/>
          <w:sz w:val="24"/>
        </w:rPr>
        <w:t>，</w:t>
      </w:r>
      <w:r>
        <w:rPr>
          <w:rFonts w:hint="eastAsia" w:ascii="宋体" w:hAnsi="宋体"/>
          <w:sz w:val="24"/>
        </w:rPr>
        <w:t>1-10千伏</w:t>
      </w:r>
      <w:r>
        <w:rPr>
          <w:rFonts w:ascii="宋体" w:hAnsi="宋体"/>
          <w:sz w:val="24"/>
        </w:rPr>
        <w:t>为</w:t>
      </w:r>
      <w:r>
        <w:rPr>
          <w:rFonts w:hint="eastAsia" w:ascii="宋体" w:hAnsi="宋体"/>
          <w:sz w:val="24"/>
        </w:rPr>
        <w:t>0.5308元</w:t>
      </w:r>
      <w:r>
        <w:rPr>
          <w:rFonts w:ascii="宋体" w:hAnsi="宋体"/>
          <w:sz w:val="24"/>
        </w:rPr>
        <w:t>；其他月份不满</w:t>
      </w:r>
      <w:r>
        <w:rPr>
          <w:rFonts w:hint="eastAsia" w:ascii="宋体" w:hAnsi="宋体"/>
          <w:sz w:val="24"/>
        </w:rPr>
        <w:t>1千伏</w:t>
      </w:r>
      <w:r>
        <w:rPr>
          <w:rFonts w:ascii="宋体" w:hAnsi="宋体"/>
          <w:sz w:val="24"/>
        </w:rPr>
        <w:t>为</w:t>
      </w:r>
      <w:r>
        <w:rPr>
          <w:rFonts w:hint="eastAsia" w:ascii="宋体" w:hAnsi="宋体"/>
          <w:sz w:val="24"/>
        </w:rPr>
        <w:t>0.5237元</w:t>
      </w:r>
      <w:r>
        <w:rPr>
          <w:rFonts w:ascii="宋体" w:hAnsi="宋体"/>
          <w:sz w:val="24"/>
        </w:rPr>
        <w:t>，</w:t>
      </w:r>
      <w:r>
        <w:rPr>
          <w:rFonts w:hint="eastAsia" w:ascii="宋体" w:hAnsi="宋体"/>
          <w:sz w:val="24"/>
        </w:rPr>
        <w:t>1-10千伏</w:t>
      </w:r>
      <w:r>
        <w:rPr>
          <w:rFonts w:ascii="宋体" w:hAnsi="宋体"/>
          <w:sz w:val="24"/>
        </w:rPr>
        <w:t>为</w:t>
      </w:r>
      <w:r>
        <w:rPr>
          <w:rFonts w:hint="eastAsia" w:ascii="宋体" w:hAnsi="宋体"/>
          <w:sz w:val="24"/>
        </w:rPr>
        <w:t>0.5008元</w:t>
      </w:r>
      <w:r>
        <w:rPr>
          <w:rFonts w:ascii="宋体" w:hAnsi="宋体"/>
          <w:sz w:val="24"/>
        </w:rPr>
        <w:t>。平段</w:t>
      </w:r>
      <w:r>
        <w:rPr>
          <w:rFonts w:hint="eastAsia" w:ascii="宋体" w:hAnsi="宋体"/>
          <w:sz w:val="24"/>
        </w:rPr>
        <w:t>不满1千伏</w:t>
      </w:r>
      <w:r>
        <w:rPr>
          <w:rFonts w:ascii="宋体" w:hAnsi="宋体"/>
          <w:sz w:val="24"/>
        </w:rPr>
        <w:t>为</w:t>
      </w:r>
      <w:r>
        <w:rPr>
          <w:rFonts w:hint="eastAsia" w:ascii="宋体" w:hAnsi="宋体"/>
          <w:sz w:val="24"/>
        </w:rPr>
        <w:t>0.3631元</w:t>
      </w:r>
      <w:r>
        <w:rPr>
          <w:rFonts w:ascii="宋体" w:hAnsi="宋体"/>
          <w:sz w:val="24"/>
        </w:rPr>
        <w:t>，</w:t>
      </w:r>
      <w:r>
        <w:rPr>
          <w:rFonts w:hint="eastAsia" w:ascii="宋体" w:hAnsi="宋体"/>
          <w:sz w:val="24"/>
        </w:rPr>
        <w:t>1-10千伏</w:t>
      </w:r>
      <w:r>
        <w:rPr>
          <w:rFonts w:ascii="宋体" w:hAnsi="宋体"/>
          <w:sz w:val="24"/>
        </w:rPr>
        <w:t>为</w:t>
      </w:r>
      <w:r>
        <w:rPr>
          <w:rFonts w:hint="eastAsia" w:ascii="宋体" w:hAnsi="宋体"/>
          <w:sz w:val="24"/>
        </w:rPr>
        <w:t>0.3481元</w:t>
      </w:r>
      <w:r>
        <w:rPr>
          <w:rFonts w:ascii="宋体" w:hAnsi="宋体"/>
          <w:sz w:val="24"/>
        </w:rPr>
        <w:t>。低谷不满</w:t>
      </w:r>
      <w:r>
        <w:rPr>
          <w:rFonts w:hint="eastAsia" w:ascii="宋体" w:hAnsi="宋体"/>
          <w:sz w:val="24"/>
        </w:rPr>
        <w:t>1千伏</w:t>
      </w:r>
      <w:r>
        <w:rPr>
          <w:rFonts w:ascii="宋体" w:hAnsi="宋体"/>
          <w:sz w:val="24"/>
        </w:rPr>
        <w:t>为</w:t>
      </w:r>
      <w:r>
        <w:rPr>
          <w:rFonts w:hint="eastAsia" w:ascii="宋体" w:hAnsi="宋体"/>
          <w:sz w:val="24"/>
        </w:rPr>
        <w:t>0.2341元</w:t>
      </w:r>
      <w:r>
        <w:rPr>
          <w:rFonts w:ascii="宋体" w:hAnsi="宋体"/>
          <w:sz w:val="24"/>
        </w:rPr>
        <w:t>，</w:t>
      </w:r>
      <w:r>
        <w:rPr>
          <w:rFonts w:hint="eastAsia" w:ascii="宋体" w:hAnsi="宋体"/>
          <w:sz w:val="24"/>
        </w:rPr>
        <w:t>1-10千伏</w:t>
      </w:r>
      <w:r>
        <w:rPr>
          <w:rFonts w:ascii="宋体" w:hAnsi="宋体"/>
          <w:sz w:val="24"/>
        </w:rPr>
        <w:t>为</w:t>
      </w:r>
      <w:r>
        <w:rPr>
          <w:rFonts w:hint="eastAsia" w:ascii="宋体" w:hAnsi="宋体"/>
          <w:sz w:val="24"/>
        </w:rPr>
        <w:t>0.2252元</w:t>
      </w:r>
      <w:r>
        <w:rPr>
          <w:rFonts w:ascii="宋体" w:hAnsi="宋体"/>
          <w:sz w:val="24"/>
        </w:rPr>
        <w:t>。</w:t>
      </w:r>
    </w:p>
    <w:p>
      <w:pPr>
        <w:spacing w:line="500" w:lineRule="atLeast"/>
        <w:rPr>
          <w:rFonts w:ascii="宋体" w:hAnsi="宋体"/>
          <w:sz w:val="24"/>
        </w:rPr>
      </w:pPr>
      <w:r>
        <w:rPr>
          <w:rFonts w:hint="eastAsia" w:ascii="宋体" w:hAnsi="宋体"/>
          <w:sz w:val="24"/>
        </w:rPr>
        <w:t xml:space="preserve">    2.315千伏</w:t>
      </w:r>
      <w:r>
        <w:rPr>
          <w:rFonts w:ascii="宋体" w:hAnsi="宋体"/>
          <w:sz w:val="24"/>
        </w:rPr>
        <w:t>安</w:t>
      </w:r>
      <w:r>
        <w:rPr>
          <w:rFonts w:hint="eastAsia" w:ascii="宋体" w:hAnsi="宋体"/>
          <w:sz w:val="24"/>
        </w:rPr>
        <w:t>以下</w:t>
      </w:r>
      <w:r>
        <w:rPr>
          <w:rFonts w:ascii="宋体" w:hAnsi="宋体"/>
          <w:sz w:val="24"/>
        </w:rPr>
        <w:t>原一般</w:t>
      </w:r>
      <w:r>
        <w:rPr>
          <w:rFonts w:hint="eastAsia" w:ascii="宋体" w:hAnsi="宋体"/>
          <w:sz w:val="24"/>
        </w:rPr>
        <w:t>工商业</w:t>
      </w:r>
      <w:r>
        <w:rPr>
          <w:rFonts w:ascii="宋体" w:hAnsi="宋体"/>
          <w:sz w:val="24"/>
        </w:rPr>
        <w:t>用户执行工商业</w:t>
      </w:r>
      <w:r>
        <w:rPr>
          <w:rFonts w:hint="eastAsia" w:ascii="宋体" w:hAnsi="宋体"/>
          <w:sz w:val="24"/>
        </w:rPr>
        <w:t>及其他</w:t>
      </w:r>
      <w:r>
        <w:rPr>
          <w:rFonts w:ascii="宋体" w:hAnsi="宋体"/>
          <w:sz w:val="24"/>
        </w:rPr>
        <w:t>用电单一制目录</w:t>
      </w:r>
      <w:r>
        <w:rPr>
          <w:rFonts w:hint="eastAsia" w:ascii="宋体" w:hAnsi="宋体"/>
          <w:sz w:val="24"/>
        </w:rPr>
        <w:t>价</w:t>
      </w:r>
      <w:r>
        <w:rPr>
          <w:rFonts w:ascii="宋体" w:hAnsi="宋体"/>
          <w:sz w:val="24"/>
        </w:rPr>
        <w:t>；</w:t>
      </w:r>
      <w:r>
        <w:rPr>
          <w:rFonts w:hint="eastAsia" w:ascii="宋体" w:hAnsi="宋体"/>
          <w:sz w:val="24"/>
        </w:rPr>
        <w:t>315千伏安</w:t>
      </w:r>
      <w:r>
        <w:rPr>
          <w:rFonts w:ascii="宋体" w:hAnsi="宋体"/>
          <w:sz w:val="24"/>
        </w:rPr>
        <w:t>及以上原一般工商</w:t>
      </w:r>
      <w:r>
        <w:rPr>
          <w:rFonts w:hint="eastAsia" w:ascii="宋体" w:hAnsi="宋体"/>
          <w:sz w:val="24"/>
        </w:rPr>
        <w:t>业</w:t>
      </w:r>
      <w:r>
        <w:rPr>
          <w:rFonts w:ascii="宋体" w:hAnsi="宋体"/>
          <w:sz w:val="24"/>
        </w:rPr>
        <w:t>用户可以选择执行工商业及其他用电中的单一制或两部制目录</w:t>
      </w:r>
      <w:r>
        <w:rPr>
          <w:rFonts w:hint="eastAsia" w:ascii="宋体" w:hAnsi="宋体"/>
          <w:sz w:val="24"/>
        </w:rPr>
        <w:t>电价</w:t>
      </w:r>
      <w:r>
        <w:rPr>
          <w:rFonts w:ascii="宋体" w:hAnsi="宋体"/>
          <w:sz w:val="24"/>
        </w:rPr>
        <w:t>。</w:t>
      </w:r>
    </w:p>
    <w:p>
      <w:pPr>
        <w:spacing w:line="500" w:lineRule="atLeast"/>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大工业</w:t>
      </w:r>
      <w:r>
        <w:rPr>
          <w:rFonts w:ascii="宋体" w:hAnsi="宋体"/>
          <w:sz w:val="24"/>
        </w:rPr>
        <w:t>用户执行工商业及其他用电两部制目录电价</w:t>
      </w:r>
      <w:r>
        <w:rPr>
          <w:rFonts w:hint="eastAsia" w:ascii="宋体" w:hAnsi="宋体"/>
          <w:sz w:val="24"/>
        </w:rPr>
        <w:t>。</w:t>
      </w:r>
    </w:p>
    <w:p>
      <w:pPr>
        <w:spacing w:line="500" w:lineRule="atLeast"/>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：《企业光伏用电计量表》</w:t>
      </w:r>
    </w:p>
    <w:p>
      <w:pPr>
        <w:spacing w:line="500" w:lineRule="atLeast"/>
        <w:rPr>
          <w:rFonts w:ascii="宋体" w:hAnsi="宋体" w:eastAsia="宋体"/>
          <w:sz w:val="24"/>
        </w:rPr>
      </w:pPr>
    </w:p>
    <w:tbl>
      <w:tblPr>
        <w:tblStyle w:val="21"/>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1455"/>
        <w:gridCol w:w="1239"/>
        <w:gridCol w:w="1298"/>
        <w:gridCol w:w="1177"/>
        <w:gridCol w:w="225"/>
        <w:gridCol w:w="1008"/>
        <w:gridCol w:w="1275"/>
        <w:gridCol w:w="1275"/>
        <w:gridCol w:w="2511"/>
        <w:gridCol w:w="1195"/>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2391" w:type="dxa"/>
            <w:gridSpan w:val="2"/>
            <w:tcBorders>
              <w:top w:val="nil"/>
              <w:left w:val="nil"/>
              <w:bottom w:val="nil"/>
              <w:right w:val="nil"/>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填表日期：</w:t>
            </w:r>
          </w:p>
        </w:tc>
        <w:tc>
          <w:tcPr>
            <w:tcW w:w="1239" w:type="dxa"/>
            <w:tcBorders>
              <w:top w:val="nil"/>
              <w:left w:val="nil"/>
              <w:bottom w:val="nil"/>
              <w:right w:val="nil"/>
            </w:tcBorders>
            <w:vAlign w:val="bottom"/>
          </w:tcPr>
          <w:p>
            <w:pPr>
              <w:widowControl/>
              <w:jc w:val="left"/>
              <w:rPr>
                <w:rFonts w:ascii="宋体" w:hAnsi="宋体" w:eastAsia="宋体" w:cs="宋体"/>
                <w:kern w:val="0"/>
                <w:sz w:val="24"/>
              </w:rPr>
            </w:pPr>
          </w:p>
        </w:tc>
        <w:tc>
          <w:tcPr>
            <w:tcW w:w="1298" w:type="dxa"/>
            <w:tcBorders>
              <w:top w:val="nil"/>
              <w:left w:val="nil"/>
              <w:bottom w:val="nil"/>
              <w:right w:val="nil"/>
            </w:tcBorders>
            <w:vAlign w:val="bottom"/>
          </w:tcPr>
          <w:p>
            <w:pPr>
              <w:widowControl/>
              <w:jc w:val="left"/>
              <w:rPr>
                <w:rFonts w:ascii="宋体" w:hAnsi="宋体" w:eastAsia="宋体"/>
                <w:kern w:val="0"/>
                <w:sz w:val="24"/>
              </w:rPr>
            </w:pPr>
          </w:p>
        </w:tc>
        <w:tc>
          <w:tcPr>
            <w:tcW w:w="1402" w:type="dxa"/>
            <w:gridSpan w:val="2"/>
            <w:tcBorders>
              <w:top w:val="nil"/>
              <w:left w:val="nil"/>
              <w:bottom w:val="nil"/>
              <w:right w:val="nil"/>
            </w:tcBorders>
            <w:vAlign w:val="bottom"/>
          </w:tcPr>
          <w:p>
            <w:pPr>
              <w:widowControl/>
              <w:jc w:val="left"/>
              <w:rPr>
                <w:rFonts w:ascii="宋体" w:hAnsi="宋体" w:eastAsia="宋体"/>
                <w:kern w:val="0"/>
                <w:sz w:val="24"/>
              </w:rPr>
            </w:pPr>
          </w:p>
        </w:tc>
        <w:tc>
          <w:tcPr>
            <w:tcW w:w="1008" w:type="dxa"/>
            <w:tcBorders>
              <w:top w:val="nil"/>
              <w:left w:val="nil"/>
              <w:bottom w:val="nil"/>
              <w:right w:val="nil"/>
            </w:tcBorders>
            <w:vAlign w:val="bottom"/>
          </w:tcPr>
          <w:p>
            <w:pPr>
              <w:widowControl/>
              <w:jc w:val="left"/>
              <w:rPr>
                <w:rFonts w:ascii="宋体" w:hAnsi="宋体" w:eastAsia="宋体"/>
                <w:kern w:val="0"/>
                <w:sz w:val="24"/>
              </w:rPr>
            </w:pPr>
          </w:p>
        </w:tc>
        <w:tc>
          <w:tcPr>
            <w:tcW w:w="1275" w:type="dxa"/>
            <w:tcBorders>
              <w:top w:val="nil"/>
              <w:left w:val="nil"/>
              <w:bottom w:val="nil"/>
              <w:right w:val="nil"/>
            </w:tcBorders>
            <w:vAlign w:val="bottom"/>
          </w:tcPr>
          <w:p>
            <w:pPr>
              <w:widowControl/>
              <w:jc w:val="left"/>
              <w:rPr>
                <w:rFonts w:ascii="宋体" w:hAnsi="宋体" w:eastAsia="宋体"/>
                <w:kern w:val="0"/>
                <w:sz w:val="24"/>
              </w:rPr>
            </w:pPr>
          </w:p>
        </w:tc>
        <w:tc>
          <w:tcPr>
            <w:tcW w:w="4981" w:type="dxa"/>
            <w:gridSpan w:val="3"/>
            <w:tcBorders>
              <w:top w:val="nil"/>
              <w:left w:val="nil"/>
              <w:bottom w:val="nil"/>
              <w:right w:val="nil"/>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单位：千安伏（千瓦）、千瓦时、元</w:t>
            </w:r>
          </w:p>
        </w:tc>
        <w:tc>
          <w:tcPr>
            <w:tcW w:w="1192" w:type="dxa"/>
            <w:tcBorders>
              <w:top w:val="nil"/>
              <w:left w:val="nil"/>
              <w:bottom w:val="nil"/>
              <w:right w:val="nil"/>
            </w:tcBorders>
            <w:vAlign w:val="bottom"/>
          </w:tcPr>
          <w:p>
            <w:pPr>
              <w:widowControl/>
              <w:jc w:val="left"/>
              <w:rPr>
                <w:rFonts w:ascii="宋体" w:hAnsi="宋体" w:eastAsia="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总分表</w:t>
            </w:r>
          </w:p>
        </w:tc>
        <w:tc>
          <w:tcPr>
            <w:tcW w:w="269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光伏发电量指数</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计量光伏</w:t>
            </w:r>
            <w:r>
              <w:rPr>
                <w:rFonts w:hint="eastAsia" w:ascii="宋体" w:hAnsi="宋体" w:eastAsia="宋体" w:cs="宋体"/>
                <w:kern w:val="0"/>
                <w:sz w:val="24"/>
              </w:rPr>
              <w:br/>
            </w:r>
            <w:r>
              <w:rPr>
                <w:rFonts w:hint="eastAsia" w:ascii="宋体" w:hAnsi="宋体" w:eastAsia="宋体" w:cs="宋体"/>
                <w:kern w:val="0"/>
                <w:sz w:val="24"/>
              </w:rPr>
              <w:t>发电量</w:t>
            </w:r>
          </w:p>
        </w:tc>
        <w:tc>
          <w:tcPr>
            <w:tcW w:w="241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光伏上网电量指数</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计量光伏</w:t>
            </w:r>
            <w:r>
              <w:rPr>
                <w:rFonts w:hint="eastAsia" w:ascii="宋体" w:hAnsi="宋体" w:eastAsia="宋体" w:cs="宋体"/>
                <w:kern w:val="0"/>
                <w:sz w:val="24"/>
              </w:rPr>
              <w:br/>
            </w:r>
            <w:r>
              <w:rPr>
                <w:rFonts w:hint="eastAsia" w:ascii="宋体" w:hAnsi="宋体" w:eastAsia="宋体" w:cs="宋体"/>
                <w:kern w:val="0"/>
                <w:sz w:val="24"/>
              </w:rPr>
              <w:t>上网电量</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计量光伏</w:t>
            </w:r>
            <w:r>
              <w:rPr>
                <w:rFonts w:hint="eastAsia" w:ascii="宋体" w:hAnsi="宋体" w:eastAsia="宋体" w:cs="宋体"/>
                <w:kern w:val="0"/>
                <w:sz w:val="24"/>
              </w:rPr>
              <w:br/>
            </w:r>
            <w:r>
              <w:rPr>
                <w:rFonts w:hint="eastAsia" w:ascii="宋体" w:hAnsi="宋体" w:eastAsia="宋体" w:cs="宋体"/>
                <w:kern w:val="0"/>
                <w:sz w:val="24"/>
              </w:rPr>
              <w:t>使用电量</w:t>
            </w:r>
          </w:p>
        </w:tc>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电网单价</w:t>
            </w:r>
          </w:p>
        </w:tc>
        <w:tc>
          <w:tcPr>
            <w:tcW w:w="11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__折单价</w:t>
            </w:r>
          </w:p>
        </w:tc>
        <w:tc>
          <w:tcPr>
            <w:tcW w:w="11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145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本期指数</w:t>
            </w:r>
          </w:p>
        </w:tc>
        <w:tc>
          <w:tcPr>
            <w:tcW w:w="1239"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上期指数</w:t>
            </w: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1177"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本期指数</w:t>
            </w:r>
          </w:p>
        </w:tc>
        <w:tc>
          <w:tcPr>
            <w:tcW w:w="1233" w:type="dxa"/>
            <w:gridSpan w:val="2"/>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上期指数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jc w:val="center"/>
        </w:trPr>
        <w:tc>
          <w:tcPr>
            <w:tcW w:w="93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峰</w:t>
            </w:r>
          </w:p>
        </w:tc>
        <w:tc>
          <w:tcPr>
            <w:tcW w:w="145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9"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98"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77"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3" w:type="dxa"/>
            <w:gridSpan w:val="2"/>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251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rPr>
            </w:pPr>
            <w:r>
              <w:rPr>
                <w:rFonts w:hint="eastAsia" w:ascii="宋体" w:hAnsi="宋体" w:eastAsia="宋体" w:cs="宋体"/>
                <w:kern w:val="0"/>
                <w:sz w:val="24"/>
              </w:rPr>
              <w:t>7、8、9月份：</w:t>
            </w:r>
          </w:p>
          <w:p>
            <w:pPr>
              <w:widowControl/>
              <w:jc w:val="right"/>
              <w:rPr>
                <w:rFonts w:ascii="宋体" w:hAnsi="宋体" w:eastAsia="宋体" w:cs="宋体"/>
                <w:kern w:val="0"/>
                <w:sz w:val="24"/>
              </w:rPr>
            </w:pPr>
            <w:r>
              <w:rPr>
                <w:rFonts w:hint="eastAsia" w:ascii="宋体" w:hAnsi="宋体" w:eastAsia="宋体" w:cs="宋体"/>
                <w:kern w:val="0"/>
                <w:sz w:val="24"/>
              </w:rPr>
              <w:t>0.9544元/度电；</w:t>
            </w:r>
            <w:r>
              <w:rPr>
                <w:rFonts w:hint="eastAsia" w:ascii="宋体" w:hAnsi="宋体" w:eastAsia="宋体" w:cs="宋体"/>
                <w:kern w:val="0"/>
                <w:sz w:val="24"/>
              </w:rPr>
              <w:br/>
            </w:r>
          </w:p>
          <w:p>
            <w:pPr>
              <w:widowControl/>
              <w:jc w:val="right"/>
              <w:rPr>
                <w:rFonts w:ascii="宋体" w:hAnsi="宋体" w:eastAsia="宋体" w:cs="宋体"/>
                <w:kern w:val="0"/>
                <w:sz w:val="24"/>
              </w:rPr>
            </w:pPr>
            <w:r>
              <w:rPr>
                <w:rFonts w:hint="eastAsia" w:ascii="宋体" w:hAnsi="宋体" w:eastAsia="宋体" w:cs="宋体"/>
                <w:kern w:val="0"/>
                <w:sz w:val="24"/>
              </w:rPr>
              <w:t>其他月份：</w:t>
            </w:r>
          </w:p>
          <w:p>
            <w:pPr>
              <w:widowControl/>
              <w:jc w:val="right"/>
              <w:rPr>
                <w:rFonts w:ascii="宋体" w:hAnsi="宋体" w:eastAsia="宋体" w:cs="宋体"/>
                <w:kern w:val="0"/>
                <w:sz w:val="24"/>
              </w:rPr>
            </w:pPr>
            <w:r>
              <w:rPr>
                <w:rFonts w:hint="eastAsia" w:ascii="宋体" w:hAnsi="宋体" w:cs="宋体"/>
                <w:kern w:val="0"/>
                <w:sz w:val="24"/>
              </w:rPr>
              <w:t>0.8927</w:t>
            </w:r>
            <w:r>
              <w:rPr>
                <w:rFonts w:hint="eastAsia" w:ascii="宋体" w:hAnsi="宋体" w:eastAsia="宋体" w:cs="宋体"/>
                <w:kern w:val="0"/>
                <w:sz w:val="24"/>
              </w:rPr>
              <w:t>元/度电</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92"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3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平</w:t>
            </w:r>
          </w:p>
        </w:tc>
        <w:tc>
          <w:tcPr>
            <w:tcW w:w="145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9"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98"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77"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3" w:type="dxa"/>
            <w:gridSpan w:val="2"/>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251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rPr>
            </w:pPr>
            <w:r>
              <w:rPr>
                <w:rFonts w:hint="eastAsia" w:ascii="宋体" w:hAnsi="宋体" w:eastAsia="宋体" w:cs="宋体"/>
                <w:kern w:val="0"/>
                <w:sz w:val="24"/>
              </w:rPr>
              <w:t>0.5898元/度电</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92"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93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谷</w:t>
            </w:r>
          </w:p>
        </w:tc>
        <w:tc>
          <w:tcPr>
            <w:tcW w:w="145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9"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98"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77"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3" w:type="dxa"/>
            <w:gridSpan w:val="2"/>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2511" w:type="dxa"/>
            <w:tcBorders>
              <w:top w:val="nil"/>
              <w:left w:val="nil"/>
              <w:bottom w:val="single" w:color="auto" w:sz="4" w:space="0"/>
              <w:right w:val="single" w:color="auto" w:sz="4" w:space="0"/>
            </w:tcBorders>
            <w:vAlign w:val="center"/>
          </w:tcPr>
          <w:p>
            <w:pPr>
              <w:widowControl/>
              <w:jc w:val="right"/>
              <w:rPr>
                <w:rFonts w:ascii="宋体" w:hAnsi="宋体" w:eastAsia="宋体" w:cs="宋体"/>
                <w:kern w:val="0"/>
                <w:sz w:val="24"/>
              </w:rPr>
            </w:pPr>
            <w:r>
              <w:rPr>
                <w:rFonts w:hint="eastAsia" w:ascii="宋体" w:hAnsi="宋体" w:cs="宋体"/>
                <w:kern w:val="0"/>
                <w:sz w:val="24"/>
              </w:rPr>
              <w:t>0.3542</w:t>
            </w:r>
            <w:r>
              <w:rPr>
                <w:rFonts w:hint="eastAsia" w:ascii="宋体" w:hAnsi="宋体" w:eastAsia="宋体" w:cs="宋体"/>
                <w:kern w:val="0"/>
                <w:sz w:val="24"/>
              </w:rPr>
              <w:t>元/度电</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92"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1455"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9"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98"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77"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33" w:type="dxa"/>
            <w:gridSpan w:val="2"/>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75"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25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c>
          <w:tcPr>
            <w:tcW w:w="1195"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92" w:type="dxa"/>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kern w:val="0"/>
                <w:sz w:val="24"/>
              </w:rPr>
            </w:pPr>
            <w:r>
              <w:rPr>
                <w:rFonts w:hint="eastAsia" w:ascii="宋体" w:hAnsi="宋体" w:eastAsia="宋体" w:cs="宋体"/>
                <w:kern w:val="0"/>
                <w:sz w:val="24"/>
              </w:rPr>
              <w:t>　</w:t>
            </w:r>
          </w:p>
        </w:tc>
      </w:tr>
    </w:tbl>
    <w:p>
      <w:pPr>
        <w:spacing w:line="500" w:lineRule="atLeast"/>
        <w:rPr>
          <w:rFonts w:ascii="宋体" w:hAnsi="宋体" w:eastAsia="宋体"/>
          <w:sz w:val="24"/>
        </w:rPr>
      </w:pPr>
      <w:r>
        <w:rPr>
          <w:rFonts w:hint="eastAsia" w:ascii="宋体" w:hAnsi="宋体" w:eastAsia="宋体"/>
          <w:sz w:val="24"/>
        </w:rPr>
        <w:t>结算时间：                 抄表员</w:t>
      </w:r>
      <w:r>
        <w:rPr>
          <w:rFonts w:ascii="宋体" w:hAnsi="宋体" w:eastAsia="宋体"/>
          <w:sz w:val="24"/>
        </w:rPr>
        <w:t>：</w:t>
      </w:r>
      <w:r>
        <w:rPr>
          <w:rFonts w:hint="eastAsia" w:ascii="宋体" w:hAnsi="宋体" w:eastAsia="宋体"/>
          <w:sz w:val="24"/>
        </w:rPr>
        <w:t xml:space="preserve">                           核算员</w:t>
      </w:r>
      <w:r>
        <w:rPr>
          <w:rFonts w:ascii="宋体" w:hAnsi="宋体" w:eastAsia="宋体"/>
          <w:sz w:val="24"/>
        </w:rPr>
        <w:t>：</w:t>
      </w:r>
      <w:r>
        <w:rPr>
          <w:rFonts w:hint="eastAsia" w:ascii="宋体" w:hAnsi="宋体" w:eastAsia="宋体"/>
          <w:sz w:val="24"/>
        </w:rPr>
        <w:t xml:space="preserve">                     收费员</w:t>
      </w:r>
      <w:r>
        <w:rPr>
          <w:rFonts w:ascii="宋体" w:hAnsi="宋体" w:eastAsia="宋体"/>
          <w:sz w:val="24"/>
        </w:rPr>
        <w:t>：</w:t>
      </w:r>
    </w:p>
    <w:p>
      <w:pPr>
        <w:spacing w:line="500" w:lineRule="atLeast"/>
        <w:rPr>
          <w:rFonts w:ascii="宋体" w:hAnsi="宋体"/>
          <w:b/>
          <w:sz w:val="24"/>
        </w:rPr>
      </w:pPr>
    </w:p>
    <w:p>
      <w:pPr>
        <w:spacing w:line="500" w:lineRule="atLeast"/>
        <w:rPr>
          <w:rFonts w:ascii="宋体" w:hAnsi="宋体"/>
          <w:sz w:val="24"/>
        </w:rPr>
      </w:pPr>
      <w:r>
        <w:rPr>
          <w:rFonts w:hint="eastAsia" w:ascii="宋体" w:hAnsi="宋体"/>
          <w:b/>
          <w:sz w:val="24"/>
        </w:rPr>
        <w:t>备注</w:t>
      </w:r>
      <w:r>
        <w:rPr>
          <w:rFonts w:ascii="宋体" w:hAnsi="宋体"/>
          <w:b/>
          <w:sz w:val="24"/>
        </w:rPr>
        <w:t>：</w:t>
      </w:r>
      <w:r>
        <w:rPr>
          <w:rFonts w:hint="eastAsia" w:ascii="宋体" w:hAnsi="宋体"/>
          <w:sz w:val="24"/>
        </w:rPr>
        <w:t>1.“</w:t>
      </w:r>
      <w:r>
        <w:rPr>
          <w:rFonts w:hint="eastAsia" w:ascii="宋体" w:hAnsi="宋体"/>
          <w:b/>
          <w:sz w:val="24"/>
        </w:rPr>
        <w:t>光伏</w:t>
      </w:r>
      <w:r>
        <w:rPr>
          <w:rFonts w:ascii="宋体" w:hAnsi="宋体"/>
          <w:b/>
          <w:sz w:val="24"/>
        </w:rPr>
        <w:t>发电量指数</w:t>
      </w:r>
      <w:r>
        <w:rPr>
          <w:rFonts w:hint="eastAsia" w:ascii="宋体" w:hAnsi="宋体"/>
          <w:sz w:val="24"/>
        </w:rPr>
        <w:t>”是计量</w:t>
      </w:r>
      <w:r>
        <w:rPr>
          <w:rFonts w:ascii="宋体" w:hAnsi="宋体"/>
          <w:sz w:val="24"/>
        </w:rPr>
        <w:t>光伏总共所发的电量；</w:t>
      </w:r>
      <w:r>
        <w:rPr>
          <w:rFonts w:hint="eastAsia" w:ascii="宋体" w:hAnsi="宋体"/>
          <w:sz w:val="24"/>
        </w:rPr>
        <w:t>“</w:t>
      </w:r>
      <w:r>
        <w:rPr>
          <w:rFonts w:hint="eastAsia" w:ascii="宋体" w:hAnsi="宋体"/>
          <w:b/>
          <w:sz w:val="24"/>
        </w:rPr>
        <w:t>计量</w:t>
      </w:r>
      <w:r>
        <w:rPr>
          <w:rFonts w:ascii="宋体" w:hAnsi="宋体"/>
          <w:b/>
          <w:sz w:val="24"/>
        </w:rPr>
        <w:t>光伏发电量</w:t>
      </w:r>
      <w:r>
        <w:rPr>
          <w:rFonts w:hint="eastAsia" w:ascii="宋体" w:hAnsi="宋体"/>
          <w:sz w:val="24"/>
        </w:rPr>
        <w:t>”是</w:t>
      </w:r>
      <w:r>
        <w:rPr>
          <w:rFonts w:ascii="宋体" w:hAnsi="宋体"/>
          <w:sz w:val="24"/>
        </w:rPr>
        <w:t>本期光伏发电量指数减去上期光伏发电量指数得出的，用来计量</w:t>
      </w:r>
      <w:r>
        <w:rPr>
          <w:rFonts w:hint="eastAsia" w:ascii="宋体" w:hAnsi="宋体"/>
          <w:sz w:val="24"/>
        </w:rPr>
        <w:t>抄表</w:t>
      </w:r>
      <w:r>
        <w:rPr>
          <w:rFonts w:ascii="宋体" w:hAnsi="宋体"/>
          <w:sz w:val="24"/>
        </w:rPr>
        <w:t>当月光伏总共所发出的电量；</w:t>
      </w:r>
      <w:r>
        <w:rPr>
          <w:rFonts w:hint="eastAsia" w:ascii="宋体" w:hAnsi="宋体"/>
          <w:sz w:val="24"/>
        </w:rPr>
        <w:t>“</w:t>
      </w:r>
      <w:r>
        <w:rPr>
          <w:rFonts w:hint="eastAsia" w:ascii="宋体" w:hAnsi="宋体"/>
          <w:b/>
          <w:sz w:val="24"/>
        </w:rPr>
        <w:t>光伏</w:t>
      </w:r>
      <w:r>
        <w:rPr>
          <w:rFonts w:ascii="宋体" w:hAnsi="宋体"/>
          <w:b/>
          <w:sz w:val="24"/>
        </w:rPr>
        <w:t>上网电量指数</w:t>
      </w:r>
      <w:r>
        <w:rPr>
          <w:rFonts w:hint="eastAsia" w:ascii="宋体" w:hAnsi="宋体"/>
          <w:sz w:val="24"/>
        </w:rPr>
        <w:t>”是</w:t>
      </w:r>
      <w:r>
        <w:rPr>
          <w:rFonts w:ascii="宋体" w:hAnsi="宋体"/>
          <w:sz w:val="24"/>
        </w:rPr>
        <w:t>计量光伏所发电量卖给电网的电量；“</w:t>
      </w:r>
      <w:r>
        <w:rPr>
          <w:rFonts w:hint="eastAsia" w:ascii="宋体" w:hAnsi="宋体"/>
          <w:b/>
          <w:sz w:val="24"/>
        </w:rPr>
        <w:t>计量</w:t>
      </w:r>
      <w:r>
        <w:rPr>
          <w:rFonts w:ascii="宋体" w:hAnsi="宋体"/>
          <w:b/>
          <w:sz w:val="24"/>
        </w:rPr>
        <w:t>光伏上网电量</w:t>
      </w:r>
      <w:r>
        <w:rPr>
          <w:rFonts w:ascii="宋体" w:hAnsi="宋体"/>
          <w:sz w:val="24"/>
        </w:rPr>
        <w:t>”</w:t>
      </w:r>
      <w:r>
        <w:rPr>
          <w:rFonts w:hint="eastAsia" w:ascii="宋体" w:hAnsi="宋体"/>
          <w:sz w:val="24"/>
        </w:rPr>
        <w:t>是</w:t>
      </w:r>
      <w:r>
        <w:rPr>
          <w:rFonts w:ascii="宋体" w:hAnsi="宋体"/>
          <w:sz w:val="24"/>
        </w:rPr>
        <w:t>本期光伏上网电量指数减去上期</w:t>
      </w:r>
      <w:r>
        <w:rPr>
          <w:rFonts w:hint="eastAsia" w:ascii="宋体" w:hAnsi="宋体"/>
          <w:sz w:val="24"/>
        </w:rPr>
        <w:t>光伏</w:t>
      </w:r>
      <w:r>
        <w:rPr>
          <w:rFonts w:ascii="宋体" w:hAnsi="宋体"/>
          <w:sz w:val="24"/>
        </w:rPr>
        <w:t>上网电量指数得来的，用来计量抄表当月光伏总共所发电量中卖给电网的电量；“</w:t>
      </w:r>
      <w:r>
        <w:rPr>
          <w:rFonts w:hint="eastAsia" w:ascii="宋体" w:hAnsi="宋体"/>
          <w:b/>
          <w:sz w:val="24"/>
        </w:rPr>
        <w:t>计量</w:t>
      </w:r>
      <w:r>
        <w:rPr>
          <w:rFonts w:ascii="宋体" w:hAnsi="宋体"/>
          <w:b/>
          <w:sz w:val="24"/>
        </w:rPr>
        <w:t>光伏使用电量</w:t>
      </w:r>
      <w:r>
        <w:rPr>
          <w:rFonts w:ascii="宋体" w:hAnsi="宋体"/>
          <w:sz w:val="24"/>
        </w:rPr>
        <w:t>”</w:t>
      </w:r>
      <w:r>
        <w:rPr>
          <w:rFonts w:hint="eastAsia" w:ascii="宋体" w:hAnsi="宋体"/>
          <w:sz w:val="24"/>
        </w:rPr>
        <w:t>是</w:t>
      </w:r>
      <w:r>
        <w:rPr>
          <w:rFonts w:ascii="宋体" w:hAnsi="宋体"/>
          <w:sz w:val="24"/>
        </w:rPr>
        <w:t>“</w:t>
      </w:r>
      <w:r>
        <w:rPr>
          <w:rFonts w:hint="eastAsia" w:ascii="宋体" w:hAnsi="宋体"/>
          <w:b/>
          <w:sz w:val="24"/>
        </w:rPr>
        <w:t>计量</w:t>
      </w:r>
      <w:r>
        <w:rPr>
          <w:rFonts w:ascii="宋体" w:hAnsi="宋体"/>
          <w:b/>
          <w:sz w:val="24"/>
        </w:rPr>
        <w:t>光伏发电量</w:t>
      </w:r>
      <w:r>
        <w:rPr>
          <w:rFonts w:ascii="宋体" w:hAnsi="宋体"/>
          <w:sz w:val="24"/>
        </w:rPr>
        <w:t>”</w:t>
      </w:r>
      <w:r>
        <w:rPr>
          <w:rFonts w:hint="eastAsia" w:ascii="宋体" w:hAnsi="宋体"/>
          <w:sz w:val="24"/>
        </w:rPr>
        <w:t>减去</w:t>
      </w:r>
      <w:r>
        <w:rPr>
          <w:rFonts w:ascii="宋体" w:hAnsi="宋体"/>
          <w:sz w:val="24"/>
        </w:rPr>
        <w:t>“</w:t>
      </w:r>
      <w:r>
        <w:rPr>
          <w:rFonts w:hint="eastAsia" w:ascii="宋体" w:hAnsi="宋体"/>
          <w:b/>
          <w:sz w:val="24"/>
        </w:rPr>
        <w:t>计量</w:t>
      </w:r>
      <w:r>
        <w:rPr>
          <w:rFonts w:ascii="宋体" w:hAnsi="宋体"/>
          <w:b/>
          <w:sz w:val="24"/>
        </w:rPr>
        <w:t>光伏上网电量</w:t>
      </w:r>
      <w:r>
        <w:rPr>
          <w:rFonts w:ascii="宋体" w:hAnsi="宋体"/>
          <w:sz w:val="24"/>
        </w:rPr>
        <w:t>”</w:t>
      </w:r>
      <w:r>
        <w:rPr>
          <w:rFonts w:hint="eastAsia" w:ascii="宋体" w:hAnsi="宋体"/>
          <w:sz w:val="24"/>
        </w:rPr>
        <w:t>得出</w:t>
      </w:r>
      <w:r>
        <w:rPr>
          <w:rFonts w:ascii="宋体" w:hAnsi="宋体"/>
          <w:sz w:val="24"/>
        </w:rPr>
        <w:t>的，用来计量抄表当月企业实际使用的光伏电量，也是用来与企业核算电费的光伏电量。</w:t>
      </w:r>
    </w:p>
    <w:p>
      <w:pPr>
        <w:spacing w:line="500" w:lineRule="atLeast"/>
        <w:rPr>
          <w:rFonts w:ascii="宋体" w:hAnsi="宋体"/>
          <w:sz w:val="24"/>
        </w:rPr>
      </w:pPr>
      <w:r>
        <w:rPr>
          <w:rFonts w:ascii="宋体" w:hAnsi="宋体"/>
          <w:sz w:val="24"/>
        </w:rPr>
        <w:t>2.“</w:t>
      </w:r>
      <w:r>
        <w:rPr>
          <w:rFonts w:hint="eastAsia" w:ascii="宋体" w:hAnsi="宋体"/>
          <w:sz w:val="24"/>
        </w:rPr>
        <w:t>电网电价</w:t>
      </w:r>
      <w:r>
        <w:rPr>
          <w:rFonts w:ascii="宋体" w:hAnsi="宋体"/>
          <w:sz w:val="24"/>
        </w:rPr>
        <w:t>”</w:t>
      </w:r>
      <w:r>
        <w:rPr>
          <w:rFonts w:hint="eastAsia" w:ascii="宋体" w:hAnsi="宋体"/>
          <w:sz w:val="24"/>
        </w:rPr>
        <w:t>根据</w:t>
      </w:r>
      <w:r>
        <w:rPr>
          <w:rFonts w:ascii="宋体" w:hAnsi="宋体"/>
          <w:sz w:val="24"/>
        </w:rPr>
        <w:t>当前的电网公司公布的分时电价实时调整。</w:t>
      </w:r>
    </w:p>
    <w:sectPr>
      <w:pgSz w:w="16838" w:h="11906" w:orient="landscape"/>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framePr w:wrap="around" w:vAnchor="text" w:hAnchor="margin" w:xAlign="center" w:y="1"/>
      <w:rPr>
        <w:rStyle w:val="18"/>
      </w:rPr>
    </w:pPr>
  </w:p>
  <w:p>
    <w:pPr>
      <w:pStyle w:val="14"/>
      <w:framePr w:wrap="around" w:vAnchor="text" w:hAnchor="margin" w:xAlign="center" w:y="1"/>
      <w:rPr>
        <w:rStyle w:val="18"/>
      </w:rPr>
    </w:pPr>
  </w:p>
  <w:p>
    <w:pPr>
      <w:pStyle w:val="1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180" w:firstLineChars="100"/>
      <w:jc w:val="both"/>
    </w:pPr>
    <w:r>
      <w:rPr>
        <w:rFonts w:hint="eastAsia"/>
      </w:rPr>
      <w:t>合肥百货大楼集团股份有限公司招标文件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multilevel"/>
    <w:tmpl w:val="0000000B"/>
    <w:lvl w:ilvl="0" w:tentative="1">
      <w:start w:val="1"/>
      <w:numFmt w:val="decimal"/>
      <w:lvlText w:val="%1."/>
      <w:lvlJc w:val="left"/>
      <w:pPr>
        <w:tabs>
          <w:tab w:val="left" w:pos="425"/>
        </w:tabs>
        <w:ind w:left="425" w:hanging="425"/>
      </w:pPr>
      <w:rPr>
        <w:rFonts w:hint="default" w:cs="Times New Roman"/>
      </w:rPr>
    </w:lvl>
    <w:lvl w:ilvl="1" w:tentative="1">
      <w:start w:val="1"/>
      <w:numFmt w:val="lowerLetter"/>
      <w:lvlText w:val="%2)"/>
      <w:lvlJc w:val="left"/>
      <w:pPr>
        <w:tabs>
          <w:tab w:val="left" w:pos="840"/>
        </w:tabs>
        <w:ind w:left="840" w:hanging="420"/>
      </w:pPr>
      <w:rPr>
        <w:rFonts w:hint="default" w:cs="Times New Roman"/>
      </w:rPr>
    </w:lvl>
    <w:lvl w:ilvl="2" w:tentative="1">
      <w:start w:val="1"/>
      <w:numFmt w:val="lowerRoman"/>
      <w:lvlText w:val="%3."/>
      <w:lvlJc w:val="left"/>
      <w:pPr>
        <w:tabs>
          <w:tab w:val="left" w:pos="1260"/>
        </w:tabs>
        <w:ind w:left="1260" w:hanging="420"/>
      </w:pPr>
      <w:rPr>
        <w:rFonts w:hint="default" w:cs="Times New Roman"/>
      </w:rPr>
    </w:lvl>
    <w:lvl w:ilvl="3" w:tentative="1">
      <w:start w:val="1"/>
      <w:numFmt w:val="decimal"/>
      <w:lvlText w:val="%4."/>
      <w:lvlJc w:val="left"/>
      <w:pPr>
        <w:tabs>
          <w:tab w:val="left" w:pos="1680"/>
        </w:tabs>
        <w:ind w:left="1680" w:hanging="420"/>
      </w:pPr>
      <w:rPr>
        <w:rFonts w:hint="default" w:cs="Times New Roman"/>
      </w:rPr>
    </w:lvl>
    <w:lvl w:ilvl="4" w:tentative="1">
      <w:start w:val="1"/>
      <w:numFmt w:val="lowerLetter"/>
      <w:lvlText w:val="%5)"/>
      <w:lvlJc w:val="left"/>
      <w:pPr>
        <w:tabs>
          <w:tab w:val="left" w:pos="2100"/>
        </w:tabs>
        <w:ind w:left="2100" w:hanging="420"/>
      </w:pPr>
      <w:rPr>
        <w:rFonts w:hint="default" w:cs="Times New Roman"/>
      </w:rPr>
    </w:lvl>
    <w:lvl w:ilvl="5" w:tentative="1">
      <w:start w:val="1"/>
      <w:numFmt w:val="lowerRoman"/>
      <w:lvlText w:val="%6."/>
      <w:lvlJc w:val="left"/>
      <w:pPr>
        <w:tabs>
          <w:tab w:val="left" w:pos="2520"/>
        </w:tabs>
        <w:ind w:left="2520" w:hanging="420"/>
      </w:pPr>
      <w:rPr>
        <w:rFonts w:hint="default" w:cs="Times New Roman"/>
      </w:rPr>
    </w:lvl>
    <w:lvl w:ilvl="6" w:tentative="1">
      <w:start w:val="1"/>
      <w:numFmt w:val="decimal"/>
      <w:lvlText w:val="%7."/>
      <w:lvlJc w:val="left"/>
      <w:pPr>
        <w:tabs>
          <w:tab w:val="left" w:pos="2940"/>
        </w:tabs>
        <w:ind w:left="2940" w:hanging="420"/>
      </w:pPr>
      <w:rPr>
        <w:rFonts w:hint="default" w:cs="Times New Roman"/>
      </w:rPr>
    </w:lvl>
    <w:lvl w:ilvl="7" w:tentative="1">
      <w:start w:val="1"/>
      <w:numFmt w:val="lowerLetter"/>
      <w:lvlText w:val="%8)"/>
      <w:lvlJc w:val="left"/>
      <w:pPr>
        <w:tabs>
          <w:tab w:val="left" w:pos="3360"/>
        </w:tabs>
        <w:ind w:left="3360" w:hanging="420"/>
      </w:pPr>
      <w:rPr>
        <w:rFonts w:hint="default" w:cs="Times New Roman"/>
      </w:rPr>
    </w:lvl>
    <w:lvl w:ilvl="8" w:tentative="1">
      <w:start w:val="1"/>
      <w:numFmt w:val="lowerRoman"/>
      <w:lvlText w:val="%9."/>
      <w:lvlJc w:val="left"/>
      <w:pPr>
        <w:tabs>
          <w:tab w:val="left" w:pos="3780"/>
        </w:tabs>
        <w:ind w:left="3780" w:hanging="420"/>
      </w:pPr>
      <w:rPr>
        <w:rFonts w:hint="default" w:cs="Times New Roman"/>
      </w:rPr>
    </w:lvl>
  </w:abstractNum>
  <w:abstractNum w:abstractNumId="1984043821">
    <w:nsid w:val="76421B2D"/>
    <w:multiLevelType w:val="singleLevel"/>
    <w:tmpl w:val="76421B2D"/>
    <w:lvl w:ilvl="0" w:tentative="1">
      <w:start w:val="4"/>
      <w:numFmt w:val="decimal"/>
      <w:suff w:val="nothing"/>
      <w:lvlText w:val="%1、"/>
      <w:lvlJc w:val="left"/>
    </w:lvl>
  </w:abstractNum>
  <w:abstractNum w:abstractNumId="12">
    <w:nsid w:val="0000000C"/>
    <w:multiLevelType w:val="multilevel"/>
    <w:tmpl w:val="0000000C"/>
    <w:lvl w:ilvl="0" w:tentative="1">
      <w:start w:val="1"/>
      <w:numFmt w:val="decimal"/>
      <w:lvlText w:val="%1."/>
      <w:lvlJc w:val="left"/>
      <w:pPr>
        <w:tabs>
          <w:tab w:val="left" w:pos="425"/>
        </w:tabs>
        <w:ind w:left="425" w:hanging="425"/>
      </w:pPr>
      <w:rPr>
        <w:rFonts w:hint="default" w:cs="Times New Roman"/>
      </w:rPr>
    </w:lvl>
    <w:lvl w:ilvl="1" w:tentative="1">
      <w:start w:val="1"/>
      <w:numFmt w:val="lowerLetter"/>
      <w:lvlText w:val="%2)"/>
      <w:lvlJc w:val="left"/>
      <w:pPr>
        <w:tabs>
          <w:tab w:val="left" w:pos="840"/>
        </w:tabs>
        <w:ind w:left="840" w:hanging="420"/>
      </w:pPr>
      <w:rPr>
        <w:rFonts w:hint="default" w:cs="Times New Roman"/>
      </w:rPr>
    </w:lvl>
    <w:lvl w:ilvl="2" w:tentative="1">
      <w:start w:val="1"/>
      <w:numFmt w:val="lowerRoman"/>
      <w:lvlText w:val="%3."/>
      <w:lvlJc w:val="left"/>
      <w:pPr>
        <w:tabs>
          <w:tab w:val="left" w:pos="1260"/>
        </w:tabs>
        <w:ind w:left="1260" w:hanging="420"/>
      </w:pPr>
      <w:rPr>
        <w:rFonts w:hint="default" w:cs="Times New Roman"/>
      </w:rPr>
    </w:lvl>
    <w:lvl w:ilvl="3" w:tentative="1">
      <w:start w:val="1"/>
      <w:numFmt w:val="decimal"/>
      <w:lvlText w:val="%4."/>
      <w:lvlJc w:val="left"/>
      <w:pPr>
        <w:tabs>
          <w:tab w:val="left" w:pos="1680"/>
        </w:tabs>
        <w:ind w:left="1680" w:hanging="420"/>
      </w:pPr>
      <w:rPr>
        <w:rFonts w:hint="default" w:cs="Times New Roman"/>
      </w:rPr>
    </w:lvl>
    <w:lvl w:ilvl="4" w:tentative="1">
      <w:start w:val="1"/>
      <w:numFmt w:val="lowerLetter"/>
      <w:lvlText w:val="%5)"/>
      <w:lvlJc w:val="left"/>
      <w:pPr>
        <w:tabs>
          <w:tab w:val="left" w:pos="2100"/>
        </w:tabs>
        <w:ind w:left="2100" w:hanging="420"/>
      </w:pPr>
      <w:rPr>
        <w:rFonts w:hint="default" w:cs="Times New Roman"/>
      </w:rPr>
    </w:lvl>
    <w:lvl w:ilvl="5" w:tentative="1">
      <w:start w:val="1"/>
      <w:numFmt w:val="lowerRoman"/>
      <w:lvlText w:val="%6."/>
      <w:lvlJc w:val="left"/>
      <w:pPr>
        <w:tabs>
          <w:tab w:val="left" w:pos="2520"/>
        </w:tabs>
        <w:ind w:left="2520" w:hanging="420"/>
      </w:pPr>
      <w:rPr>
        <w:rFonts w:hint="default" w:cs="Times New Roman"/>
      </w:rPr>
    </w:lvl>
    <w:lvl w:ilvl="6" w:tentative="1">
      <w:start w:val="1"/>
      <w:numFmt w:val="decimal"/>
      <w:lvlText w:val="%7."/>
      <w:lvlJc w:val="left"/>
      <w:pPr>
        <w:tabs>
          <w:tab w:val="left" w:pos="2940"/>
        </w:tabs>
        <w:ind w:left="2940" w:hanging="420"/>
      </w:pPr>
      <w:rPr>
        <w:rFonts w:hint="default" w:cs="Times New Roman"/>
      </w:rPr>
    </w:lvl>
    <w:lvl w:ilvl="7" w:tentative="1">
      <w:start w:val="1"/>
      <w:numFmt w:val="lowerLetter"/>
      <w:lvlText w:val="%8)"/>
      <w:lvlJc w:val="left"/>
      <w:pPr>
        <w:tabs>
          <w:tab w:val="left" w:pos="3360"/>
        </w:tabs>
        <w:ind w:left="3360" w:hanging="420"/>
      </w:pPr>
      <w:rPr>
        <w:rFonts w:hint="default" w:cs="Times New Roman"/>
      </w:rPr>
    </w:lvl>
    <w:lvl w:ilvl="8" w:tentative="1">
      <w:start w:val="1"/>
      <w:numFmt w:val="lowerRoman"/>
      <w:lvlText w:val="%9."/>
      <w:lvlJc w:val="left"/>
      <w:pPr>
        <w:tabs>
          <w:tab w:val="left" w:pos="3780"/>
        </w:tabs>
        <w:ind w:left="3780" w:hanging="420"/>
      </w:pPr>
      <w:rPr>
        <w:rFonts w:hint="default" w:cs="Times New Roman"/>
      </w:rPr>
    </w:lvl>
  </w:abstractNum>
  <w:abstractNum w:abstractNumId="13">
    <w:nsid w:val="0000000D"/>
    <w:multiLevelType w:val="multilevel"/>
    <w:tmpl w:val="0000000D"/>
    <w:lvl w:ilvl="0" w:tentative="1">
      <w:start w:val="1"/>
      <w:numFmt w:val="decimal"/>
      <w:lvlText w:val="%1."/>
      <w:lvlJc w:val="left"/>
      <w:pPr>
        <w:tabs>
          <w:tab w:val="left" w:pos="425"/>
        </w:tabs>
        <w:ind w:left="425" w:hanging="425"/>
      </w:pPr>
      <w:rPr>
        <w:rFonts w:hint="default" w:cs="Times New Roman"/>
      </w:rPr>
    </w:lvl>
    <w:lvl w:ilvl="1" w:tentative="1">
      <w:start w:val="1"/>
      <w:numFmt w:val="lowerLetter"/>
      <w:lvlText w:val="%2)"/>
      <w:lvlJc w:val="left"/>
      <w:pPr>
        <w:tabs>
          <w:tab w:val="left" w:pos="840"/>
        </w:tabs>
        <w:ind w:left="840" w:hanging="420"/>
      </w:pPr>
      <w:rPr>
        <w:rFonts w:hint="default" w:cs="Times New Roman"/>
      </w:rPr>
    </w:lvl>
    <w:lvl w:ilvl="2" w:tentative="1">
      <w:start w:val="1"/>
      <w:numFmt w:val="lowerRoman"/>
      <w:lvlText w:val="%3."/>
      <w:lvlJc w:val="left"/>
      <w:pPr>
        <w:tabs>
          <w:tab w:val="left" w:pos="1260"/>
        </w:tabs>
        <w:ind w:left="1260" w:hanging="420"/>
      </w:pPr>
      <w:rPr>
        <w:rFonts w:hint="default" w:cs="Times New Roman"/>
      </w:rPr>
    </w:lvl>
    <w:lvl w:ilvl="3" w:tentative="1">
      <w:start w:val="1"/>
      <w:numFmt w:val="decimal"/>
      <w:lvlText w:val="%4."/>
      <w:lvlJc w:val="left"/>
      <w:pPr>
        <w:tabs>
          <w:tab w:val="left" w:pos="1680"/>
        </w:tabs>
        <w:ind w:left="1680" w:hanging="420"/>
      </w:pPr>
      <w:rPr>
        <w:rFonts w:hint="default" w:cs="Times New Roman"/>
      </w:rPr>
    </w:lvl>
    <w:lvl w:ilvl="4" w:tentative="1">
      <w:start w:val="1"/>
      <w:numFmt w:val="lowerLetter"/>
      <w:lvlText w:val="%5)"/>
      <w:lvlJc w:val="left"/>
      <w:pPr>
        <w:tabs>
          <w:tab w:val="left" w:pos="2100"/>
        </w:tabs>
        <w:ind w:left="2100" w:hanging="420"/>
      </w:pPr>
      <w:rPr>
        <w:rFonts w:hint="default" w:cs="Times New Roman"/>
      </w:rPr>
    </w:lvl>
    <w:lvl w:ilvl="5" w:tentative="1">
      <w:start w:val="1"/>
      <w:numFmt w:val="lowerRoman"/>
      <w:lvlText w:val="%6."/>
      <w:lvlJc w:val="left"/>
      <w:pPr>
        <w:tabs>
          <w:tab w:val="left" w:pos="2520"/>
        </w:tabs>
        <w:ind w:left="2520" w:hanging="420"/>
      </w:pPr>
      <w:rPr>
        <w:rFonts w:hint="default" w:cs="Times New Roman"/>
      </w:rPr>
    </w:lvl>
    <w:lvl w:ilvl="6" w:tentative="1">
      <w:start w:val="1"/>
      <w:numFmt w:val="decimal"/>
      <w:lvlText w:val="%7."/>
      <w:lvlJc w:val="left"/>
      <w:pPr>
        <w:tabs>
          <w:tab w:val="left" w:pos="2940"/>
        </w:tabs>
        <w:ind w:left="2940" w:hanging="420"/>
      </w:pPr>
      <w:rPr>
        <w:rFonts w:hint="default" w:cs="Times New Roman"/>
      </w:rPr>
    </w:lvl>
    <w:lvl w:ilvl="7" w:tentative="1">
      <w:start w:val="1"/>
      <w:numFmt w:val="lowerLetter"/>
      <w:lvlText w:val="%8)"/>
      <w:lvlJc w:val="left"/>
      <w:pPr>
        <w:tabs>
          <w:tab w:val="left" w:pos="3360"/>
        </w:tabs>
        <w:ind w:left="3360" w:hanging="420"/>
      </w:pPr>
      <w:rPr>
        <w:rFonts w:hint="default" w:cs="Times New Roman"/>
      </w:rPr>
    </w:lvl>
    <w:lvl w:ilvl="8" w:tentative="1">
      <w:start w:val="1"/>
      <w:numFmt w:val="lowerRoman"/>
      <w:lvlText w:val="%9."/>
      <w:lvlJc w:val="left"/>
      <w:pPr>
        <w:tabs>
          <w:tab w:val="left" w:pos="3780"/>
        </w:tabs>
        <w:ind w:left="3780" w:hanging="420"/>
      </w:pPr>
      <w:rPr>
        <w:rFonts w:hint="default" w:cs="Times New Roman"/>
      </w:rPr>
    </w:lvl>
  </w:abstractNum>
  <w:abstractNum w:abstractNumId="14">
    <w:nsid w:val="0000000E"/>
    <w:multiLevelType w:val="multilevel"/>
    <w:tmpl w:val="0000000E"/>
    <w:lvl w:ilvl="0" w:tentative="1">
      <w:start w:val="1"/>
      <w:numFmt w:val="decimal"/>
      <w:lvlText w:val="%1."/>
      <w:lvlJc w:val="left"/>
      <w:pPr>
        <w:tabs>
          <w:tab w:val="left" w:pos="425"/>
        </w:tabs>
        <w:ind w:left="425" w:hanging="425"/>
      </w:pPr>
      <w:rPr>
        <w:rFonts w:hint="default" w:cs="Times New Roman"/>
      </w:rPr>
    </w:lvl>
    <w:lvl w:ilvl="1" w:tentative="1">
      <w:start w:val="1"/>
      <w:numFmt w:val="lowerLetter"/>
      <w:lvlText w:val="%2)"/>
      <w:lvlJc w:val="left"/>
      <w:pPr>
        <w:tabs>
          <w:tab w:val="left" w:pos="840"/>
        </w:tabs>
        <w:ind w:left="840" w:hanging="420"/>
      </w:pPr>
      <w:rPr>
        <w:rFonts w:hint="default" w:cs="Times New Roman"/>
      </w:rPr>
    </w:lvl>
    <w:lvl w:ilvl="2" w:tentative="1">
      <w:start w:val="1"/>
      <w:numFmt w:val="lowerRoman"/>
      <w:lvlText w:val="%3."/>
      <w:lvlJc w:val="left"/>
      <w:pPr>
        <w:tabs>
          <w:tab w:val="left" w:pos="1260"/>
        </w:tabs>
        <w:ind w:left="1260" w:hanging="420"/>
      </w:pPr>
      <w:rPr>
        <w:rFonts w:hint="default" w:cs="Times New Roman"/>
      </w:rPr>
    </w:lvl>
    <w:lvl w:ilvl="3" w:tentative="1">
      <w:start w:val="1"/>
      <w:numFmt w:val="decimal"/>
      <w:lvlText w:val="%4."/>
      <w:lvlJc w:val="left"/>
      <w:pPr>
        <w:tabs>
          <w:tab w:val="left" w:pos="1680"/>
        </w:tabs>
        <w:ind w:left="1680" w:hanging="420"/>
      </w:pPr>
      <w:rPr>
        <w:rFonts w:hint="default" w:cs="Times New Roman"/>
      </w:rPr>
    </w:lvl>
    <w:lvl w:ilvl="4" w:tentative="1">
      <w:start w:val="1"/>
      <w:numFmt w:val="lowerLetter"/>
      <w:lvlText w:val="%5)"/>
      <w:lvlJc w:val="left"/>
      <w:pPr>
        <w:tabs>
          <w:tab w:val="left" w:pos="2100"/>
        </w:tabs>
        <w:ind w:left="2100" w:hanging="420"/>
      </w:pPr>
      <w:rPr>
        <w:rFonts w:hint="default" w:cs="Times New Roman"/>
      </w:rPr>
    </w:lvl>
    <w:lvl w:ilvl="5" w:tentative="1">
      <w:start w:val="1"/>
      <w:numFmt w:val="lowerRoman"/>
      <w:lvlText w:val="%6."/>
      <w:lvlJc w:val="left"/>
      <w:pPr>
        <w:tabs>
          <w:tab w:val="left" w:pos="2520"/>
        </w:tabs>
        <w:ind w:left="2520" w:hanging="420"/>
      </w:pPr>
      <w:rPr>
        <w:rFonts w:hint="default" w:cs="Times New Roman"/>
      </w:rPr>
    </w:lvl>
    <w:lvl w:ilvl="6" w:tentative="1">
      <w:start w:val="1"/>
      <w:numFmt w:val="decimal"/>
      <w:lvlText w:val="%7."/>
      <w:lvlJc w:val="left"/>
      <w:pPr>
        <w:tabs>
          <w:tab w:val="left" w:pos="2940"/>
        </w:tabs>
        <w:ind w:left="2940" w:hanging="420"/>
      </w:pPr>
      <w:rPr>
        <w:rFonts w:hint="default" w:cs="Times New Roman"/>
      </w:rPr>
    </w:lvl>
    <w:lvl w:ilvl="7" w:tentative="1">
      <w:start w:val="1"/>
      <w:numFmt w:val="lowerLetter"/>
      <w:lvlText w:val="%8)"/>
      <w:lvlJc w:val="left"/>
      <w:pPr>
        <w:tabs>
          <w:tab w:val="left" w:pos="3360"/>
        </w:tabs>
        <w:ind w:left="3360" w:hanging="420"/>
      </w:pPr>
      <w:rPr>
        <w:rFonts w:hint="default" w:cs="Times New Roman"/>
      </w:rPr>
    </w:lvl>
    <w:lvl w:ilvl="8" w:tentative="1">
      <w:start w:val="1"/>
      <w:numFmt w:val="lowerRoman"/>
      <w:lvlText w:val="%9."/>
      <w:lvlJc w:val="left"/>
      <w:pPr>
        <w:tabs>
          <w:tab w:val="left" w:pos="3780"/>
        </w:tabs>
        <w:ind w:left="3780" w:hanging="420"/>
      </w:pPr>
      <w:rPr>
        <w:rFonts w:hint="default" w:cs="Times New Roman"/>
      </w:rPr>
    </w:lvl>
  </w:abstractNum>
  <w:abstractNum w:abstractNumId="1089733049">
    <w:nsid w:val="40F401B9"/>
    <w:multiLevelType w:val="multilevel"/>
    <w:tmpl w:val="40F401B9"/>
    <w:lvl w:ilvl="0" w:tentative="1">
      <w:start w:val="1"/>
      <w:numFmt w:val="decimal"/>
      <w:lvlText w:val="%1."/>
      <w:lvlJc w:val="left"/>
      <w:pPr>
        <w:tabs>
          <w:tab w:val="left" w:pos="425"/>
        </w:tabs>
        <w:ind w:left="425" w:hanging="425"/>
      </w:pPr>
      <w:rPr>
        <w:rFonts w:hint="default" w:cs="Times New Roman"/>
      </w:rPr>
    </w:lvl>
    <w:lvl w:ilvl="1" w:tentative="1">
      <w:start w:val="1"/>
      <w:numFmt w:val="lowerLetter"/>
      <w:lvlText w:val="%2)"/>
      <w:lvlJc w:val="left"/>
      <w:pPr>
        <w:tabs>
          <w:tab w:val="left" w:pos="840"/>
        </w:tabs>
        <w:ind w:left="840" w:hanging="420"/>
      </w:pPr>
      <w:rPr>
        <w:rFonts w:hint="default" w:cs="Times New Roman"/>
      </w:rPr>
    </w:lvl>
    <w:lvl w:ilvl="2" w:tentative="1">
      <w:start w:val="1"/>
      <w:numFmt w:val="lowerRoman"/>
      <w:lvlText w:val="%3."/>
      <w:lvlJc w:val="left"/>
      <w:pPr>
        <w:tabs>
          <w:tab w:val="left" w:pos="1260"/>
        </w:tabs>
        <w:ind w:left="1260" w:hanging="420"/>
      </w:pPr>
      <w:rPr>
        <w:rFonts w:hint="default" w:cs="Times New Roman"/>
      </w:rPr>
    </w:lvl>
    <w:lvl w:ilvl="3" w:tentative="1">
      <w:start w:val="1"/>
      <w:numFmt w:val="decimal"/>
      <w:lvlText w:val="%4."/>
      <w:lvlJc w:val="left"/>
      <w:pPr>
        <w:tabs>
          <w:tab w:val="left" w:pos="1680"/>
        </w:tabs>
        <w:ind w:left="1680" w:hanging="420"/>
      </w:pPr>
      <w:rPr>
        <w:rFonts w:hint="default" w:cs="Times New Roman"/>
      </w:rPr>
    </w:lvl>
    <w:lvl w:ilvl="4" w:tentative="1">
      <w:start w:val="1"/>
      <w:numFmt w:val="lowerLetter"/>
      <w:lvlText w:val="%5)"/>
      <w:lvlJc w:val="left"/>
      <w:pPr>
        <w:tabs>
          <w:tab w:val="left" w:pos="2100"/>
        </w:tabs>
        <w:ind w:left="2100" w:hanging="420"/>
      </w:pPr>
      <w:rPr>
        <w:rFonts w:hint="default" w:cs="Times New Roman"/>
      </w:rPr>
    </w:lvl>
    <w:lvl w:ilvl="5" w:tentative="1">
      <w:start w:val="1"/>
      <w:numFmt w:val="lowerRoman"/>
      <w:lvlText w:val="%6."/>
      <w:lvlJc w:val="left"/>
      <w:pPr>
        <w:tabs>
          <w:tab w:val="left" w:pos="2520"/>
        </w:tabs>
        <w:ind w:left="2520" w:hanging="420"/>
      </w:pPr>
      <w:rPr>
        <w:rFonts w:hint="default" w:cs="Times New Roman"/>
      </w:rPr>
    </w:lvl>
    <w:lvl w:ilvl="6" w:tentative="1">
      <w:start w:val="1"/>
      <w:numFmt w:val="decimal"/>
      <w:lvlText w:val="%7."/>
      <w:lvlJc w:val="left"/>
      <w:pPr>
        <w:tabs>
          <w:tab w:val="left" w:pos="2940"/>
        </w:tabs>
        <w:ind w:left="2940" w:hanging="420"/>
      </w:pPr>
      <w:rPr>
        <w:rFonts w:hint="default" w:cs="Times New Roman"/>
      </w:rPr>
    </w:lvl>
    <w:lvl w:ilvl="7" w:tentative="1">
      <w:start w:val="1"/>
      <w:numFmt w:val="lowerLetter"/>
      <w:lvlText w:val="%8)"/>
      <w:lvlJc w:val="left"/>
      <w:pPr>
        <w:tabs>
          <w:tab w:val="left" w:pos="3360"/>
        </w:tabs>
        <w:ind w:left="3360" w:hanging="420"/>
      </w:pPr>
      <w:rPr>
        <w:rFonts w:hint="default" w:cs="Times New Roman"/>
      </w:rPr>
    </w:lvl>
    <w:lvl w:ilvl="8" w:tentative="1">
      <w:start w:val="1"/>
      <w:numFmt w:val="lowerRoman"/>
      <w:lvlText w:val="%9."/>
      <w:lvlJc w:val="left"/>
      <w:pPr>
        <w:tabs>
          <w:tab w:val="left" w:pos="3780"/>
        </w:tabs>
        <w:ind w:left="3780" w:hanging="420"/>
      </w:pPr>
      <w:rPr>
        <w:rFonts w:hint="default" w:cs="Times New Roman"/>
      </w:rPr>
    </w:lvl>
  </w:abstractNum>
  <w:num w:numId="1">
    <w:abstractNumId w:val="13"/>
  </w:num>
  <w:num w:numId="2">
    <w:abstractNumId w:val="14"/>
  </w:num>
  <w:num w:numId="3">
    <w:abstractNumId w:val="1089733049"/>
  </w:num>
  <w:num w:numId="4">
    <w:abstractNumId w:val="12"/>
  </w:num>
  <w:num w:numId="5">
    <w:abstractNumId w:val="11"/>
  </w:num>
  <w:num w:numId="6">
    <w:abstractNumId w:val="19840438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512"/>
    <w:rsid w:val="00016212"/>
    <w:rsid w:val="00021C2E"/>
    <w:rsid w:val="00022C31"/>
    <w:rsid w:val="000233EB"/>
    <w:rsid w:val="0002411F"/>
    <w:rsid w:val="00025358"/>
    <w:rsid w:val="000268B6"/>
    <w:rsid w:val="00034FF8"/>
    <w:rsid w:val="00037F7C"/>
    <w:rsid w:val="000419E4"/>
    <w:rsid w:val="00043926"/>
    <w:rsid w:val="00045D99"/>
    <w:rsid w:val="0004794F"/>
    <w:rsid w:val="0005162C"/>
    <w:rsid w:val="00055D50"/>
    <w:rsid w:val="000575AA"/>
    <w:rsid w:val="00062219"/>
    <w:rsid w:val="00076616"/>
    <w:rsid w:val="00077F72"/>
    <w:rsid w:val="000813B0"/>
    <w:rsid w:val="0008407F"/>
    <w:rsid w:val="00094AB7"/>
    <w:rsid w:val="000A0642"/>
    <w:rsid w:val="000A10B7"/>
    <w:rsid w:val="000A1BDB"/>
    <w:rsid w:val="000A6C2E"/>
    <w:rsid w:val="000B197B"/>
    <w:rsid w:val="000B4895"/>
    <w:rsid w:val="000C31B8"/>
    <w:rsid w:val="000D37A5"/>
    <w:rsid w:val="000D3DA4"/>
    <w:rsid w:val="000E3503"/>
    <w:rsid w:val="000F3569"/>
    <w:rsid w:val="000F3DAB"/>
    <w:rsid w:val="000F4E54"/>
    <w:rsid w:val="000F54DD"/>
    <w:rsid w:val="000F5EA6"/>
    <w:rsid w:val="00101C2B"/>
    <w:rsid w:val="00103958"/>
    <w:rsid w:val="00104284"/>
    <w:rsid w:val="00106361"/>
    <w:rsid w:val="001071B6"/>
    <w:rsid w:val="00112156"/>
    <w:rsid w:val="0011313D"/>
    <w:rsid w:val="00113936"/>
    <w:rsid w:val="001150B8"/>
    <w:rsid w:val="00115B02"/>
    <w:rsid w:val="00122107"/>
    <w:rsid w:val="00127EC3"/>
    <w:rsid w:val="001318CA"/>
    <w:rsid w:val="00132D1E"/>
    <w:rsid w:val="00134303"/>
    <w:rsid w:val="00137361"/>
    <w:rsid w:val="00137397"/>
    <w:rsid w:val="001425E7"/>
    <w:rsid w:val="00145408"/>
    <w:rsid w:val="00152B91"/>
    <w:rsid w:val="00156832"/>
    <w:rsid w:val="001601F5"/>
    <w:rsid w:val="0016117E"/>
    <w:rsid w:val="00162E22"/>
    <w:rsid w:val="001640A9"/>
    <w:rsid w:val="0016579F"/>
    <w:rsid w:val="001665C3"/>
    <w:rsid w:val="00172A27"/>
    <w:rsid w:val="0017499E"/>
    <w:rsid w:val="00174BA3"/>
    <w:rsid w:val="001819A2"/>
    <w:rsid w:val="00182DE7"/>
    <w:rsid w:val="00187F8C"/>
    <w:rsid w:val="00190CAE"/>
    <w:rsid w:val="00193219"/>
    <w:rsid w:val="001A185C"/>
    <w:rsid w:val="001A3401"/>
    <w:rsid w:val="001A4D05"/>
    <w:rsid w:val="001A4DA5"/>
    <w:rsid w:val="001A6B25"/>
    <w:rsid w:val="001A7412"/>
    <w:rsid w:val="001B531B"/>
    <w:rsid w:val="001C5025"/>
    <w:rsid w:val="001C5FBC"/>
    <w:rsid w:val="001C7838"/>
    <w:rsid w:val="001D123F"/>
    <w:rsid w:val="001D1ED6"/>
    <w:rsid w:val="001D2A5F"/>
    <w:rsid w:val="001D57A1"/>
    <w:rsid w:val="001E1788"/>
    <w:rsid w:val="001E4C06"/>
    <w:rsid w:val="001E5037"/>
    <w:rsid w:val="001E6788"/>
    <w:rsid w:val="001E686A"/>
    <w:rsid w:val="0020178F"/>
    <w:rsid w:val="00201B59"/>
    <w:rsid w:val="00203986"/>
    <w:rsid w:val="002115DA"/>
    <w:rsid w:val="0022259C"/>
    <w:rsid w:val="00222840"/>
    <w:rsid w:val="00225F2A"/>
    <w:rsid w:val="00240CA5"/>
    <w:rsid w:val="00244DDE"/>
    <w:rsid w:val="00246ADC"/>
    <w:rsid w:val="0024721E"/>
    <w:rsid w:val="00253B7A"/>
    <w:rsid w:val="002545A1"/>
    <w:rsid w:val="002564EB"/>
    <w:rsid w:val="00262559"/>
    <w:rsid w:val="00263947"/>
    <w:rsid w:val="0027012D"/>
    <w:rsid w:val="00275527"/>
    <w:rsid w:val="00275CF8"/>
    <w:rsid w:val="00280EF7"/>
    <w:rsid w:val="002832D6"/>
    <w:rsid w:val="002860DF"/>
    <w:rsid w:val="00287C05"/>
    <w:rsid w:val="002A4902"/>
    <w:rsid w:val="002B06B7"/>
    <w:rsid w:val="002B1164"/>
    <w:rsid w:val="002B1283"/>
    <w:rsid w:val="002B596E"/>
    <w:rsid w:val="002C0152"/>
    <w:rsid w:val="002C02ED"/>
    <w:rsid w:val="002C03D5"/>
    <w:rsid w:val="002D10B9"/>
    <w:rsid w:val="002D1C58"/>
    <w:rsid w:val="002D2BA3"/>
    <w:rsid w:val="002D3092"/>
    <w:rsid w:val="002D3AD2"/>
    <w:rsid w:val="002D5CA8"/>
    <w:rsid w:val="002D70EA"/>
    <w:rsid w:val="002E00A7"/>
    <w:rsid w:val="002E4CD4"/>
    <w:rsid w:val="002E5974"/>
    <w:rsid w:val="002E70A8"/>
    <w:rsid w:val="0030504C"/>
    <w:rsid w:val="00311534"/>
    <w:rsid w:val="00311886"/>
    <w:rsid w:val="00312249"/>
    <w:rsid w:val="00321C0D"/>
    <w:rsid w:val="003237A3"/>
    <w:rsid w:val="00323BE9"/>
    <w:rsid w:val="00323FA2"/>
    <w:rsid w:val="0032532E"/>
    <w:rsid w:val="00331191"/>
    <w:rsid w:val="00331A3D"/>
    <w:rsid w:val="00332780"/>
    <w:rsid w:val="00332A7F"/>
    <w:rsid w:val="00335FF2"/>
    <w:rsid w:val="003374C5"/>
    <w:rsid w:val="00340ABC"/>
    <w:rsid w:val="0035201D"/>
    <w:rsid w:val="003524F5"/>
    <w:rsid w:val="00353F4D"/>
    <w:rsid w:val="0035424B"/>
    <w:rsid w:val="003611C8"/>
    <w:rsid w:val="00361367"/>
    <w:rsid w:val="00361C97"/>
    <w:rsid w:val="003649BA"/>
    <w:rsid w:val="00365FB6"/>
    <w:rsid w:val="003661C3"/>
    <w:rsid w:val="0036789D"/>
    <w:rsid w:val="00367FCF"/>
    <w:rsid w:val="00373B26"/>
    <w:rsid w:val="003766BD"/>
    <w:rsid w:val="0037727A"/>
    <w:rsid w:val="003819AA"/>
    <w:rsid w:val="00386ECF"/>
    <w:rsid w:val="003877FE"/>
    <w:rsid w:val="003903E1"/>
    <w:rsid w:val="00392C9B"/>
    <w:rsid w:val="00395244"/>
    <w:rsid w:val="003974E9"/>
    <w:rsid w:val="003A2DB7"/>
    <w:rsid w:val="003B0B90"/>
    <w:rsid w:val="003C7FD4"/>
    <w:rsid w:val="003D08C6"/>
    <w:rsid w:val="003D43CC"/>
    <w:rsid w:val="003D46DE"/>
    <w:rsid w:val="003E19F7"/>
    <w:rsid w:val="003E3B59"/>
    <w:rsid w:val="003E5C91"/>
    <w:rsid w:val="003E6CBF"/>
    <w:rsid w:val="003F0A46"/>
    <w:rsid w:val="003F108F"/>
    <w:rsid w:val="003F19DC"/>
    <w:rsid w:val="003F1B1E"/>
    <w:rsid w:val="003F4328"/>
    <w:rsid w:val="00400EC9"/>
    <w:rsid w:val="00401F19"/>
    <w:rsid w:val="00401F48"/>
    <w:rsid w:val="0040260D"/>
    <w:rsid w:val="00406E5D"/>
    <w:rsid w:val="00420B96"/>
    <w:rsid w:val="00425723"/>
    <w:rsid w:val="00427FC2"/>
    <w:rsid w:val="00432E2A"/>
    <w:rsid w:val="004332E8"/>
    <w:rsid w:val="00435881"/>
    <w:rsid w:val="00435CF6"/>
    <w:rsid w:val="004420BF"/>
    <w:rsid w:val="00444FF5"/>
    <w:rsid w:val="00445FAF"/>
    <w:rsid w:val="0046305E"/>
    <w:rsid w:val="004674EE"/>
    <w:rsid w:val="004719DB"/>
    <w:rsid w:val="00475636"/>
    <w:rsid w:val="004802C2"/>
    <w:rsid w:val="004874EA"/>
    <w:rsid w:val="00492424"/>
    <w:rsid w:val="00492F19"/>
    <w:rsid w:val="00497BF0"/>
    <w:rsid w:val="004A07E1"/>
    <w:rsid w:val="004A127A"/>
    <w:rsid w:val="004A25A4"/>
    <w:rsid w:val="004A627B"/>
    <w:rsid w:val="004A70A5"/>
    <w:rsid w:val="004B148D"/>
    <w:rsid w:val="004B15A1"/>
    <w:rsid w:val="004B265E"/>
    <w:rsid w:val="004B66CE"/>
    <w:rsid w:val="004C0608"/>
    <w:rsid w:val="004C2827"/>
    <w:rsid w:val="004C7904"/>
    <w:rsid w:val="004D018B"/>
    <w:rsid w:val="004D1B27"/>
    <w:rsid w:val="004D4BE5"/>
    <w:rsid w:val="004E19E6"/>
    <w:rsid w:val="004E3F3C"/>
    <w:rsid w:val="004E431A"/>
    <w:rsid w:val="004E4AB1"/>
    <w:rsid w:val="004F0961"/>
    <w:rsid w:val="004F0AA6"/>
    <w:rsid w:val="004F20F3"/>
    <w:rsid w:val="004F41CF"/>
    <w:rsid w:val="00500DF5"/>
    <w:rsid w:val="0050140E"/>
    <w:rsid w:val="0050451D"/>
    <w:rsid w:val="00504BD1"/>
    <w:rsid w:val="0050566C"/>
    <w:rsid w:val="00517F8A"/>
    <w:rsid w:val="005300D5"/>
    <w:rsid w:val="00532117"/>
    <w:rsid w:val="00533E08"/>
    <w:rsid w:val="00536535"/>
    <w:rsid w:val="00536CE3"/>
    <w:rsid w:val="00537A33"/>
    <w:rsid w:val="0054244B"/>
    <w:rsid w:val="00544551"/>
    <w:rsid w:val="00551FFA"/>
    <w:rsid w:val="005522E4"/>
    <w:rsid w:val="00552EC1"/>
    <w:rsid w:val="00555621"/>
    <w:rsid w:val="005557A4"/>
    <w:rsid w:val="00562469"/>
    <w:rsid w:val="00570FAC"/>
    <w:rsid w:val="00574A72"/>
    <w:rsid w:val="00575E0F"/>
    <w:rsid w:val="005768D3"/>
    <w:rsid w:val="00577758"/>
    <w:rsid w:val="005A0B81"/>
    <w:rsid w:val="005A3060"/>
    <w:rsid w:val="005A4DDB"/>
    <w:rsid w:val="005A5B7C"/>
    <w:rsid w:val="005B26BD"/>
    <w:rsid w:val="005B4B5B"/>
    <w:rsid w:val="005B76AB"/>
    <w:rsid w:val="005B7704"/>
    <w:rsid w:val="005C2861"/>
    <w:rsid w:val="005C3EE4"/>
    <w:rsid w:val="005C5717"/>
    <w:rsid w:val="005D0352"/>
    <w:rsid w:val="005D3262"/>
    <w:rsid w:val="005D626B"/>
    <w:rsid w:val="005D66CC"/>
    <w:rsid w:val="005D6C5E"/>
    <w:rsid w:val="005E60EB"/>
    <w:rsid w:val="005F116B"/>
    <w:rsid w:val="0060193C"/>
    <w:rsid w:val="006021A5"/>
    <w:rsid w:val="006215CE"/>
    <w:rsid w:val="00622765"/>
    <w:rsid w:val="00624BD1"/>
    <w:rsid w:val="00625EFE"/>
    <w:rsid w:val="0062662F"/>
    <w:rsid w:val="006344CF"/>
    <w:rsid w:val="00636ADB"/>
    <w:rsid w:val="006375BC"/>
    <w:rsid w:val="006405E5"/>
    <w:rsid w:val="00644931"/>
    <w:rsid w:val="00644AAC"/>
    <w:rsid w:val="00651597"/>
    <w:rsid w:val="00652A9B"/>
    <w:rsid w:val="0066013E"/>
    <w:rsid w:val="00660DF7"/>
    <w:rsid w:val="0066209D"/>
    <w:rsid w:val="006627C7"/>
    <w:rsid w:val="0066473E"/>
    <w:rsid w:val="00666C9B"/>
    <w:rsid w:val="00667CA1"/>
    <w:rsid w:val="00673232"/>
    <w:rsid w:val="006742CE"/>
    <w:rsid w:val="006746AD"/>
    <w:rsid w:val="00676242"/>
    <w:rsid w:val="00683CA5"/>
    <w:rsid w:val="006906D6"/>
    <w:rsid w:val="00691E71"/>
    <w:rsid w:val="00693FC8"/>
    <w:rsid w:val="00694BDD"/>
    <w:rsid w:val="00696322"/>
    <w:rsid w:val="006A0AA0"/>
    <w:rsid w:val="006B1603"/>
    <w:rsid w:val="006B6137"/>
    <w:rsid w:val="006B71D8"/>
    <w:rsid w:val="006B784C"/>
    <w:rsid w:val="006C0286"/>
    <w:rsid w:val="006C48FA"/>
    <w:rsid w:val="006C6CCA"/>
    <w:rsid w:val="006D2FC5"/>
    <w:rsid w:val="006D76FD"/>
    <w:rsid w:val="006E06D6"/>
    <w:rsid w:val="006E0C9E"/>
    <w:rsid w:val="006E14A5"/>
    <w:rsid w:val="006E35CD"/>
    <w:rsid w:val="006E39A5"/>
    <w:rsid w:val="006E599C"/>
    <w:rsid w:val="006F3DDF"/>
    <w:rsid w:val="006F668B"/>
    <w:rsid w:val="006F7572"/>
    <w:rsid w:val="006F7650"/>
    <w:rsid w:val="007019FF"/>
    <w:rsid w:val="00701F2F"/>
    <w:rsid w:val="0070205E"/>
    <w:rsid w:val="00702834"/>
    <w:rsid w:val="00710D88"/>
    <w:rsid w:val="007231F9"/>
    <w:rsid w:val="0073348F"/>
    <w:rsid w:val="0073550C"/>
    <w:rsid w:val="00740C32"/>
    <w:rsid w:val="007455CE"/>
    <w:rsid w:val="0074637C"/>
    <w:rsid w:val="00747219"/>
    <w:rsid w:val="00750423"/>
    <w:rsid w:val="00750EE0"/>
    <w:rsid w:val="00751BCA"/>
    <w:rsid w:val="00760756"/>
    <w:rsid w:val="007620CC"/>
    <w:rsid w:val="00764C2C"/>
    <w:rsid w:val="007669A9"/>
    <w:rsid w:val="00774D3F"/>
    <w:rsid w:val="00782379"/>
    <w:rsid w:val="007878CE"/>
    <w:rsid w:val="00792063"/>
    <w:rsid w:val="007A41E6"/>
    <w:rsid w:val="007A61C6"/>
    <w:rsid w:val="007B4A3A"/>
    <w:rsid w:val="007B5B7C"/>
    <w:rsid w:val="007B6884"/>
    <w:rsid w:val="007C0952"/>
    <w:rsid w:val="007C2F4F"/>
    <w:rsid w:val="007C4562"/>
    <w:rsid w:val="007C6958"/>
    <w:rsid w:val="007D18B2"/>
    <w:rsid w:val="007D793D"/>
    <w:rsid w:val="007E0C23"/>
    <w:rsid w:val="007E3C48"/>
    <w:rsid w:val="007F0EC2"/>
    <w:rsid w:val="007F691E"/>
    <w:rsid w:val="00800E96"/>
    <w:rsid w:val="00803DCE"/>
    <w:rsid w:val="00813F39"/>
    <w:rsid w:val="00814E01"/>
    <w:rsid w:val="008158D4"/>
    <w:rsid w:val="00815DEA"/>
    <w:rsid w:val="00826127"/>
    <w:rsid w:val="00830BDB"/>
    <w:rsid w:val="0083699C"/>
    <w:rsid w:val="00836E24"/>
    <w:rsid w:val="008414EF"/>
    <w:rsid w:val="00841665"/>
    <w:rsid w:val="00843698"/>
    <w:rsid w:val="008449DA"/>
    <w:rsid w:val="00851388"/>
    <w:rsid w:val="00851E12"/>
    <w:rsid w:val="00854C49"/>
    <w:rsid w:val="008574FF"/>
    <w:rsid w:val="008734B8"/>
    <w:rsid w:val="00875A3A"/>
    <w:rsid w:val="00876201"/>
    <w:rsid w:val="00877E5B"/>
    <w:rsid w:val="00882C03"/>
    <w:rsid w:val="008836B3"/>
    <w:rsid w:val="00883F3E"/>
    <w:rsid w:val="008856EF"/>
    <w:rsid w:val="0089149F"/>
    <w:rsid w:val="00892E90"/>
    <w:rsid w:val="00896EB4"/>
    <w:rsid w:val="008979E7"/>
    <w:rsid w:val="008A5922"/>
    <w:rsid w:val="008B4ECD"/>
    <w:rsid w:val="008C5BCF"/>
    <w:rsid w:val="008C67D4"/>
    <w:rsid w:val="008C7EF4"/>
    <w:rsid w:val="008D0EE6"/>
    <w:rsid w:val="008D2140"/>
    <w:rsid w:val="008D3188"/>
    <w:rsid w:val="008E3B68"/>
    <w:rsid w:val="008F3BD3"/>
    <w:rsid w:val="008F434C"/>
    <w:rsid w:val="008F6B67"/>
    <w:rsid w:val="0090089C"/>
    <w:rsid w:val="00900E05"/>
    <w:rsid w:val="009036B0"/>
    <w:rsid w:val="00907621"/>
    <w:rsid w:val="00913389"/>
    <w:rsid w:val="0091440D"/>
    <w:rsid w:val="009164F3"/>
    <w:rsid w:val="0092272F"/>
    <w:rsid w:val="00930D9E"/>
    <w:rsid w:val="009350A4"/>
    <w:rsid w:val="00935EA4"/>
    <w:rsid w:val="00936EDD"/>
    <w:rsid w:val="009412C5"/>
    <w:rsid w:val="00943144"/>
    <w:rsid w:val="00944309"/>
    <w:rsid w:val="0095020A"/>
    <w:rsid w:val="00952E69"/>
    <w:rsid w:val="00955109"/>
    <w:rsid w:val="0095526A"/>
    <w:rsid w:val="00963553"/>
    <w:rsid w:val="009773CB"/>
    <w:rsid w:val="00977647"/>
    <w:rsid w:val="009816EB"/>
    <w:rsid w:val="009819FE"/>
    <w:rsid w:val="00981C96"/>
    <w:rsid w:val="00983139"/>
    <w:rsid w:val="00990117"/>
    <w:rsid w:val="00992FF9"/>
    <w:rsid w:val="009936BC"/>
    <w:rsid w:val="00995526"/>
    <w:rsid w:val="00995A97"/>
    <w:rsid w:val="00996163"/>
    <w:rsid w:val="009A0112"/>
    <w:rsid w:val="009A751F"/>
    <w:rsid w:val="009B5914"/>
    <w:rsid w:val="009C03E8"/>
    <w:rsid w:val="009C1917"/>
    <w:rsid w:val="009C38B9"/>
    <w:rsid w:val="009C7221"/>
    <w:rsid w:val="009D1E0E"/>
    <w:rsid w:val="009E1691"/>
    <w:rsid w:val="009E2588"/>
    <w:rsid w:val="009E2F65"/>
    <w:rsid w:val="009E6311"/>
    <w:rsid w:val="009F28E3"/>
    <w:rsid w:val="009F6DC7"/>
    <w:rsid w:val="00A022B4"/>
    <w:rsid w:val="00A0482B"/>
    <w:rsid w:val="00A04A64"/>
    <w:rsid w:val="00A04A81"/>
    <w:rsid w:val="00A06370"/>
    <w:rsid w:val="00A11B24"/>
    <w:rsid w:val="00A1225F"/>
    <w:rsid w:val="00A128C6"/>
    <w:rsid w:val="00A13DFF"/>
    <w:rsid w:val="00A14059"/>
    <w:rsid w:val="00A14087"/>
    <w:rsid w:val="00A1425E"/>
    <w:rsid w:val="00A1556D"/>
    <w:rsid w:val="00A171D9"/>
    <w:rsid w:val="00A17202"/>
    <w:rsid w:val="00A17AEE"/>
    <w:rsid w:val="00A2185E"/>
    <w:rsid w:val="00A312A4"/>
    <w:rsid w:val="00A32176"/>
    <w:rsid w:val="00A35F23"/>
    <w:rsid w:val="00A40AF5"/>
    <w:rsid w:val="00A42569"/>
    <w:rsid w:val="00A43A55"/>
    <w:rsid w:val="00A510AA"/>
    <w:rsid w:val="00A53535"/>
    <w:rsid w:val="00A56EA1"/>
    <w:rsid w:val="00A62CB1"/>
    <w:rsid w:val="00A65F21"/>
    <w:rsid w:val="00A75328"/>
    <w:rsid w:val="00A767CB"/>
    <w:rsid w:val="00A84AEB"/>
    <w:rsid w:val="00A86F7B"/>
    <w:rsid w:val="00A87B9C"/>
    <w:rsid w:val="00A87FBF"/>
    <w:rsid w:val="00AB6D96"/>
    <w:rsid w:val="00AC055D"/>
    <w:rsid w:val="00AC1413"/>
    <w:rsid w:val="00AC18C9"/>
    <w:rsid w:val="00AC1E99"/>
    <w:rsid w:val="00AC6465"/>
    <w:rsid w:val="00AD1F3C"/>
    <w:rsid w:val="00AD2695"/>
    <w:rsid w:val="00AD353A"/>
    <w:rsid w:val="00AD4B71"/>
    <w:rsid w:val="00AE1A46"/>
    <w:rsid w:val="00AE3DA2"/>
    <w:rsid w:val="00AE409D"/>
    <w:rsid w:val="00AE5462"/>
    <w:rsid w:val="00AF1D69"/>
    <w:rsid w:val="00AF1EDC"/>
    <w:rsid w:val="00AF462F"/>
    <w:rsid w:val="00AF5996"/>
    <w:rsid w:val="00B00863"/>
    <w:rsid w:val="00B0206E"/>
    <w:rsid w:val="00B021FE"/>
    <w:rsid w:val="00B02C11"/>
    <w:rsid w:val="00B102D8"/>
    <w:rsid w:val="00B113A0"/>
    <w:rsid w:val="00B20BBB"/>
    <w:rsid w:val="00B24213"/>
    <w:rsid w:val="00B24FE0"/>
    <w:rsid w:val="00B257AE"/>
    <w:rsid w:val="00B37B06"/>
    <w:rsid w:val="00B439F1"/>
    <w:rsid w:val="00B44EA7"/>
    <w:rsid w:val="00B538EB"/>
    <w:rsid w:val="00B54296"/>
    <w:rsid w:val="00B6176C"/>
    <w:rsid w:val="00B640F5"/>
    <w:rsid w:val="00B6495C"/>
    <w:rsid w:val="00B82CB8"/>
    <w:rsid w:val="00B82EFA"/>
    <w:rsid w:val="00B82FD0"/>
    <w:rsid w:val="00B855A6"/>
    <w:rsid w:val="00B863B2"/>
    <w:rsid w:val="00B921F4"/>
    <w:rsid w:val="00B951E0"/>
    <w:rsid w:val="00BA2C81"/>
    <w:rsid w:val="00BA5D73"/>
    <w:rsid w:val="00BB35A8"/>
    <w:rsid w:val="00BB3BF9"/>
    <w:rsid w:val="00BB3F28"/>
    <w:rsid w:val="00BB5B89"/>
    <w:rsid w:val="00BC072D"/>
    <w:rsid w:val="00BC0E82"/>
    <w:rsid w:val="00BC2709"/>
    <w:rsid w:val="00BC2E2F"/>
    <w:rsid w:val="00BC5D52"/>
    <w:rsid w:val="00BD0821"/>
    <w:rsid w:val="00BD1847"/>
    <w:rsid w:val="00BD5CDF"/>
    <w:rsid w:val="00BD734F"/>
    <w:rsid w:val="00BE2784"/>
    <w:rsid w:val="00BE7851"/>
    <w:rsid w:val="00BF30A2"/>
    <w:rsid w:val="00BF5367"/>
    <w:rsid w:val="00C01204"/>
    <w:rsid w:val="00C012F5"/>
    <w:rsid w:val="00C01710"/>
    <w:rsid w:val="00C043A4"/>
    <w:rsid w:val="00C11BD6"/>
    <w:rsid w:val="00C14E4A"/>
    <w:rsid w:val="00C22C38"/>
    <w:rsid w:val="00C25373"/>
    <w:rsid w:val="00C25F26"/>
    <w:rsid w:val="00C30074"/>
    <w:rsid w:val="00C32ED4"/>
    <w:rsid w:val="00C346CD"/>
    <w:rsid w:val="00C36D86"/>
    <w:rsid w:val="00C370AC"/>
    <w:rsid w:val="00C4002A"/>
    <w:rsid w:val="00C40B07"/>
    <w:rsid w:val="00C43493"/>
    <w:rsid w:val="00C45B48"/>
    <w:rsid w:val="00C45CE3"/>
    <w:rsid w:val="00C51848"/>
    <w:rsid w:val="00C55CE8"/>
    <w:rsid w:val="00C612F8"/>
    <w:rsid w:val="00C66557"/>
    <w:rsid w:val="00C67389"/>
    <w:rsid w:val="00C717C7"/>
    <w:rsid w:val="00C74A55"/>
    <w:rsid w:val="00C75EAA"/>
    <w:rsid w:val="00C81B54"/>
    <w:rsid w:val="00C86C50"/>
    <w:rsid w:val="00C870A1"/>
    <w:rsid w:val="00C900CC"/>
    <w:rsid w:val="00C91D6C"/>
    <w:rsid w:val="00C93826"/>
    <w:rsid w:val="00C96305"/>
    <w:rsid w:val="00C96748"/>
    <w:rsid w:val="00CA1A8D"/>
    <w:rsid w:val="00CA7283"/>
    <w:rsid w:val="00CB6086"/>
    <w:rsid w:val="00CB7DE5"/>
    <w:rsid w:val="00CC2544"/>
    <w:rsid w:val="00CC3A6D"/>
    <w:rsid w:val="00CD1603"/>
    <w:rsid w:val="00CD31C5"/>
    <w:rsid w:val="00CE25DE"/>
    <w:rsid w:val="00CE3C81"/>
    <w:rsid w:val="00CE4C4D"/>
    <w:rsid w:val="00CE4E99"/>
    <w:rsid w:val="00CF0C12"/>
    <w:rsid w:val="00CF4421"/>
    <w:rsid w:val="00CF4700"/>
    <w:rsid w:val="00CF595D"/>
    <w:rsid w:val="00D01110"/>
    <w:rsid w:val="00D0196A"/>
    <w:rsid w:val="00D05099"/>
    <w:rsid w:val="00D110E3"/>
    <w:rsid w:val="00D12271"/>
    <w:rsid w:val="00D13970"/>
    <w:rsid w:val="00D161AB"/>
    <w:rsid w:val="00D2011A"/>
    <w:rsid w:val="00D2308B"/>
    <w:rsid w:val="00D23C3B"/>
    <w:rsid w:val="00D337D9"/>
    <w:rsid w:val="00D454E4"/>
    <w:rsid w:val="00D46BCC"/>
    <w:rsid w:val="00D47C00"/>
    <w:rsid w:val="00D504AF"/>
    <w:rsid w:val="00D54078"/>
    <w:rsid w:val="00D60F02"/>
    <w:rsid w:val="00D61670"/>
    <w:rsid w:val="00D63F99"/>
    <w:rsid w:val="00D65B20"/>
    <w:rsid w:val="00D66483"/>
    <w:rsid w:val="00D742E8"/>
    <w:rsid w:val="00D8526D"/>
    <w:rsid w:val="00D86E90"/>
    <w:rsid w:val="00D91766"/>
    <w:rsid w:val="00D91BE1"/>
    <w:rsid w:val="00D9500B"/>
    <w:rsid w:val="00DA6456"/>
    <w:rsid w:val="00DA7495"/>
    <w:rsid w:val="00DB0E4F"/>
    <w:rsid w:val="00DB37DE"/>
    <w:rsid w:val="00DB3844"/>
    <w:rsid w:val="00DD349D"/>
    <w:rsid w:val="00DD45DD"/>
    <w:rsid w:val="00DF04AE"/>
    <w:rsid w:val="00E05E13"/>
    <w:rsid w:val="00E06762"/>
    <w:rsid w:val="00E1342F"/>
    <w:rsid w:val="00E173A1"/>
    <w:rsid w:val="00E179C0"/>
    <w:rsid w:val="00E208BA"/>
    <w:rsid w:val="00E222D4"/>
    <w:rsid w:val="00E266B6"/>
    <w:rsid w:val="00E330B9"/>
    <w:rsid w:val="00E34EFF"/>
    <w:rsid w:val="00E35CE0"/>
    <w:rsid w:val="00E36BBF"/>
    <w:rsid w:val="00E40191"/>
    <w:rsid w:val="00E40575"/>
    <w:rsid w:val="00E41E8B"/>
    <w:rsid w:val="00E4379C"/>
    <w:rsid w:val="00E5499B"/>
    <w:rsid w:val="00E54F8F"/>
    <w:rsid w:val="00E5606F"/>
    <w:rsid w:val="00E57471"/>
    <w:rsid w:val="00E57904"/>
    <w:rsid w:val="00E57CE8"/>
    <w:rsid w:val="00E67378"/>
    <w:rsid w:val="00E70EC1"/>
    <w:rsid w:val="00E720DC"/>
    <w:rsid w:val="00E8276E"/>
    <w:rsid w:val="00E9084E"/>
    <w:rsid w:val="00E9366B"/>
    <w:rsid w:val="00E9455E"/>
    <w:rsid w:val="00EA1311"/>
    <w:rsid w:val="00EA3121"/>
    <w:rsid w:val="00EA39ED"/>
    <w:rsid w:val="00EA6F74"/>
    <w:rsid w:val="00EA7745"/>
    <w:rsid w:val="00EB2685"/>
    <w:rsid w:val="00EC0840"/>
    <w:rsid w:val="00EC1824"/>
    <w:rsid w:val="00EC2911"/>
    <w:rsid w:val="00EC6470"/>
    <w:rsid w:val="00ED44A2"/>
    <w:rsid w:val="00EF0577"/>
    <w:rsid w:val="00EF10D0"/>
    <w:rsid w:val="00EF1B33"/>
    <w:rsid w:val="00EF525A"/>
    <w:rsid w:val="00EF5EA4"/>
    <w:rsid w:val="00F05C36"/>
    <w:rsid w:val="00F07B42"/>
    <w:rsid w:val="00F173B9"/>
    <w:rsid w:val="00F240E4"/>
    <w:rsid w:val="00F24643"/>
    <w:rsid w:val="00F308B1"/>
    <w:rsid w:val="00F30E73"/>
    <w:rsid w:val="00F41313"/>
    <w:rsid w:val="00F447D6"/>
    <w:rsid w:val="00F45E07"/>
    <w:rsid w:val="00F70BCB"/>
    <w:rsid w:val="00F72382"/>
    <w:rsid w:val="00F75D30"/>
    <w:rsid w:val="00F84374"/>
    <w:rsid w:val="00F914C2"/>
    <w:rsid w:val="00F94494"/>
    <w:rsid w:val="00F952E2"/>
    <w:rsid w:val="00F968C1"/>
    <w:rsid w:val="00FA2562"/>
    <w:rsid w:val="00FB1789"/>
    <w:rsid w:val="00FB4DDB"/>
    <w:rsid w:val="00FB7B68"/>
    <w:rsid w:val="00FC5976"/>
    <w:rsid w:val="00FD3E8A"/>
    <w:rsid w:val="00FD475A"/>
    <w:rsid w:val="00FE02ED"/>
    <w:rsid w:val="00FE1F1B"/>
    <w:rsid w:val="00FE56D1"/>
    <w:rsid w:val="00FF3E2F"/>
    <w:rsid w:val="00FF70B9"/>
    <w:rsid w:val="01784A75"/>
    <w:rsid w:val="01EB0FA7"/>
    <w:rsid w:val="021C55D4"/>
    <w:rsid w:val="0222413A"/>
    <w:rsid w:val="022C0730"/>
    <w:rsid w:val="02D95202"/>
    <w:rsid w:val="02E11CD2"/>
    <w:rsid w:val="03003AEF"/>
    <w:rsid w:val="03122709"/>
    <w:rsid w:val="031C7AB0"/>
    <w:rsid w:val="035B0904"/>
    <w:rsid w:val="03804FE2"/>
    <w:rsid w:val="03BB3DAE"/>
    <w:rsid w:val="03CD68C0"/>
    <w:rsid w:val="03E068CC"/>
    <w:rsid w:val="03EA4C40"/>
    <w:rsid w:val="04096A5B"/>
    <w:rsid w:val="04273D55"/>
    <w:rsid w:val="04311DC6"/>
    <w:rsid w:val="04A15E28"/>
    <w:rsid w:val="04E12FC1"/>
    <w:rsid w:val="04FC43B5"/>
    <w:rsid w:val="050334C1"/>
    <w:rsid w:val="052474BD"/>
    <w:rsid w:val="05294210"/>
    <w:rsid w:val="05327861"/>
    <w:rsid w:val="05590DA6"/>
    <w:rsid w:val="055B0040"/>
    <w:rsid w:val="05A10499"/>
    <w:rsid w:val="05BB42A5"/>
    <w:rsid w:val="05D74F93"/>
    <w:rsid w:val="05EC6DEF"/>
    <w:rsid w:val="06553EE5"/>
    <w:rsid w:val="06840701"/>
    <w:rsid w:val="06870691"/>
    <w:rsid w:val="06AF2FD1"/>
    <w:rsid w:val="06F33D9C"/>
    <w:rsid w:val="07112B26"/>
    <w:rsid w:val="072A0F7C"/>
    <w:rsid w:val="07AA3473"/>
    <w:rsid w:val="07B950A0"/>
    <w:rsid w:val="08105C40"/>
    <w:rsid w:val="08AA2799"/>
    <w:rsid w:val="08AF1BF4"/>
    <w:rsid w:val="09052F9A"/>
    <w:rsid w:val="093B0CAF"/>
    <w:rsid w:val="098E44E3"/>
    <w:rsid w:val="09C8023F"/>
    <w:rsid w:val="09CE6324"/>
    <w:rsid w:val="09ED49AA"/>
    <w:rsid w:val="09F26F9F"/>
    <w:rsid w:val="09F8591B"/>
    <w:rsid w:val="09FA7514"/>
    <w:rsid w:val="0A076F31"/>
    <w:rsid w:val="0A0E6090"/>
    <w:rsid w:val="0A1734E3"/>
    <w:rsid w:val="0A1B7E52"/>
    <w:rsid w:val="0A5F3AFA"/>
    <w:rsid w:val="0AA91A92"/>
    <w:rsid w:val="0AB427A4"/>
    <w:rsid w:val="0AB90A32"/>
    <w:rsid w:val="0AF64D0E"/>
    <w:rsid w:val="0B484695"/>
    <w:rsid w:val="0B93552B"/>
    <w:rsid w:val="0BD1738A"/>
    <w:rsid w:val="0BD51379"/>
    <w:rsid w:val="0BF14DBA"/>
    <w:rsid w:val="0C2B3807"/>
    <w:rsid w:val="0C324072"/>
    <w:rsid w:val="0C48421B"/>
    <w:rsid w:val="0C6A1787"/>
    <w:rsid w:val="0C7B02C1"/>
    <w:rsid w:val="0CC44956"/>
    <w:rsid w:val="0D407134"/>
    <w:rsid w:val="0D50583A"/>
    <w:rsid w:val="0D6A2CCB"/>
    <w:rsid w:val="0D8666EE"/>
    <w:rsid w:val="0DB406A0"/>
    <w:rsid w:val="0DC34260"/>
    <w:rsid w:val="0DC9666D"/>
    <w:rsid w:val="0DEF2051"/>
    <w:rsid w:val="0DFD1A8B"/>
    <w:rsid w:val="0E2A5C48"/>
    <w:rsid w:val="0E2C3FAD"/>
    <w:rsid w:val="0E4E7716"/>
    <w:rsid w:val="0EC05A79"/>
    <w:rsid w:val="0ECF3A99"/>
    <w:rsid w:val="0F5C2CCA"/>
    <w:rsid w:val="0F9E09C6"/>
    <w:rsid w:val="0FB873B8"/>
    <w:rsid w:val="0FFB10D2"/>
    <w:rsid w:val="0FFB5B92"/>
    <w:rsid w:val="10481F38"/>
    <w:rsid w:val="106025DC"/>
    <w:rsid w:val="10BE4CB4"/>
    <w:rsid w:val="10EE2583"/>
    <w:rsid w:val="11277170"/>
    <w:rsid w:val="11523301"/>
    <w:rsid w:val="117F3294"/>
    <w:rsid w:val="11CD278D"/>
    <w:rsid w:val="11F81701"/>
    <w:rsid w:val="12207BF9"/>
    <w:rsid w:val="125129AD"/>
    <w:rsid w:val="12573252"/>
    <w:rsid w:val="12A21CDB"/>
    <w:rsid w:val="12BB1CBB"/>
    <w:rsid w:val="13415FF8"/>
    <w:rsid w:val="13582399"/>
    <w:rsid w:val="13653880"/>
    <w:rsid w:val="13A719B6"/>
    <w:rsid w:val="13EC6DC7"/>
    <w:rsid w:val="142F2FFB"/>
    <w:rsid w:val="144325FA"/>
    <w:rsid w:val="144C2B63"/>
    <w:rsid w:val="147D0340"/>
    <w:rsid w:val="150A4B7A"/>
    <w:rsid w:val="1572734B"/>
    <w:rsid w:val="15A948E6"/>
    <w:rsid w:val="15D642CB"/>
    <w:rsid w:val="164B4A97"/>
    <w:rsid w:val="165C3C13"/>
    <w:rsid w:val="167B09B2"/>
    <w:rsid w:val="168816C3"/>
    <w:rsid w:val="16AD1CEB"/>
    <w:rsid w:val="17BA29C7"/>
    <w:rsid w:val="17BC0752"/>
    <w:rsid w:val="17CF36C8"/>
    <w:rsid w:val="17F21C92"/>
    <w:rsid w:val="17F65B3B"/>
    <w:rsid w:val="18067A05"/>
    <w:rsid w:val="181801EF"/>
    <w:rsid w:val="182A088D"/>
    <w:rsid w:val="18554231"/>
    <w:rsid w:val="187C2422"/>
    <w:rsid w:val="18AD6341"/>
    <w:rsid w:val="18C64959"/>
    <w:rsid w:val="19101886"/>
    <w:rsid w:val="195D3ED1"/>
    <w:rsid w:val="19A75339"/>
    <w:rsid w:val="19B222A8"/>
    <w:rsid w:val="1A053978"/>
    <w:rsid w:val="1A083AFD"/>
    <w:rsid w:val="1A435217"/>
    <w:rsid w:val="1A5A31EC"/>
    <w:rsid w:val="1A92341C"/>
    <w:rsid w:val="1A9809F2"/>
    <w:rsid w:val="1A9D2F8D"/>
    <w:rsid w:val="1B11290A"/>
    <w:rsid w:val="1B4970A5"/>
    <w:rsid w:val="1B8437A7"/>
    <w:rsid w:val="1BB864E2"/>
    <w:rsid w:val="1BFD7097"/>
    <w:rsid w:val="1C436C14"/>
    <w:rsid w:val="1C467974"/>
    <w:rsid w:val="1C5575F8"/>
    <w:rsid w:val="1C9845E3"/>
    <w:rsid w:val="1CA858F9"/>
    <w:rsid w:val="1CC40A5E"/>
    <w:rsid w:val="1CDF6B2E"/>
    <w:rsid w:val="1CE33568"/>
    <w:rsid w:val="1D060A58"/>
    <w:rsid w:val="1DA17773"/>
    <w:rsid w:val="1DBA5779"/>
    <w:rsid w:val="1DE27C7D"/>
    <w:rsid w:val="1DE64710"/>
    <w:rsid w:val="1DF553BC"/>
    <w:rsid w:val="1E42574D"/>
    <w:rsid w:val="1E8B1A0D"/>
    <w:rsid w:val="1E902093"/>
    <w:rsid w:val="1EA87461"/>
    <w:rsid w:val="1EC97160"/>
    <w:rsid w:val="1F6F6B62"/>
    <w:rsid w:val="1F7F0C28"/>
    <w:rsid w:val="1F8262DD"/>
    <w:rsid w:val="1FC40FF0"/>
    <w:rsid w:val="1FDA6595"/>
    <w:rsid w:val="20A105D2"/>
    <w:rsid w:val="21316D61"/>
    <w:rsid w:val="213F1E93"/>
    <w:rsid w:val="215E0231"/>
    <w:rsid w:val="21AF047F"/>
    <w:rsid w:val="21B91CD6"/>
    <w:rsid w:val="21BD1CCE"/>
    <w:rsid w:val="21CF702E"/>
    <w:rsid w:val="21D012E3"/>
    <w:rsid w:val="21D753F3"/>
    <w:rsid w:val="21ED0800"/>
    <w:rsid w:val="2246718E"/>
    <w:rsid w:val="2259448B"/>
    <w:rsid w:val="225C2A80"/>
    <w:rsid w:val="22674FC6"/>
    <w:rsid w:val="22AC1759"/>
    <w:rsid w:val="236D15B6"/>
    <w:rsid w:val="238E0035"/>
    <w:rsid w:val="23903D13"/>
    <w:rsid w:val="23CF712C"/>
    <w:rsid w:val="23D52E1E"/>
    <w:rsid w:val="23D8686D"/>
    <w:rsid w:val="24526BCB"/>
    <w:rsid w:val="249B6A5B"/>
    <w:rsid w:val="24A87014"/>
    <w:rsid w:val="24DA119E"/>
    <w:rsid w:val="25031103"/>
    <w:rsid w:val="25AE29FF"/>
    <w:rsid w:val="25CF3173"/>
    <w:rsid w:val="25E22144"/>
    <w:rsid w:val="261C20D9"/>
    <w:rsid w:val="261F75D7"/>
    <w:rsid w:val="2637422C"/>
    <w:rsid w:val="263F6B0A"/>
    <w:rsid w:val="264C09F0"/>
    <w:rsid w:val="267B105D"/>
    <w:rsid w:val="26D02C91"/>
    <w:rsid w:val="26D85BB2"/>
    <w:rsid w:val="27103BAD"/>
    <w:rsid w:val="2742096E"/>
    <w:rsid w:val="27434C2D"/>
    <w:rsid w:val="274853B7"/>
    <w:rsid w:val="27A22807"/>
    <w:rsid w:val="27AD26BC"/>
    <w:rsid w:val="27BB313F"/>
    <w:rsid w:val="27CC32B6"/>
    <w:rsid w:val="27ED0E57"/>
    <w:rsid w:val="28137D28"/>
    <w:rsid w:val="2818229B"/>
    <w:rsid w:val="286377BD"/>
    <w:rsid w:val="287C467A"/>
    <w:rsid w:val="28ED6C25"/>
    <w:rsid w:val="28F36BD3"/>
    <w:rsid w:val="29387D76"/>
    <w:rsid w:val="29727320"/>
    <w:rsid w:val="297E621E"/>
    <w:rsid w:val="29C82BC8"/>
    <w:rsid w:val="2A877A3A"/>
    <w:rsid w:val="2A884B06"/>
    <w:rsid w:val="2B2904B2"/>
    <w:rsid w:val="2B33248F"/>
    <w:rsid w:val="2B43450F"/>
    <w:rsid w:val="2B78684F"/>
    <w:rsid w:val="2B875E8C"/>
    <w:rsid w:val="2BCD6936"/>
    <w:rsid w:val="2C65243F"/>
    <w:rsid w:val="2CB842D0"/>
    <w:rsid w:val="2CCC2FB4"/>
    <w:rsid w:val="2CCF7DD3"/>
    <w:rsid w:val="2CDE1A51"/>
    <w:rsid w:val="2D4020A2"/>
    <w:rsid w:val="2D6F6D28"/>
    <w:rsid w:val="2DA90C9E"/>
    <w:rsid w:val="2DB94B94"/>
    <w:rsid w:val="2E237B66"/>
    <w:rsid w:val="2E50681D"/>
    <w:rsid w:val="2E6B7BFF"/>
    <w:rsid w:val="2EBD3671"/>
    <w:rsid w:val="2EBF2575"/>
    <w:rsid w:val="2ED23A0F"/>
    <w:rsid w:val="2EF21214"/>
    <w:rsid w:val="2EFE4B84"/>
    <w:rsid w:val="2F126C5F"/>
    <w:rsid w:val="2F1B13A9"/>
    <w:rsid w:val="2F46526D"/>
    <w:rsid w:val="2F9023BB"/>
    <w:rsid w:val="300773F4"/>
    <w:rsid w:val="30596A8D"/>
    <w:rsid w:val="30684F70"/>
    <w:rsid w:val="30847C30"/>
    <w:rsid w:val="30BA77EB"/>
    <w:rsid w:val="312D574D"/>
    <w:rsid w:val="31405CDA"/>
    <w:rsid w:val="31922870"/>
    <w:rsid w:val="3195726B"/>
    <w:rsid w:val="31B81EDE"/>
    <w:rsid w:val="31B93B87"/>
    <w:rsid w:val="31D15A78"/>
    <w:rsid w:val="31D562B6"/>
    <w:rsid w:val="31DA4B6D"/>
    <w:rsid w:val="320C10FD"/>
    <w:rsid w:val="32293359"/>
    <w:rsid w:val="32483144"/>
    <w:rsid w:val="324E3551"/>
    <w:rsid w:val="32AE53CB"/>
    <w:rsid w:val="331B3F09"/>
    <w:rsid w:val="33364DF7"/>
    <w:rsid w:val="33385E28"/>
    <w:rsid w:val="333C4D18"/>
    <w:rsid w:val="33432A44"/>
    <w:rsid w:val="33445C57"/>
    <w:rsid w:val="33672257"/>
    <w:rsid w:val="33782398"/>
    <w:rsid w:val="338C0E32"/>
    <w:rsid w:val="3392749F"/>
    <w:rsid w:val="33C56513"/>
    <w:rsid w:val="3431618D"/>
    <w:rsid w:val="343A0720"/>
    <w:rsid w:val="345C6BEC"/>
    <w:rsid w:val="34671E2A"/>
    <w:rsid w:val="346B2C24"/>
    <w:rsid w:val="34B84F80"/>
    <w:rsid w:val="34BD0FE8"/>
    <w:rsid w:val="35033186"/>
    <w:rsid w:val="355678E3"/>
    <w:rsid w:val="356A6A31"/>
    <w:rsid w:val="3593147C"/>
    <w:rsid w:val="36140E58"/>
    <w:rsid w:val="361C42B5"/>
    <w:rsid w:val="362D62F8"/>
    <w:rsid w:val="36390285"/>
    <w:rsid w:val="368075B2"/>
    <w:rsid w:val="36EF649A"/>
    <w:rsid w:val="36FF67D0"/>
    <w:rsid w:val="37075C91"/>
    <w:rsid w:val="37133422"/>
    <w:rsid w:val="371F4CCF"/>
    <w:rsid w:val="372C0632"/>
    <w:rsid w:val="37810EC9"/>
    <w:rsid w:val="37842A7E"/>
    <w:rsid w:val="37CE71B7"/>
    <w:rsid w:val="37FC503D"/>
    <w:rsid w:val="381A5202"/>
    <w:rsid w:val="38641661"/>
    <w:rsid w:val="389E7AD1"/>
    <w:rsid w:val="38C67364"/>
    <w:rsid w:val="38EB5724"/>
    <w:rsid w:val="39114ECB"/>
    <w:rsid w:val="394908DF"/>
    <w:rsid w:val="3950529D"/>
    <w:rsid w:val="39801835"/>
    <w:rsid w:val="399F0822"/>
    <w:rsid w:val="39A12742"/>
    <w:rsid w:val="39AB05A3"/>
    <w:rsid w:val="39DE0C1A"/>
    <w:rsid w:val="39EC4B65"/>
    <w:rsid w:val="3A1C6AE1"/>
    <w:rsid w:val="3A4445B9"/>
    <w:rsid w:val="3A4F2150"/>
    <w:rsid w:val="3A650E4C"/>
    <w:rsid w:val="3B0E092E"/>
    <w:rsid w:val="3B8C3F0F"/>
    <w:rsid w:val="3B9434DD"/>
    <w:rsid w:val="3BA9752F"/>
    <w:rsid w:val="3BAC673B"/>
    <w:rsid w:val="3BB65335"/>
    <w:rsid w:val="3BF228B7"/>
    <w:rsid w:val="3BF50535"/>
    <w:rsid w:val="3BFF413F"/>
    <w:rsid w:val="3C1F6710"/>
    <w:rsid w:val="3C4531B5"/>
    <w:rsid w:val="3C492243"/>
    <w:rsid w:val="3C493DA1"/>
    <w:rsid w:val="3C561B95"/>
    <w:rsid w:val="3C712286"/>
    <w:rsid w:val="3C877905"/>
    <w:rsid w:val="3CA308B8"/>
    <w:rsid w:val="3CC0086F"/>
    <w:rsid w:val="3CC30DEC"/>
    <w:rsid w:val="3CEA5349"/>
    <w:rsid w:val="3D6F4166"/>
    <w:rsid w:val="3D6F73C8"/>
    <w:rsid w:val="3D7A0324"/>
    <w:rsid w:val="3D7B055D"/>
    <w:rsid w:val="3DD23E96"/>
    <w:rsid w:val="3DFE5212"/>
    <w:rsid w:val="3E112671"/>
    <w:rsid w:val="3E5242DA"/>
    <w:rsid w:val="3E74082B"/>
    <w:rsid w:val="3E8F1E68"/>
    <w:rsid w:val="3F3E5E77"/>
    <w:rsid w:val="3F5E47BF"/>
    <w:rsid w:val="3F8F505B"/>
    <w:rsid w:val="3FD067BB"/>
    <w:rsid w:val="3FDD237E"/>
    <w:rsid w:val="3FE14502"/>
    <w:rsid w:val="40162EC2"/>
    <w:rsid w:val="401C15D9"/>
    <w:rsid w:val="402B101B"/>
    <w:rsid w:val="40383A38"/>
    <w:rsid w:val="4047652E"/>
    <w:rsid w:val="40602BFE"/>
    <w:rsid w:val="40FA0297"/>
    <w:rsid w:val="41622B01"/>
    <w:rsid w:val="41AD240B"/>
    <w:rsid w:val="41E9602A"/>
    <w:rsid w:val="41EE2AA0"/>
    <w:rsid w:val="42126AE7"/>
    <w:rsid w:val="422A0E5E"/>
    <w:rsid w:val="42773BC1"/>
    <w:rsid w:val="429514C8"/>
    <w:rsid w:val="42B11C5F"/>
    <w:rsid w:val="42DF1CA2"/>
    <w:rsid w:val="43056136"/>
    <w:rsid w:val="431543B3"/>
    <w:rsid w:val="43676DDE"/>
    <w:rsid w:val="438032F6"/>
    <w:rsid w:val="43F6583F"/>
    <w:rsid w:val="44BF7560"/>
    <w:rsid w:val="44EB75F5"/>
    <w:rsid w:val="44FB5C3F"/>
    <w:rsid w:val="45312DDE"/>
    <w:rsid w:val="45586BC7"/>
    <w:rsid w:val="455C521A"/>
    <w:rsid w:val="455D76FD"/>
    <w:rsid w:val="45733AA1"/>
    <w:rsid w:val="457D599D"/>
    <w:rsid w:val="45BF182F"/>
    <w:rsid w:val="45C24F77"/>
    <w:rsid w:val="45DB5074"/>
    <w:rsid w:val="45EF6695"/>
    <w:rsid w:val="45FC6FE9"/>
    <w:rsid w:val="4664255A"/>
    <w:rsid w:val="466F2D14"/>
    <w:rsid w:val="46771430"/>
    <w:rsid w:val="46BD4907"/>
    <w:rsid w:val="470540D2"/>
    <w:rsid w:val="472D0421"/>
    <w:rsid w:val="47744915"/>
    <w:rsid w:val="478E62CB"/>
    <w:rsid w:val="47CB307D"/>
    <w:rsid w:val="47EB7F3A"/>
    <w:rsid w:val="480722AB"/>
    <w:rsid w:val="482C6B81"/>
    <w:rsid w:val="48305289"/>
    <w:rsid w:val="485705CA"/>
    <w:rsid w:val="485E5742"/>
    <w:rsid w:val="4861396E"/>
    <w:rsid w:val="48D348F8"/>
    <w:rsid w:val="49057A1E"/>
    <w:rsid w:val="497F2727"/>
    <w:rsid w:val="498F5F00"/>
    <w:rsid w:val="49977B3B"/>
    <w:rsid w:val="49AA646C"/>
    <w:rsid w:val="4AA57B08"/>
    <w:rsid w:val="4AA77F21"/>
    <w:rsid w:val="4B45539D"/>
    <w:rsid w:val="4B6C573F"/>
    <w:rsid w:val="4C3C08A1"/>
    <w:rsid w:val="4C4236C6"/>
    <w:rsid w:val="4C4C3F3A"/>
    <w:rsid w:val="4C51719C"/>
    <w:rsid w:val="4C527DBA"/>
    <w:rsid w:val="4C942D88"/>
    <w:rsid w:val="4CE745D6"/>
    <w:rsid w:val="4D06149B"/>
    <w:rsid w:val="4D4878AE"/>
    <w:rsid w:val="4D5545F5"/>
    <w:rsid w:val="4D604B68"/>
    <w:rsid w:val="4D8018AC"/>
    <w:rsid w:val="4D9237AC"/>
    <w:rsid w:val="4D9421C9"/>
    <w:rsid w:val="4DC015A2"/>
    <w:rsid w:val="4DE12C63"/>
    <w:rsid w:val="4DE4148C"/>
    <w:rsid w:val="4E115088"/>
    <w:rsid w:val="4E4E181C"/>
    <w:rsid w:val="4E7C6A37"/>
    <w:rsid w:val="4E8F2DD4"/>
    <w:rsid w:val="4EC460CB"/>
    <w:rsid w:val="4F7F5221"/>
    <w:rsid w:val="4FB231CC"/>
    <w:rsid w:val="4FF52609"/>
    <w:rsid w:val="500F10E4"/>
    <w:rsid w:val="50177C7D"/>
    <w:rsid w:val="502939EF"/>
    <w:rsid w:val="502B4B8D"/>
    <w:rsid w:val="50756216"/>
    <w:rsid w:val="508A08FA"/>
    <w:rsid w:val="51560DFD"/>
    <w:rsid w:val="51E427CB"/>
    <w:rsid w:val="51FE68B4"/>
    <w:rsid w:val="520118D4"/>
    <w:rsid w:val="522A3DBA"/>
    <w:rsid w:val="522E7566"/>
    <w:rsid w:val="522F7220"/>
    <w:rsid w:val="52336D5B"/>
    <w:rsid w:val="523378DC"/>
    <w:rsid w:val="529D568A"/>
    <w:rsid w:val="52A30366"/>
    <w:rsid w:val="53164457"/>
    <w:rsid w:val="536F7C7B"/>
    <w:rsid w:val="53731A0C"/>
    <w:rsid w:val="538B690C"/>
    <w:rsid w:val="53BF28AB"/>
    <w:rsid w:val="53E92A69"/>
    <w:rsid w:val="53F15D69"/>
    <w:rsid w:val="54686868"/>
    <w:rsid w:val="546B69A9"/>
    <w:rsid w:val="54842C7E"/>
    <w:rsid w:val="548B72DF"/>
    <w:rsid w:val="54FA3AFA"/>
    <w:rsid w:val="554B6766"/>
    <w:rsid w:val="557A3E4F"/>
    <w:rsid w:val="559570D1"/>
    <w:rsid w:val="55B93632"/>
    <w:rsid w:val="55C9598E"/>
    <w:rsid w:val="55D314BD"/>
    <w:rsid w:val="55E74725"/>
    <w:rsid w:val="560C0FF1"/>
    <w:rsid w:val="56242838"/>
    <w:rsid w:val="564528A5"/>
    <w:rsid w:val="56493397"/>
    <w:rsid w:val="5686221A"/>
    <w:rsid w:val="577A3971"/>
    <w:rsid w:val="57AA281C"/>
    <w:rsid w:val="57B002C6"/>
    <w:rsid w:val="57D82106"/>
    <w:rsid w:val="580B039B"/>
    <w:rsid w:val="580B7493"/>
    <w:rsid w:val="58215F5A"/>
    <w:rsid w:val="58532FE7"/>
    <w:rsid w:val="585C4226"/>
    <w:rsid w:val="58637D07"/>
    <w:rsid w:val="589C3776"/>
    <w:rsid w:val="58B45E9B"/>
    <w:rsid w:val="58D86CBB"/>
    <w:rsid w:val="58E3265F"/>
    <w:rsid w:val="58FB0536"/>
    <w:rsid w:val="591F62A1"/>
    <w:rsid w:val="592F17BB"/>
    <w:rsid w:val="59396DA9"/>
    <w:rsid w:val="59682B6D"/>
    <w:rsid w:val="59D660E6"/>
    <w:rsid w:val="59DB7C1A"/>
    <w:rsid w:val="5ACD0E0A"/>
    <w:rsid w:val="5AF00A96"/>
    <w:rsid w:val="5B0701DB"/>
    <w:rsid w:val="5B351183"/>
    <w:rsid w:val="5B917BDD"/>
    <w:rsid w:val="5B9200D7"/>
    <w:rsid w:val="5C5C00F3"/>
    <w:rsid w:val="5C5D2160"/>
    <w:rsid w:val="5C680061"/>
    <w:rsid w:val="5C706B4C"/>
    <w:rsid w:val="5C777A3A"/>
    <w:rsid w:val="5C7F2314"/>
    <w:rsid w:val="5CB8074E"/>
    <w:rsid w:val="5CC027B9"/>
    <w:rsid w:val="5CDA7BA0"/>
    <w:rsid w:val="5D2756B5"/>
    <w:rsid w:val="5D8F2117"/>
    <w:rsid w:val="5D9540FD"/>
    <w:rsid w:val="5DB7586D"/>
    <w:rsid w:val="5DBA0133"/>
    <w:rsid w:val="5DBF27E4"/>
    <w:rsid w:val="5DCF2AC4"/>
    <w:rsid w:val="5DDD65C1"/>
    <w:rsid w:val="5DE4658B"/>
    <w:rsid w:val="5DFB22D0"/>
    <w:rsid w:val="5DFE4EBB"/>
    <w:rsid w:val="5E251B08"/>
    <w:rsid w:val="5E7602AF"/>
    <w:rsid w:val="5E9B39D8"/>
    <w:rsid w:val="5EB254CA"/>
    <w:rsid w:val="5EC02688"/>
    <w:rsid w:val="5ED94BDE"/>
    <w:rsid w:val="5EE54A2B"/>
    <w:rsid w:val="5EF509CF"/>
    <w:rsid w:val="5F1B2419"/>
    <w:rsid w:val="5F4A54D1"/>
    <w:rsid w:val="5FCA3FD5"/>
    <w:rsid w:val="5FD25A83"/>
    <w:rsid w:val="6026125F"/>
    <w:rsid w:val="604C1FDE"/>
    <w:rsid w:val="604C6BE9"/>
    <w:rsid w:val="605355D2"/>
    <w:rsid w:val="608639B4"/>
    <w:rsid w:val="608D64EC"/>
    <w:rsid w:val="60BA0DD2"/>
    <w:rsid w:val="60C32F79"/>
    <w:rsid w:val="60D325B6"/>
    <w:rsid w:val="614C57BC"/>
    <w:rsid w:val="61555E61"/>
    <w:rsid w:val="617E20E2"/>
    <w:rsid w:val="61A70BA8"/>
    <w:rsid w:val="625853A0"/>
    <w:rsid w:val="626A2279"/>
    <w:rsid w:val="62BB1718"/>
    <w:rsid w:val="63CB4225"/>
    <w:rsid w:val="63F1484B"/>
    <w:rsid w:val="640D7C44"/>
    <w:rsid w:val="643B363F"/>
    <w:rsid w:val="644F3172"/>
    <w:rsid w:val="64A87072"/>
    <w:rsid w:val="6510345E"/>
    <w:rsid w:val="65BA1FC2"/>
    <w:rsid w:val="65D74335"/>
    <w:rsid w:val="65E23F3B"/>
    <w:rsid w:val="65EE367E"/>
    <w:rsid w:val="6632044E"/>
    <w:rsid w:val="66856BA3"/>
    <w:rsid w:val="66E60CF4"/>
    <w:rsid w:val="66EB044F"/>
    <w:rsid w:val="68070D2E"/>
    <w:rsid w:val="6818021E"/>
    <w:rsid w:val="68A16AB2"/>
    <w:rsid w:val="68B123BD"/>
    <w:rsid w:val="68B320A8"/>
    <w:rsid w:val="68FE6A21"/>
    <w:rsid w:val="691622D0"/>
    <w:rsid w:val="69184BAA"/>
    <w:rsid w:val="691C7B34"/>
    <w:rsid w:val="69352A1D"/>
    <w:rsid w:val="6985092B"/>
    <w:rsid w:val="69DA5D78"/>
    <w:rsid w:val="69FF179E"/>
    <w:rsid w:val="6A027645"/>
    <w:rsid w:val="6A9E7FD3"/>
    <w:rsid w:val="6AA80152"/>
    <w:rsid w:val="6AB132F3"/>
    <w:rsid w:val="6B9D69BC"/>
    <w:rsid w:val="6BCC4422"/>
    <w:rsid w:val="6BDA41BA"/>
    <w:rsid w:val="6C5F693E"/>
    <w:rsid w:val="6CFE4E12"/>
    <w:rsid w:val="6D167473"/>
    <w:rsid w:val="6D2D663F"/>
    <w:rsid w:val="6D355EB3"/>
    <w:rsid w:val="6D402F65"/>
    <w:rsid w:val="6D8A4DD1"/>
    <w:rsid w:val="6D991E55"/>
    <w:rsid w:val="6D9B3248"/>
    <w:rsid w:val="6DD32C57"/>
    <w:rsid w:val="6DE158C4"/>
    <w:rsid w:val="6E1E40B4"/>
    <w:rsid w:val="6E4E77BE"/>
    <w:rsid w:val="6E62012F"/>
    <w:rsid w:val="6E6B3A2F"/>
    <w:rsid w:val="6E8B6A16"/>
    <w:rsid w:val="6E8C2CAC"/>
    <w:rsid w:val="6EB64088"/>
    <w:rsid w:val="6F315982"/>
    <w:rsid w:val="6F3F1AD1"/>
    <w:rsid w:val="6F553306"/>
    <w:rsid w:val="6F5C19D7"/>
    <w:rsid w:val="6F686764"/>
    <w:rsid w:val="6FDC14F3"/>
    <w:rsid w:val="700421B1"/>
    <w:rsid w:val="70536EA7"/>
    <w:rsid w:val="708D790B"/>
    <w:rsid w:val="7095367E"/>
    <w:rsid w:val="70CE22B4"/>
    <w:rsid w:val="70D53FE0"/>
    <w:rsid w:val="70E154F8"/>
    <w:rsid w:val="70E450CF"/>
    <w:rsid w:val="71826B93"/>
    <w:rsid w:val="71B3337B"/>
    <w:rsid w:val="71C20A9C"/>
    <w:rsid w:val="71D26005"/>
    <w:rsid w:val="723D6B7C"/>
    <w:rsid w:val="727B7D26"/>
    <w:rsid w:val="72D85600"/>
    <w:rsid w:val="72DA1965"/>
    <w:rsid w:val="72E54652"/>
    <w:rsid w:val="7345392F"/>
    <w:rsid w:val="73A7312D"/>
    <w:rsid w:val="73EA7427"/>
    <w:rsid w:val="73F307CD"/>
    <w:rsid w:val="742502C2"/>
    <w:rsid w:val="743B420F"/>
    <w:rsid w:val="74963AEF"/>
    <w:rsid w:val="74E44D71"/>
    <w:rsid w:val="74F663B1"/>
    <w:rsid w:val="75146D51"/>
    <w:rsid w:val="75543421"/>
    <w:rsid w:val="757956B0"/>
    <w:rsid w:val="7583710E"/>
    <w:rsid w:val="759D6E97"/>
    <w:rsid w:val="75A87A37"/>
    <w:rsid w:val="75E15121"/>
    <w:rsid w:val="75FD7ABA"/>
    <w:rsid w:val="7628773F"/>
    <w:rsid w:val="76711ADC"/>
    <w:rsid w:val="76F016F6"/>
    <w:rsid w:val="770848AD"/>
    <w:rsid w:val="770F0D4E"/>
    <w:rsid w:val="774B56B8"/>
    <w:rsid w:val="77953287"/>
    <w:rsid w:val="77C06EBE"/>
    <w:rsid w:val="77C4129B"/>
    <w:rsid w:val="785B3877"/>
    <w:rsid w:val="787475E4"/>
    <w:rsid w:val="788C3BA3"/>
    <w:rsid w:val="78957B25"/>
    <w:rsid w:val="78BD7580"/>
    <w:rsid w:val="78D72A1A"/>
    <w:rsid w:val="78E0503E"/>
    <w:rsid w:val="793D3DB1"/>
    <w:rsid w:val="796D625F"/>
    <w:rsid w:val="797F0A68"/>
    <w:rsid w:val="79834B43"/>
    <w:rsid w:val="7994029A"/>
    <w:rsid w:val="79B10FA3"/>
    <w:rsid w:val="79D16525"/>
    <w:rsid w:val="7A0E3F7B"/>
    <w:rsid w:val="7A1C7C44"/>
    <w:rsid w:val="7A360AB0"/>
    <w:rsid w:val="7A3E5E7D"/>
    <w:rsid w:val="7A4979BD"/>
    <w:rsid w:val="7A9F320D"/>
    <w:rsid w:val="7ACD7443"/>
    <w:rsid w:val="7BD63255"/>
    <w:rsid w:val="7BF554F9"/>
    <w:rsid w:val="7BFD074A"/>
    <w:rsid w:val="7C1F77AD"/>
    <w:rsid w:val="7C291DE5"/>
    <w:rsid w:val="7C44007C"/>
    <w:rsid w:val="7C4755B5"/>
    <w:rsid w:val="7CC211D7"/>
    <w:rsid w:val="7CC35FFD"/>
    <w:rsid w:val="7CF93EA6"/>
    <w:rsid w:val="7D3430FF"/>
    <w:rsid w:val="7D507FBE"/>
    <w:rsid w:val="7D5D66AC"/>
    <w:rsid w:val="7D673303"/>
    <w:rsid w:val="7D821447"/>
    <w:rsid w:val="7E1C1B7B"/>
    <w:rsid w:val="7E414DA9"/>
    <w:rsid w:val="7F0166AC"/>
    <w:rsid w:val="7F075643"/>
    <w:rsid w:val="7F0A1A2A"/>
    <w:rsid w:val="7F187FAC"/>
    <w:rsid w:val="7F386EF7"/>
    <w:rsid w:val="7F98688D"/>
    <w:rsid w:val="7FA30279"/>
    <w:rsid w:val="7FE622A7"/>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ocked="1"/>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semiHidden="0" w:name="Default Paragraph Font"/>
    <w:lsdException w:qFormat="1" w:unhideWhenUsed="0" w:uiPriority="0" w:semiHidden="0" w:name="Body Text" w:locked="1"/>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qFormat="1"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uiPriority="0"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locked/>
    <w:uiPriority w:val="99"/>
    <w:pPr>
      <w:keepNext/>
      <w:keepLines/>
      <w:spacing w:before="340" w:after="330" w:line="578" w:lineRule="auto"/>
      <w:outlineLvl w:val="0"/>
    </w:pPr>
    <w:rPr>
      <w:b/>
      <w:bCs/>
      <w:kern w:val="44"/>
      <w:sz w:val="44"/>
      <w:szCs w:val="44"/>
    </w:rPr>
  </w:style>
  <w:style w:type="paragraph" w:styleId="5">
    <w:name w:val="heading 2"/>
    <w:basedOn w:val="1"/>
    <w:next w:val="1"/>
    <w:link w:val="34"/>
    <w:qFormat/>
    <w:locked/>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qFormat/>
    <w:uiPriority w:val="99"/>
    <w:pPr>
      <w:keepNext/>
      <w:keepLines/>
      <w:spacing w:before="260" w:after="260" w:line="416" w:lineRule="auto"/>
      <w:jc w:val="center"/>
      <w:outlineLvl w:val="2"/>
    </w:pPr>
    <w:rPr>
      <w:rFonts w:ascii="宋体"/>
      <w:b/>
      <w:bCs/>
      <w:sz w:val="32"/>
      <w:szCs w:val="32"/>
    </w:rPr>
  </w:style>
  <w:style w:type="character" w:default="1" w:styleId="16">
    <w:name w:val="Default Paragraph Font"/>
    <w:unhideWhenUsed/>
    <w:uiPriority w:val="1"/>
  </w:style>
  <w:style w:type="table" w:default="1" w:styleId="21">
    <w:name w:val="Normal Table"/>
    <w:unhideWhenUsed/>
    <w:qFormat/>
    <w:uiPriority w:val="99"/>
    <w:tblPr>
      <w:tblStyle w:val="21"/>
      <w:tblLayout w:type="fixed"/>
      <w:tblCellMar>
        <w:top w:w="0" w:type="dxa"/>
        <w:left w:w="108" w:type="dxa"/>
        <w:bottom w:w="0" w:type="dxa"/>
        <w:right w:w="108" w:type="dxa"/>
      </w:tblCellMar>
    </w:tblPr>
    <w:tcPr>
      <w:textDirection w:val="lrTb"/>
    </w:tcPr>
  </w:style>
  <w:style w:type="paragraph" w:styleId="2">
    <w:name w:val="Body Text First Indent"/>
    <w:basedOn w:val="3"/>
    <w:qFormat/>
    <w:locked/>
    <w:uiPriority w:val="0"/>
    <w:pPr>
      <w:ind w:firstLine="420" w:firstLineChars="100"/>
    </w:pPr>
  </w:style>
  <w:style w:type="paragraph" w:styleId="3">
    <w:name w:val="Body Text"/>
    <w:basedOn w:val="1"/>
    <w:qFormat/>
    <w:locked/>
    <w:uiPriority w:val="0"/>
    <w:pPr>
      <w:spacing w:after="120"/>
    </w:pPr>
  </w:style>
  <w:style w:type="paragraph" w:styleId="7">
    <w:name w:val="annotation subject"/>
    <w:basedOn w:val="8"/>
    <w:next w:val="8"/>
    <w:link w:val="46"/>
    <w:qFormat/>
    <w:uiPriority w:val="99"/>
    <w:rPr>
      <w:b/>
    </w:rPr>
  </w:style>
  <w:style w:type="paragraph" w:styleId="8">
    <w:name w:val="annotation text"/>
    <w:basedOn w:val="1"/>
    <w:link w:val="45"/>
    <w:qFormat/>
    <w:uiPriority w:val="99"/>
    <w:pPr>
      <w:jc w:val="left"/>
    </w:pPr>
    <w:rPr>
      <w:sz w:val="24"/>
      <w:szCs w:val="20"/>
    </w:rPr>
  </w:style>
  <w:style w:type="paragraph" w:styleId="9">
    <w:name w:val="Document Map"/>
    <w:basedOn w:val="1"/>
    <w:link w:val="48"/>
    <w:semiHidden/>
    <w:qFormat/>
    <w:uiPriority w:val="99"/>
    <w:pPr>
      <w:shd w:val="clear" w:color="auto" w:fill="000080"/>
    </w:pPr>
  </w:style>
  <w:style w:type="paragraph" w:styleId="10">
    <w:name w:val="Body Text Indent"/>
    <w:basedOn w:val="1"/>
    <w:link w:val="50"/>
    <w:qFormat/>
    <w:uiPriority w:val="99"/>
    <w:pPr>
      <w:ind w:firstLine="560" w:firstLineChars="200"/>
    </w:pPr>
    <w:rPr>
      <w:sz w:val="28"/>
    </w:rPr>
  </w:style>
  <w:style w:type="paragraph" w:styleId="11">
    <w:name w:val="Plain Text"/>
    <w:basedOn w:val="1"/>
    <w:link w:val="49"/>
    <w:qFormat/>
    <w:uiPriority w:val="99"/>
    <w:rPr>
      <w:rFonts w:ascii="宋体" w:hAnsi="Courier New"/>
      <w:spacing w:val="-20"/>
      <w:w w:val="50"/>
      <w:szCs w:val="20"/>
    </w:rPr>
  </w:style>
  <w:style w:type="paragraph" w:styleId="12">
    <w:name w:val="Date"/>
    <w:basedOn w:val="1"/>
    <w:next w:val="1"/>
    <w:link w:val="47"/>
    <w:qFormat/>
    <w:uiPriority w:val="99"/>
    <w:rPr>
      <w:b/>
      <w:sz w:val="28"/>
      <w:szCs w:val="20"/>
    </w:rPr>
  </w:style>
  <w:style w:type="paragraph" w:styleId="13">
    <w:name w:val="Balloon Text"/>
    <w:basedOn w:val="1"/>
    <w:link w:val="43"/>
    <w:qFormat/>
    <w:uiPriority w:val="99"/>
    <w:rPr>
      <w:sz w:val="18"/>
      <w:szCs w:val="20"/>
    </w:rPr>
  </w:style>
  <w:style w:type="paragraph" w:styleId="14">
    <w:name w:val="footer"/>
    <w:basedOn w:val="1"/>
    <w:link w:val="44"/>
    <w:qFormat/>
    <w:uiPriority w:val="99"/>
    <w:pPr>
      <w:tabs>
        <w:tab w:val="center" w:pos="4153"/>
        <w:tab w:val="right" w:pos="8306"/>
      </w:tabs>
      <w:snapToGrid w:val="0"/>
      <w:jc w:val="left"/>
    </w:pPr>
    <w:rPr>
      <w:sz w:val="18"/>
      <w:szCs w:val="20"/>
    </w:rPr>
  </w:style>
  <w:style w:type="paragraph" w:styleId="15">
    <w:name w:val="header"/>
    <w:basedOn w:val="1"/>
    <w:link w:val="51"/>
    <w:qFormat/>
    <w:uiPriority w:val="99"/>
    <w:pPr>
      <w:pBdr>
        <w:bottom w:val="single" w:color="auto" w:sz="6" w:space="1"/>
      </w:pBdr>
      <w:tabs>
        <w:tab w:val="center" w:pos="4153"/>
        <w:tab w:val="right" w:pos="8306"/>
      </w:tabs>
      <w:snapToGrid w:val="0"/>
      <w:jc w:val="center"/>
    </w:pPr>
    <w:rPr>
      <w:sz w:val="18"/>
      <w:szCs w:val="20"/>
    </w:rPr>
  </w:style>
  <w:style w:type="character" w:styleId="17">
    <w:name w:val="Strong"/>
    <w:basedOn w:val="16"/>
    <w:qFormat/>
    <w:uiPriority w:val="99"/>
    <w:rPr>
      <w:rFonts w:cs="Times New Roman"/>
      <w:b/>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styleId="20">
    <w:name w:val="annotation reference"/>
    <w:basedOn w:val="16"/>
    <w:qFormat/>
    <w:uiPriority w:val="99"/>
    <w:rPr>
      <w:rFonts w:cs="Times New Roman"/>
      <w:sz w:val="21"/>
    </w:rPr>
  </w:style>
  <w:style w:type="table" w:styleId="22">
    <w:name w:val="Table Grid"/>
    <w:basedOn w:val="21"/>
    <w:qFormat/>
    <w:uiPriority w:val="99"/>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3">
    <w:name w:val="Char Char Char Char Char Char Char1 Char"/>
    <w:basedOn w:val="1"/>
    <w:qFormat/>
    <w:uiPriority w:val="99"/>
    <w:rPr>
      <w:rFonts w:ascii="Tahoma" w:hAnsi="Tahoma"/>
      <w:sz w:val="24"/>
      <w:szCs w:val="20"/>
    </w:rPr>
  </w:style>
  <w:style w:type="paragraph" w:customStyle="1" w:styleId="24">
    <w:name w:val="Char"/>
    <w:basedOn w:val="1"/>
    <w:qFormat/>
    <w:uiPriority w:val="99"/>
    <w:pPr>
      <w:spacing w:line="360" w:lineRule="auto"/>
    </w:pPr>
    <w:rPr>
      <w:rFonts w:ascii="Tahoma" w:hAnsi="Tahoma"/>
      <w:sz w:val="24"/>
      <w:szCs w:val="20"/>
    </w:rPr>
  </w:style>
  <w:style w:type="paragraph" w:customStyle="1" w:styleId="25">
    <w:name w:val="p0"/>
    <w:basedOn w:val="1"/>
    <w:qFormat/>
    <w:uiPriority w:val="0"/>
    <w:pPr>
      <w:widowControl/>
    </w:pPr>
    <w:rPr>
      <w:kern w:val="0"/>
      <w:szCs w:val="21"/>
    </w:rPr>
  </w:style>
  <w:style w:type="paragraph" w:customStyle="1" w:styleId="26">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27">
    <w:name w:val="Char Char1 Char Char Char Char Char Char Char Char Char Char Char Char Char Char Char"/>
    <w:basedOn w:val="1"/>
    <w:qFormat/>
    <w:uiPriority w:val="99"/>
    <w:pPr>
      <w:widowControl/>
      <w:spacing w:after="160" w:line="240" w:lineRule="exact"/>
      <w:jc w:val="left"/>
    </w:pPr>
    <w:rPr>
      <w:szCs w:val="20"/>
    </w:rPr>
  </w:style>
  <w:style w:type="paragraph" w:customStyle="1" w:styleId="28">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List Paragraph"/>
    <w:basedOn w:val="1"/>
    <w:qFormat/>
    <w:uiPriority w:val="99"/>
    <w:pPr>
      <w:ind w:firstLine="420" w:firstLineChars="200"/>
    </w:pPr>
  </w:style>
  <w:style w:type="paragraph" w:customStyle="1" w:styleId="30">
    <w:name w:val="D&amp;L"/>
    <w:basedOn w:val="15"/>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33">
    <w:name w:val="标题 1 Char"/>
    <w:basedOn w:val="16"/>
    <w:link w:val="4"/>
    <w:qFormat/>
    <w:locked/>
    <w:uiPriority w:val="99"/>
    <w:rPr>
      <w:rFonts w:cs="Times New Roman"/>
      <w:b/>
      <w:bCs/>
      <w:kern w:val="44"/>
      <w:sz w:val="44"/>
      <w:szCs w:val="44"/>
    </w:rPr>
  </w:style>
  <w:style w:type="character" w:customStyle="1" w:styleId="34">
    <w:name w:val="标题 2 Char"/>
    <w:basedOn w:val="16"/>
    <w:link w:val="5"/>
    <w:semiHidden/>
    <w:qFormat/>
    <w:locked/>
    <w:uiPriority w:val="99"/>
    <w:rPr>
      <w:rFonts w:ascii="Cambria" w:hAnsi="Cambria" w:eastAsia="宋体" w:cs="Times New Roman"/>
      <w:b/>
      <w:bCs/>
      <w:sz w:val="32"/>
      <w:szCs w:val="32"/>
    </w:rPr>
  </w:style>
  <w:style w:type="character" w:customStyle="1" w:styleId="35">
    <w:name w:val="标题 3 Char1"/>
    <w:basedOn w:val="16"/>
    <w:link w:val="6"/>
    <w:qFormat/>
    <w:locked/>
    <w:uiPriority w:val="99"/>
    <w:rPr>
      <w:rFonts w:ascii="宋体" w:eastAsia="宋体" w:cs="Times New Roman"/>
      <w:b/>
      <w:kern w:val="2"/>
      <w:sz w:val="32"/>
      <w:lang w:val="en-US" w:eastAsia="zh-CN"/>
    </w:rPr>
  </w:style>
  <w:style w:type="character" w:customStyle="1" w:styleId="36">
    <w:name w:val="Comment Subject Char"/>
    <w:qFormat/>
    <w:locked/>
    <w:uiPriority w:val="99"/>
    <w:rPr>
      <w:b/>
      <w:kern w:val="2"/>
      <w:sz w:val="24"/>
    </w:rPr>
  </w:style>
  <w:style w:type="character" w:customStyle="1" w:styleId="37">
    <w:name w:val="Date Char"/>
    <w:qFormat/>
    <w:locked/>
    <w:uiPriority w:val="99"/>
    <w:rPr>
      <w:rFonts w:eastAsia="宋体"/>
      <w:b/>
      <w:kern w:val="2"/>
      <w:sz w:val="28"/>
      <w:lang w:val="en-US" w:eastAsia="zh-CN"/>
    </w:rPr>
  </w:style>
  <w:style w:type="character" w:customStyle="1" w:styleId="38">
    <w:name w:val="Balloon Text Char"/>
    <w:qFormat/>
    <w:locked/>
    <w:uiPriority w:val="99"/>
    <w:rPr>
      <w:kern w:val="2"/>
      <w:sz w:val="18"/>
    </w:rPr>
  </w:style>
  <w:style w:type="character" w:customStyle="1" w:styleId="39">
    <w:name w:val="Footer Char"/>
    <w:qFormat/>
    <w:locked/>
    <w:uiPriority w:val="99"/>
    <w:rPr>
      <w:kern w:val="2"/>
      <w:sz w:val="18"/>
    </w:rPr>
  </w:style>
  <w:style w:type="character" w:customStyle="1" w:styleId="40">
    <w:name w:val="Header Char"/>
    <w:qFormat/>
    <w:locked/>
    <w:uiPriority w:val="99"/>
    <w:rPr>
      <w:kern w:val="2"/>
      <w:sz w:val="18"/>
    </w:rPr>
  </w:style>
  <w:style w:type="character" w:customStyle="1" w:styleId="41">
    <w:name w:val="Plain Text Char"/>
    <w:semiHidden/>
    <w:qFormat/>
    <w:locked/>
    <w:uiPriority w:val="99"/>
    <w:rPr>
      <w:rFonts w:ascii="宋体" w:hAnsi="Courier New" w:eastAsia="宋体"/>
      <w:spacing w:val="-20"/>
      <w:w w:val="50"/>
      <w:kern w:val="2"/>
      <w:sz w:val="21"/>
      <w:lang w:val="en-US" w:eastAsia="zh-CN"/>
    </w:rPr>
  </w:style>
  <w:style w:type="character" w:customStyle="1" w:styleId="42">
    <w:name w:val="Comment Text Char"/>
    <w:qFormat/>
    <w:locked/>
    <w:uiPriority w:val="99"/>
    <w:rPr>
      <w:kern w:val="2"/>
      <w:sz w:val="24"/>
    </w:rPr>
  </w:style>
  <w:style w:type="character" w:customStyle="1" w:styleId="43">
    <w:name w:val="批注框文本 Char"/>
    <w:basedOn w:val="16"/>
    <w:link w:val="13"/>
    <w:semiHidden/>
    <w:qFormat/>
    <w:locked/>
    <w:uiPriority w:val="99"/>
    <w:rPr>
      <w:rFonts w:cs="Times New Roman"/>
      <w:sz w:val="2"/>
    </w:rPr>
  </w:style>
  <w:style w:type="character" w:customStyle="1" w:styleId="44">
    <w:name w:val="页脚 Char"/>
    <w:basedOn w:val="16"/>
    <w:link w:val="14"/>
    <w:semiHidden/>
    <w:qFormat/>
    <w:locked/>
    <w:uiPriority w:val="99"/>
    <w:rPr>
      <w:rFonts w:cs="Times New Roman"/>
      <w:sz w:val="18"/>
      <w:szCs w:val="18"/>
    </w:rPr>
  </w:style>
  <w:style w:type="character" w:customStyle="1" w:styleId="45">
    <w:name w:val="批注文字 Char"/>
    <w:basedOn w:val="16"/>
    <w:link w:val="8"/>
    <w:semiHidden/>
    <w:qFormat/>
    <w:locked/>
    <w:uiPriority w:val="99"/>
    <w:rPr>
      <w:rFonts w:cs="Times New Roman"/>
      <w:sz w:val="24"/>
      <w:szCs w:val="24"/>
    </w:rPr>
  </w:style>
  <w:style w:type="character" w:customStyle="1" w:styleId="46">
    <w:name w:val="批注主题 Char"/>
    <w:basedOn w:val="42"/>
    <w:link w:val="7"/>
    <w:semiHidden/>
    <w:qFormat/>
    <w:locked/>
    <w:uiPriority w:val="99"/>
    <w:rPr>
      <w:rFonts w:cs="Times New Roman"/>
      <w:b/>
      <w:bCs/>
      <w:kern w:val="2"/>
      <w:sz w:val="24"/>
      <w:szCs w:val="24"/>
    </w:rPr>
  </w:style>
  <w:style w:type="character" w:customStyle="1" w:styleId="47">
    <w:name w:val="日期 Char1"/>
    <w:basedOn w:val="16"/>
    <w:link w:val="12"/>
    <w:semiHidden/>
    <w:qFormat/>
    <w:locked/>
    <w:uiPriority w:val="99"/>
    <w:rPr>
      <w:rFonts w:cs="Times New Roman"/>
      <w:sz w:val="24"/>
      <w:szCs w:val="24"/>
    </w:rPr>
  </w:style>
  <w:style w:type="character" w:customStyle="1" w:styleId="48">
    <w:name w:val="文档结构图 Char"/>
    <w:basedOn w:val="16"/>
    <w:link w:val="9"/>
    <w:semiHidden/>
    <w:qFormat/>
    <w:locked/>
    <w:uiPriority w:val="99"/>
    <w:rPr>
      <w:rFonts w:cs="Times New Roman"/>
      <w:sz w:val="2"/>
    </w:rPr>
  </w:style>
  <w:style w:type="character" w:customStyle="1" w:styleId="49">
    <w:name w:val="纯文本 Char1"/>
    <w:basedOn w:val="16"/>
    <w:link w:val="11"/>
    <w:semiHidden/>
    <w:qFormat/>
    <w:locked/>
    <w:uiPriority w:val="99"/>
    <w:rPr>
      <w:rFonts w:ascii="宋体" w:hAnsi="Courier New" w:cs="Courier New"/>
      <w:sz w:val="21"/>
      <w:szCs w:val="21"/>
    </w:rPr>
  </w:style>
  <w:style w:type="character" w:customStyle="1" w:styleId="50">
    <w:name w:val="正文文本缩进 Char"/>
    <w:basedOn w:val="16"/>
    <w:link w:val="10"/>
    <w:semiHidden/>
    <w:qFormat/>
    <w:locked/>
    <w:uiPriority w:val="99"/>
    <w:rPr>
      <w:rFonts w:cs="Times New Roman"/>
      <w:sz w:val="24"/>
      <w:szCs w:val="24"/>
    </w:rPr>
  </w:style>
  <w:style w:type="character" w:customStyle="1" w:styleId="51">
    <w:name w:val="页眉 Char"/>
    <w:basedOn w:val="16"/>
    <w:link w:val="15"/>
    <w:semiHidden/>
    <w:qFormat/>
    <w:locked/>
    <w:uiPriority w:val="99"/>
    <w:rPr>
      <w:rFonts w:cs="Times New Roman"/>
      <w:sz w:val="18"/>
      <w:szCs w:val="18"/>
    </w:rPr>
  </w:style>
  <w:style w:type="character" w:customStyle="1" w:styleId="52">
    <w:name w:val="日期 Char"/>
    <w:qFormat/>
    <w:uiPriority w:val="99"/>
    <w:rPr>
      <w:b/>
      <w:kern w:val="2"/>
      <w:sz w:val="28"/>
    </w:rPr>
  </w:style>
  <w:style w:type="character" w:customStyle="1" w:styleId="53">
    <w:name w:val="标题 3 Char"/>
    <w:qFormat/>
    <w:uiPriority w:val="99"/>
    <w:rPr>
      <w:rFonts w:ascii="宋体"/>
      <w:b/>
      <w:kern w:val="2"/>
      <w:sz w:val="32"/>
    </w:rPr>
  </w:style>
  <w:style w:type="character" w:customStyle="1" w:styleId="54">
    <w:name w:val="纯文本 Char"/>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37</Pages>
  <Words>3616</Words>
  <Characters>20617</Characters>
  <Lines>171</Lines>
  <Paragraphs>48</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2017-05-13T02:03:00Z</dcterms:created>
  <dc:creator>招管委</dc:creator>
  <cp:lastModifiedBy>lenovo</cp:lastModifiedBy>
  <cp:lastPrinted>2019-11-07T03:10:00Z</cp:lastPrinted>
  <dcterms:modified xsi:type="dcterms:W3CDTF">2021-06-23T09:13:46Z</dcterms:modified>
  <dc:title>安徽百大合家福连锁超市股份有限公司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33ACF23A9D574C9CA6145EC4AA392868</vt:lpwstr>
  </property>
</Properties>
</file>