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cs="宋体" w:asciiTheme="minorEastAsia" w:hAnsiTheme="minorEastAsia" w:eastAsiaTheme="minorEastAsia"/>
          <w:color w:val="000000"/>
          <w:kern w:val="0"/>
          <w:sz w:val="40"/>
          <w:szCs w:val="40"/>
        </w:rPr>
      </w:pPr>
    </w:p>
    <w:p>
      <w:pPr>
        <w:widowControl/>
        <w:spacing w:line="520" w:lineRule="exact"/>
        <w:jc w:val="center"/>
        <w:rPr>
          <w:rFonts w:hint="eastAsia" w:cs="宋体" w:asciiTheme="minorEastAsia" w:hAnsiTheme="minorEastAsia" w:eastAsiaTheme="minorEastAsia"/>
          <w:b/>
          <w:color w:val="000000"/>
          <w:kern w:val="0"/>
          <w:sz w:val="40"/>
          <w:szCs w:val="40"/>
        </w:rPr>
      </w:pPr>
      <w:r>
        <w:rPr>
          <w:rFonts w:cs="宋体" w:asciiTheme="minorEastAsia" w:hAnsiTheme="minorEastAsia" w:eastAsiaTheme="minorEastAsia"/>
          <w:b/>
          <w:color w:val="000000"/>
          <w:kern w:val="0"/>
          <w:sz w:val="40"/>
          <w:szCs w:val="40"/>
        </w:rPr>
        <w:t>合肥百货大楼集团</w:t>
      </w:r>
      <w:r>
        <w:rPr>
          <w:rFonts w:hint="eastAsia" w:cs="宋体" w:asciiTheme="minorEastAsia" w:hAnsiTheme="minorEastAsia" w:eastAsiaTheme="minorEastAsia"/>
          <w:b/>
          <w:color w:val="000000"/>
          <w:kern w:val="0"/>
          <w:sz w:val="40"/>
          <w:szCs w:val="40"/>
        </w:rPr>
        <w:t>商业大厦机电设备节能改造</w:t>
      </w:r>
    </w:p>
    <w:p>
      <w:pPr>
        <w:widowControl/>
        <w:spacing w:line="520" w:lineRule="exact"/>
        <w:jc w:val="center"/>
        <w:rPr>
          <w:rFonts w:hint="eastAsia" w:cs="宋体" w:asciiTheme="minorEastAsia" w:hAnsiTheme="minorEastAsia" w:eastAsiaTheme="minorEastAsia"/>
          <w:b/>
          <w:color w:val="000000"/>
          <w:kern w:val="0"/>
          <w:sz w:val="40"/>
          <w:szCs w:val="40"/>
        </w:rPr>
      </w:pPr>
    </w:p>
    <w:p>
      <w:pPr>
        <w:widowControl/>
        <w:spacing w:line="520" w:lineRule="exact"/>
        <w:jc w:val="center"/>
        <w:rPr>
          <w:rFonts w:ascii="楷体_GB2312" w:hAnsi="宋体" w:eastAsia="楷体_GB2312" w:cs="宋体"/>
          <w:b/>
          <w:color w:val="000000"/>
          <w:kern w:val="0"/>
          <w:sz w:val="40"/>
          <w:szCs w:val="40"/>
        </w:rPr>
      </w:pPr>
      <w:r>
        <w:rPr>
          <w:rFonts w:hint="eastAsia" w:cs="宋体" w:asciiTheme="minorEastAsia" w:hAnsiTheme="minorEastAsia" w:eastAsiaTheme="minorEastAsia"/>
          <w:b/>
          <w:color w:val="000000"/>
          <w:kern w:val="0"/>
          <w:sz w:val="40"/>
          <w:szCs w:val="40"/>
        </w:rPr>
        <w:t>及配套装修等工程结算审计</w:t>
      </w: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32"/>
          <w:szCs w:val="32"/>
          <w:lang w:val="en-US" w:eastAsia="zh-CN"/>
        </w:rPr>
        <w:t>HBZ-20144-SYDS05</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二〇二〇年</w:t>
      </w:r>
      <w:r>
        <w:rPr>
          <w:rFonts w:hint="eastAsia" w:ascii="宋体" w:hAnsi="宋体" w:cs="宋体"/>
          <w:color w:val="000000"/>
          <w:kern w:val="0"/>
          <w:sz w:val="30"/>
          <w:szCs w:val="30"/>
          <w:lang w:eastAsia="zh-CN"/>
        </w:rPr>
        <w:t>十一</w:t>
      </w:r>
      <w:r>
        <w:rPr>
          <w:rFonts w:hint="eastAsia" w:ascii="宋体" w:hAnsi="宋体" w:cs="宋体"/>
          <w:color w:val="000000"/>
          <w:kern w:val="0"/>
          <w:sz w:val="30"/>
          <w:szCs w:val="30"/>
        </w:rPr>
        <w:t>月</w:t>
      </w:r>
    </w:p>
    <w:p>
      <w:pPr>
        <w:widowControl/>
        <w:spacing w:line="520" w:lineRule="exact"/>
        <w:jc w:val="center"/>
        <w:rPr>
          <w:rFonts w:ascii="宋体" w:hAnsi="宋体" w:cs="宋体"/>
          <w:color w:val="000000"/>
          <w:kern w:val="0"/>
          <w:sz w:val="30"/>
          <w:szCs w:val="30"/>
        </w:rPr>
      </w:pPr>
    </w:p>
    <w:p>
      <w:pPr>
        <w:widowControl/>
        <w:numPr>
          <w:ilvl w:val="0"/>
          <w:numId w:val="1"/>
        </w:numPr>
        <w:spacing w:line="60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投标邀请</w:t>
      </w:r>
    </w:p>
    <w:p>
      <w:pPr>
        <w:widowControl/>
        <w:numPr>
          <w:ilvl w:val="0"/>
          <w:numId w:val="0"/>
        </w:numPr>
        <w:spacing w:line="600" w:lineRule="exact"/>
        <w:jc w:val="both"/>
        <w:rPr>
          <w:rFonts w:hint="eastAsia" w:ascii="宋体" w:hAnsi="宋体" w:cs="宋体"/>
          <w:b/>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合肥百货大楼集团商业大厦机电设备节能改造及配套装修等工程结算审计造价咨询</w:t>
      </w:r>
      <w:r>
        <w:rPr>
          <w:rFonts w:hint="eastAsia" w:ascii="宋体" w:hAnsi="宋体" w:cs="宋体"/>
          <w:color w:val="000000"/>
          <w:kern w:val="0"/>
          <w:sz w:val="24"/>
          <w:szCs w:val="24"/>
          <w:lang w:eastAsia="zh-CN"/>
        </w:rPr>
        <w:t>，</w:t>
      </w:r>
      <w:r>
        <w:rPr>
          <w:rFonts w:hint="eastAsia" w:ascii="宋体" w:hAnsi="宋体" w:eastAsia="宋体" w:cs="宋体"/>
          <w:kern w:val="0"/>
          <w:sz w:val="24"/>
          <w:szCs w:val="24"/>
        </w:rPr>
        <w:t>现面向社会公开招标，诚邀具有相关资质的单位参与投标。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b/>
          <w:kern w:val="0"/>
          <w:sz w:val="24"/>
          <w:szCs w:val="24"/>
        </w:rPr>
      </w:pPr>
      <w:r>
        <w:rPr>
          <w:rFonts w:hint="eastAsia" w:ascii="宋体" w:hAnsi="宋体" w:eastAsia="宋体" w:cs="宋体"/>
          <w:b/>
          <w:spacing w:val="-10"/>
          <w:kern w:val="0"/>
          <w:sz w:val="24"/>
          <w:szCs w:val="24"/>
        </w:rPr>
        <w:t>一、</w:t>
      </w:r>
      <w:r>
        <w:rPr>
          <w:rFonts w:hint="eastAsia" w:ascii="宋体" w:hAnsi="宋体" w:eastAsia="宋体" w:cs="宋体"/>
          <w:b/>
          <w:kern w:val="0"/>
          <w:sz w:val="24"/>
          <w:szCs w:val="24"/>
        </w:rPr>
        <w:t>招标简介</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kern w:val="0"/>
          <w:sz w:val="24"/>
          <w:szCs w:val="24"/>
        </w:rPr>
        <w:t>1.项目名称：</w:t>
      </w:r>
      <w:r>
        <w:rPr>
          <w:rFonts w:hint="eastAsia" w:ascii="宋体" w:hAnsi="宋体" w:cs="宋体"/>
          <w:kern w:val="0"/>
          <w:sz w:val="24"/>
          <w:szCs w:val="24"/>
          <w:lang w:eastAsia="zh-CN"/>
        </w:rPr>
        <w:t>百大</w:t>
      </w:r>
      <w:r>
        <w:rPr>
          <w:rFonts w:hint="eastAsia" w:ascii="宋体" w:hAnsi="宋体" w:eastAsia="宋体" w:cs="宋体"/>
          <w:color w:val="000000"/>
          <w:kern w:val="0"/>
          <w:sz w:val="24"/>
          <w:szCs w:val="24"/>
        </w:rPr>
        <w:t>商业大厦机电设备节能改造及配套装修等工程结算审计</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项目编号：</w:t>
      </w:r>
      <w:r>
        <w:rPr>
          <w:rFonts w:hint="eastAsia" w:ascii="宋体" w:hAnsi="宋体" w:cs="宋体"/>
          <w:color w:val="000000"/>
          <w:kern w:val="0"/>
          <w:sz w:val="24"/>
          <w:szCs w:val="24"/>
          <w:lang w:val="en-US" w:eastAsia="zh-CN"/>
        </w:rPr>
        <w:t>HBZ-20144-SYDS05</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.招标范围：</w:t>
      </w:r>
      <w:r>
        <w:rPr>
          <w:rFonts w:hint="eastAsia" w:ascii="宋体" w:hAnsi="宋体" w:eastAsia="宋体" w:cs="宋体"/>
          <w:color w:val="000000"/>
          <w:kern w:val="0"/>
          <w:sz w:val="24"/>
          <w:szCs w:val="24"/>
        </w:rPr>
        <w:t>合肥百货大楼集团商业大厦机电设备节能改造及配套装修等工程（包含：</w:t>
      </w:r>
      <w:r>
        <w:rPr>
          <w:rFonts w:hint="eastAsia" w:ascii="宋体" w:hAnsi="宋体" w:eastAsia="宋体" w:cs="宋体"/>
          <w:sz w:val="24"/>
          <w:szCs w:val="24"/>
        </w:rPr>
        <w:t>合肥百货大楼集团商业大厦内部改造工程</w:t>
      </w:r>
      <w:r>
        <w:rPr>
          <w:rFonts w:hint="eastAsia" w:ascii="宋体" w:hAnsi="宋体" w:eastAsia="宋体" w:cs="宋体"/>
          <w:color w:val="000000"/>
          <w:kern w:val="0"/>
          <w:sz w:val="24"/>
          <w:szCs w:val="24"/>
        </w:rPr>
        <w:t>）结算审计造价咨询，工程结算审计金额约3000万元（含预留金及暂列金额）,</w:t>
      </w:r>
      <w:r>
        <w:rPr>
          <w:rFonts w:hint="eastAsia" w:ascii="宋体" w:hAnsi="宋体" w:eastAsia="宋体" w:cs="宋体"/>
          <w:color w:val="000000" w:themeColor="text1"/>
          <w:kern w:val="0"/>
          <w:sz w:val="24"/>
          <w:szCs w:val="24"/>
          <w14:textFill>
            <w14:solidFill>
              <w14:schemeClr w14:val="tx1"/>
            </w14:solidFill>
          </w14:textFill>
        </w:rPr>
        <w:t>主要为内装饰、</w:t>
      </w:r>
      <w:r>
        <w:rPr>
          <w:rFonts w:hint="eastAsia" w:ascii="宋体" w:hAnsi="宋体" w:eastAsia="宋体" w:cs="宋体"/>
          <w:color w:val="000000"/>
          <w:kern w:val="0"/>
          <w:sz w:val="24"/>
          <w:szCs w:val="24"/>
        </w:rPr>
        <w:t>机电设备、给排水、暖通等工程的结算审核工作。</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.项目概算：</w:t>
      </w:r>
      <w:r>
        <w:rPr>
          <w:rFonts w:ascii="宋体" w:hAnsi="宋体" w:eastAsia="宋体" w:cs="宋体"/>
          <w:sz w:val="24"/>
          <w:szCs w:val="24"/>
        </w:rPr>
        <w:t>工程送审金额的1.9‰及审减金额的5%，约为10.2万元</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b/>
          <w:sz w:val="24"/>
          <w:szCs w:val="24"/>
        </w:rPr>
      </w:pPr>
      <w:r>
        <w:rPr>
          <w:rFonts w:hint="eastAsia" w:ascii="宋体" w:hAnsi="宋体" w:eastAsia="宋体" w:cs="宋体"/>
          <w:b/>
          <w:kern w:val="0"/>
          <w:sz w:val="24"/>
          <w:szCs w:val="24"/>
        </w:rPr>
        <w:t>二、</w:t>
      </w:r>
      <w:r>
        <w:rPr>
          <w:rFonts w:hint="eastAsia" w:ascii="宋体" w:hAnsi="宋体" w:eastAsia="宋体" w:cs="宋体"/>
          <w:b/>
          <w:sz w:val="24"/>
          <w:szCs w:val="24"/>
        </w:rPr>
        <w:t>标书领取日期及方法</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1.领取日期：2020年</w:t>
      </w:r>
      <w:r>
        <w:rPr>
          <w:rFonts w:hint="eastAsia" w:ascii="宋体" w:hAnsi="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cs="宋体"/>
          <w:kern w:val="0"/>
          <w:sz w:val="24"/>
          <w:szCs w:val="24"/>
          <w:lang w:val="en-US" w:eastAsia="zh-CN"/>
        </w:rPr>
        <w:t>18</w:t>
      </w:r>
      <w:r>
        <w:rPr>
          <w:rFonts w:hint="eastAsia" w:ascii="宋体" w:hAnsi="宋体" w:eastAsia="宋体" w:cs="宋体"/>
          <w:kern w:val="0"/>
          <w:sz w:val="24"/>
          <w:szCs w:val="24"/>
        </w:rPr>
        <w:t xml:space="preserve"> 日—2020 年</w:t>
      </w:r>
      <w:r>
        <w:rPr>
          <w:rFonts w:hint="eastAsia" w:ascii="宋体" w:hAnsi="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cs="宋体"/>
          <w:kern w:val="0"/>
          <w:sz w:val="24"/>
          <w:szCs w:val="24"/>
          <w:lang w:val="en-US" w:eastAsia="zh-CN"/>
        </w:rPr>
        <w:t>26</w:t>
      </w:r>
      <w:r>
        <w:rPr>
          <w:rFonts w:hint="eastAsia" w:ascii="宋体" w:hAnsi="宋体" w:eastAsia="宋体" w:cs="宋体"/>
          <w:kern w:val="0"/>
          <w:sz w:val="24"/>
          <w:szCs w:val="24"/>
        </w:rPr>
        <w:t>日</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2.领取方法：登录网站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\t "_blank"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www.hfbh.com.cn</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下载标书（下载标书的投标单位应按招标文件要求时间参加资格预审）</w:t>
      </w:r>
    </w:p>
    <w:p>
      <w:pPr>
        <w:pStyle w:val="21"/>
        <w:keepNext w:val="0"/>
        <w:keepLines w:val="0"/>
        <w:pageBreakBefore w:val="0"/>
        <w:kinsoku/>
        <w:wordWrap/>
        <w:overflowPunct/>
        <w:topLinePunct w:val="0"/>
        <w:autoSpaceDE/>
        <w:autoSpaceDN/>
        <w:bidi w:val="0"/>
        <w:adjustRightInd/>
        <w:snapToGrid/>
        <w:spacing w:line="520" w:lineRule="exact"/>
        <w:ind w:left="1"/>
        <w:jc w:val="left"/>
        <w:textAlignment w:val="auto"/>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 xml:space="preserve"> 资格预审时间</w:t>
      </w:r>
    </w:p>
    <w:p>
      <w:pPr>
        <w:pStyle w:val="21"/>
        <w:keepNext w:val="0"/>
        <w:keepLines w:val="0"/>
        <w:pageBreakBefore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rPr>
        <w:t>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26</w:t>
      </w:r>
      <w:r>
        <w:rPr>
          <w:rFonts w:hint="eastAsia" w:ascii="宋体" w:hAnsi="宋体" w:eastAsia="宋体" w:cs="宋体"/>
          <w:sz w:val="24"/>
          <w:szCs w:val="24"/>
        </w:rPr>
        <w:t>日12:00之前将本章第二条</w:t>
      </w:r>
      <w:r>
        <w:rPr>
          <w:rFonts w:hint="eastAsia" w:ascii="宋体" w:hAnsi="宋体" w:eastAsia="宋体" w:cs="宋体"/>
          <w:sz w:val="24"/>
          <w:szCs w:val="24"/>
          <w:highlight w:val="none"/>
        </w:rPr>
        <w:t>“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pStyle w:val="21"/>
        <w:keepNext w:val="0"/>
        <w:keepLines w:val="0"/>
        <w:pageBreakBefore w:val="0"/>
        <w:numPr>
          <w:ilvl w:val="0"/>
          <w:numId w:val="2"/>
        </w:numPr>
        <w:kinsoku/>
        <w:wordWrap/>
        <w:overflowPunct/>
        <w:topLinePunct w:val="0"/>
        <w:autoSpaceDE/>
        <w:autoSpaceDN/>
        <w:bidi w:val="0"/>
        <w:adjustRightInd/>
        <w:snapToGrid/>
        <w:spacing w:line="520" w:lineRule="exact"/>
        <w:ind w:left="1"/>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投标保证金 </w:t>
      </w:r>
    </w:p>
    <w:p>
      <w:pPr>
        <w:pStyle w:val="21"/>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2020年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日16:00前（以实际到账时间为准）通过转账的方式缴纳投标保证金贰仟元整，如</w:t>
      </w:r>
      <w:r>
        <w:rPr>
          <w:rFonts w:hint="eastAsia" w:ascii="宋体" w:hAnsi="宋体" w:eastAsia="宋体" w:cs="宋体"/>
          <w:sz w:val="24"/>
          <w:szCs w:val="24"/>
        </w:rPr>
        <w:t>中标，该保证金转为履约保证金后待合同履行完毕后无息退还；如未中标，招标结束宣布结果后无息退还。</w:t>
      </w:r>
    </w:p>
    <w:p>
      <w:pPr>
        <w:pStyle w:val="21"/>
        <w:keepNext w:val="0"/>
        <w:keepLines w:val="0"/>
        <w:pageBreakBefore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名  称：</w:t>
      </w:r>
      <w:r>
        <w:rPr>
          <w:rFonts w:hint="eastAsia" w:ascii="宋体" w:hAnsi="宋体" w:eastAsia="宋体" w:cs="宋体"/>
          <w:sz w:val="24"/>
          <w:szCs w:val="24"/>
        </w:rPr>
        <w:t>合肥百货大楼集团商业大厦有限责任公司</w:t>
      </w:r>
    </w:p>
    <w:p>
      <w:pPr>
        <w:pStyle w:val="21"/>
        <w:keepNext w:val="0"/>
        <w:keepLines w:val="0"/>
        <w:pageBreakBefore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2.开户行：建行合肥城南支行 </w:t>
      </w:r>
    </w:p>
    <w:p>
      <w:pPr>
        <w:pStyle w:val="21"/>
        <w:keepNext w:val="0"/>
        <w:keepLines w:val="0"/>
        <w:pageBreakBefore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b w:val="0"/>
          <w:bCs/>
          <w:kern w:val="0"/>
          <w:sz w:val="24"/>
          <w:szCs w:val="24"/>
          <w:lang w:val="zh-CN"/>
        </w:rPr>
      </w:pPr>
      <w:r>
        <w:rPr>
          <w:rFonts w:hint="eastAsia" w:ascii="宋体" w:hAnsi="宋体" w:eastAsia="宋体" w:cs="宋体"/>
          <w:sz w:val="24"/>
          <w:szCs w:val="24"/>
        </w:rPr>
        <w:t>3.账  号：34001458608050026410</w:t>
      </w:r>
      <w:r>
        <w:rPr>
          <w:rFonts w:hint="eastAsia" w:ascii="宋体" w:hAnsi="宋体" w:eastAsia="宋体" w:cs="宋体"/>
          <w:b w:val="0"/>
          <w:bCs/>
          <w:kern w:val="0"/>
          <w:sz w:val="24"/>
          <w:szCs w:val="24"/>
          <w:lang w:val="zh-CN"/>
        </w:rPr>
        <w:t>（转帐时请备注“××项目投标保证金”）</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4.下列任何情况发生，投标保证金将不予退还：</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（1）在开标之日后投标人擅自撤回投标的；</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（2）中标人不按规定与招标人签订合同的；</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（3）中标人不按规定提交履约保证金的；</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（4）投标文件中提供虚假文件骗取中标的。</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4"/>
        </w:rPr>
        <w:t>五、开标时间：</w:t>
      </w:r>
      <w:r>
        <w:rPr>
          <w:rFonts w:hint="eastAsia" w:ascii="宋体" w:hAnsi="宋体" w:eastAsia="宋体" w:cs="宋体"/>
          <w:kern w:val="0"/>
          <w:sz w:val="24"/>
          <w:szCs w:val="24"/>
        </w:rPr>
        <w:t>2020年</w:t>
      </w:r>
      <w:r>
        <w:rPr>
          <w:rFonts w:hint="eastAsia" w:ascii="宋体" w:hAnsi="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cs="宋体"/>
          <w:kern w:val="0"/>
          <w:sz w:val="24"/>
          <w:szCs w:val="24"/>
          <w:lang w:val="en-US" w:eastAsia="zh-CN"/>
        </w:rPr>
        <w:t>30</w:t>
      </w:r>
      <w:r>
        <w:rPr>
          <w:rFonts w:hint="eastAsia" w:ascii="宋体" w:hAnsi="宋体" w:eastAsia="宋体" w:cs="宋体"/>
          <w:kern w:val="0"/>
          <w:sz w:val="24"/>
          <w:szCs w:val="24"/>
        </w:rPr>
        <w:t>日1</w:t>
      </w:r>
      <w:r>
        <w:rPr>
          <w:rFonts w:hint="eastAsia" w:ascii="宋体" w:hAnsi="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0（如有调整，另行通知）</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开标地点</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合肥市</w:t>
      </w:r>
      <w:r>
        <w:rPr>
          <w:rFonts w:hint="eastAsia" w:ascii="宋体" w:hAnsi="宋体" w:eastAsia="宋体" w:cs="宋体"/>
          <w:kern w:val="0"/>
          <w:sz w:val="24"/>
          <w:szCs w:val="24"/>
        </w:rPr>
        <w:t>黄山路596号合肥百大集团12</w:t>
      </w:r>
      <w:r>
        <w:rPr>
          <w:rFonts w:hint="eastAsia" w:ascii="宋体" w:hAnsi="宋体" w:cs="宋体"/>
          <w:kern w:val="0"/>
          <w:sz w:val="24"/>
          <w:szCs w:val="24"/>
          <w:lang w:val="en-US" w:eastAsia="zh-CN"/>
        </w:rPr>
        <w:t>09</w:t>
      </w:r>
      <w:r>
        <w:rPr>
          <w:rFonts w:hint="eastAsia" w:ascii="宋体" w:hAnsi="宋体" w:eastAsia="宋体" w:cs="宋体"/>
          <w:kern w:val="0"/>
          <w:sz w:val="24"/>
          <w:szCs w:val="24"/>
        </w:rPr>
        <w:t>室</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4"/>
        </w:rPr>
        <w:t>六、</w:t>
      </w:r>
      <w:r>
        <w:rPr>
          <w:rFonts w:hint="eastAsia" w:ascii="宋体" w:hAnsi="宋体" w:eastAsia="宋体" w:cs="宋体"/>
          <w:b/>
          <w:bCs/>
          <w:kern w:val="0"/>
          <w:sz w:val="24"/>
          <w:szCs w:val="24"/>
        </w:rPr>
        <w:t>联系</w:t>
      </w:r>
      <w:r>
        <w:rPr>
          <w:rFonts w:hint="eastAsia" w:ascii="宋体" w:hAnsi="宋体" w:cs="宋体"/>
          <w:b/>
          <w:bCs/>
          <w:kern w:val="0"/>
          <w:sz w:val="24"/>
          <w:szCs w:val="24"/>
          <w:lang w:eastAsia="zh-CN"/>
        </w:rPr>
        <w:t>方式</w:t>
      </w:r>
      <w:r>
        <w:rPr>
          <w:rFonts w:hint="eastAsia" w:ascii="宋体" w:hAnsi="宋体" w:eastAsia="宋体" w:cs="宋体"/>
          <w:b/>
          <w:bCs/>
          <w:kern w:val="0"/>
          <w:sz w:val="24"/>
          <w:szCs w:val="24"/>
        </w:rPr>
        <w:t>：</w:t>
      </w:r>
      <w:r>
        <w:rPr>
          <w:rFonts w:hint="eastAsia" w:ascii="宋体" w:hAnsi="宋体" w:eastAsia="宋体" w:cs="宋体"/>
          <w:kern w:val="0"/>
          <w:sz w:val="24"/>
          <w:szCs w:val="24"/>
        </w:rPr>
        <w:t>范</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工   电话：0551-65771033（报名咨询）       </w:t>
      </w:r>
    </w:p>
    <w:p>
      <w:pPr>
        <w:keepNext w:val="0"/>
        <w:keepLines w:val="0"/>
        <w:pageBreakBefore w:val="0"/>
        <w:widowControl/>
        <w:kinsoku/>
        <w:wordWrap/>
        <w:overflowPunct/>
        <w:topLinePunct w:val="0"/>
        <w:autoSpaceDE/>
        <w:autoSpaceDN/>
        <w:bidi w:val="0"/>
        <w:adjustRightInd/>
        <w:snapToGrid/>
        <w:spacing w:line="520" w:lineRule="exact"/>
        <w:ind w:firstLine="1680" w:firstLineChars="7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朱</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工   电话：0551-65771025（资质审查）  </w:t>
      </w:r>
    </w:p>
    <w:p>
      <w:pPr>
        <w:keepNext w:val="0"/>
        <w:keepLines w:val="0"/>
        <w:pageBreakBefore w:val="0"/>
        <w:widowControl/>
        <w:kinsoku/>
        <w:wordWrap/>
        <w:overflowPunct/>
        <w:topLinePunct w:val="0"/>
        <w:autoSpaceDE/>
        <w:autoSpaceDN/>
        <w:bidi w:val="0"/>
        <w:adjustRightInd/>
        <w:snapToGrid/>
        <w:spacing w:line="520" w:lineRule="exact"/>
        <w:ind w:firstLine="1680" w:firstLineChars="7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邮箱：277351016@qq.com</w:t>
      </w: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p>
    <w:p>
      <w:pPr>
        <w:widowControl/>
        <w:spacing w:line="420" w:lineRule="exact"/>
        <w:ind w:firstLine="480" w:firstLineChars="200"/>
        <w:jc w:val="left"/>
        <w:rPr>
          <w:rFonts w:ascii="宋体" w:hAnsi="宋体" w:cs="宋体"/>
          <w:kern w:val="0"/>
          <w:sz w:val="24"/>
        </w:rPr>
      </w:pPr>
      <w:bookmarkStart w:id="2" w:name="_GoBack"/>
      <w:bookmarkEnd w:id="2"/>
    </w:p>
    <w:p>
      <w:pPr>
        <w:widowControl/>
        <w:numPr>
          <w:ilvl w:val="0"/>
          <w:numId w:val="3"/>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投标须知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一、投标人要求</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240" w:firstLineChars="100"/>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1.投标人须具有独立的法人和一般纳税人资格；  </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360" w:firstLineChars="150"/>
        <w:jc w:val="left"/>
        <w:textAlignment w:val="auto"/>
        <w:rPr>
          <w:rFonts w:hint="eastAsia" w:ascii="宋体" w:hAnsi="宋体" w:eastAsia="宋体" w:cs="宋体"/>
          <w:color w:val="000000"/>
          <w:sz w:val="24"/>
        </w:rPr>
      </w:pPr>
      <w:r>
        <w:rPr>
          <w:rFonts w:hint="eastAsia" w:ascii="宋体" w:hAnsi="宋体" w:eastAsia="宋体" w:cs="宋体"/>
          <w:color w:val="000000"/>
          <w:sz w:val="24"/>
        </w:rPr>
        <w:t>2.投标人须具有国家《工程造价咨询企业管理办法》规定的工程造价咨询企业乙级及以上资质；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360" w:firstLineChars="150"/>
        <w:jc w:val="left"/>
        <w:textAlignment w:val="auto"/>
        <w:rPr>
          <w:rFonts w:hint="eastAsia" w:ascii="宋体" w:hAnsi="宋体" w:eastAsia="宋体" w:cs="宋体"/>
          <w:color w:val="000000"/>
          <w:sz w:val="24"/>
        </w:rPr>
      </w:pPr>
      <w:r>
        <w:rPr>
          <w:rFonts w:hint="eastAsia" w:ascii="宋体" w:hAnsi="宋体" w:eastAsia="宋体" w:cs="宋体"/>
          <w:color w:val="000000"/>
          <w:sz w:val="24"/>
        </w:rPr>
        <w:t>3.自2017年1月1日以来，投标人具体单项审定金额不少于3000万元合同业绩（需委托合同与审定结算表）。</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360" w:firstLineChars="150"/>
        <w:textAlignment w:val="auto"/>
        <w:rPr>
          <w:rFonts w:hint="eastAsia" w:ascii="宋体" w:hAnsi="宋体" w:eastAsia="宋体" w:cs="宋体"/>
          <w:kern w:val="0"/>
          <w:sz w:val="24"/>
        </w:rPr>
      </w:pPr>
      <w:r>
        <w:rPr>
          <w:rFonts w:hint="eastAsia" w:ascii="宋体" w:hAnsi="宋体" w:eastAsia="宋体" w:cs="宋体"/>
          <w:color w:val="000000"/>
          <w:sz w:val="24"/>
        </w:rPr>
        <w:t>4.投标人须符合下列情形之一（以在“安徽合肥公共资源交易中心”网站http://ggzy.hefei.gov.cn/pgt/exposureDesk.html查询信息为准）：</w:t>
      </w:r>
      <w:r>
        <w:rPr>
          <w:rFonts w:hint="eastAsia" w:ascii="宋体" w:hAnsi="宋体" w:eastAsia="宋体" w:cs="宋体"/>
          <w:kern w:val="0"/>
          <w:sz w:val="24"/>
        </w:rPr>
        <w:br w:type="textWrapping"/>
      </w:r>
      <w:r>
        <w:rPr>
          <w:rFonts w:hint="eastAsia" w:ascii="宋体" w:hAnsi="宋体" w:eastAsia="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rPr>
        <w:br w:type="textWrapping"/>
      </w:r>
      <w:r>
        <w:rPr>
          <w:rFonts w:hint="eastAsia" w:ascii="宋体" w:hAnsi="宋体" w:eastAsia="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rPr>
        <w:br w:type="textWrapping"/>
      </w:r>
      <w:r>
        <w:rPr>
          <w:rFonts w:hint="eastAsia" w:ascii="宋体" w:hAnsi="宋体" w:eastAsia="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rPr>
        <w:br w:type="textWrapping"/>
      </w:r>
      <w:r>
        <w:rPr>
          <w:rFonts w:hint="eastAsia" w:ascii="宋体" w:hAnsi="宋体" w:eastAsia="宋体" w:cs="宋体"/>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shd w:val="clear" w:color="auto" w:fill="FFFFFF"/>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5.投标人存在以下不良信用记录情形之一的，不得推荐为中标候选人，不得确定为中标人（以在“信用中国”网站 http://www.creditchina.gov.cn/查询信息为准）：</w:t>
      </w:r>
      <w:r>
        <w:rPr>
          <w:rFonts w:hint="eastAsia" w:ascii="宋体" w:hAnsi="宋体" w:eastAsia="宋体" w:cs="宋体"/>
          <w:kern w:val="0"/>
          <w:sz w:val="24"/>
        </w:rPr>
        <w:br w:type="textWrapping"/>
      </w:r>
      <w:r>
        <w:rPr>
          <w:rFonts w:hint="eastAsia" w:ascii="宋体" w:hAnsi="宋体" w:eastAsia="宋体" w:cs="宋体"/>
          <w:kern w:val="0"/>
          <w:sz w:val="24"/>
        </w:rPr>
        <w:t>   (1)投标人被人民法院列入失信被执行人的。</w:t>
      </w:r>
      <w:r>
        <w:rPr>
          <w:rFonts w:hint="eastAsia" w:ascii="宋体" w:hAnsi="宋体" w:eastAsia="宋体" w:cs="宋体"/>
          <w:kern w:val="0"/>
          <w:sz w:val="24"/>
        </w:rPr>
        <w:br w:type="textWrapping"/>
      </w:r>
      <w:r>
        <w:rPr>
          <w:rFonts w:hint="eastAsia" w:ascii="宋体" w:hAnsi="宋体" w:eastAsia="宋体" w:cs="宋体"/>
          <w:kern w:val="0"/>
          <w:sz w:val="24"/>
        </w:rPr>
        <w:t>   (2)投标人被列入政府采购严重违法失信名单的。 </w:t>
      </w:r>
      <w:r>
        <w:rPr>
          <w:rFonts w:hint="eastAsia" w:ascii="宋体" w:hAnsi="宋体" w:eastAsia="宋体" w:cs="宋体"/>
          <w:kern w:val="0"/>
          <w:sz w:val="24"/>
        </w:rPr>
        <w:br w:type="textWrapping"/>
      </w:r>
      <w:r>
        <w:rPr>
          <w:rFonts w:hint="eastAsia" w:ascii="宋体" w:hAnsi="宋体" w:eastAsia="宋体" w:cs="宋体"/>
          <w:kern w:val="0"/>
          <w:sz w:val="24"/>
        </w:rPr>
        <w:t>   (3)投标人被工商行政管理部门列入企业经营异常名录的。</w:t>
      </w:r>
      <w:r>
        <w:rPr>
          <w:rFonts w:hint="eastAsia" w:ascii="宋体" w:hAnsi="宋体" w:eastAsia="宋体" w:cs="宋体"/>
          <w:kern w:val="0"/>
          <w:sz w:val="24"/>
        </w:rPr>
        <w:br w:type="textWrapping"/>
      </w:r>
      <w:r>
        <w:rPr>
          <w:rFonts w:hint="eastAsia" w:ascii="宋体" w:hAnsi="宋体" w:eastAsia="宋体" w:cs="宋体"/>
          <w:kern w:val="0"/>
          <w:sz w:val="24"/>
        </w:rPr>
        <w:t xml:space="preserve">   (4)投标人被税务部门列入重大税收违法案件当事人名单的。</w:t>
      </w:r>
    </w:p>
    <w:p>
      <w:pPr>
        <w:keepNext w:val="0"/>
        <w:keepLines w:val="0"/>
        <w:pageBreakBefore w:val="0"/>
        <w:widowControl/>
        <w:numPr>
          <w:ilvl w:val="255"/>
          <w:numId w:val="0"/>
        </w:numPr>
        <w:kinsoku/>
        <w:wordWrap/>
        <w:overflowPunct/>
        <w:topLinePunct w:val="0"/>
        <w:autoSpaceDE/>
        <w:autoSpaceDN/>
        <w:bidi w:val="0"/>
        <w:adjustRightInd/>
        <w:spacing w:line="500" w:lineRule="exact"/>
        <w:ind w:left="315" w:leftChars="150" w:firstLine="240" w:firstLineChars="100"/>
        <w:jc w:val="left"/>
        <w:textAlignment w:val="auto"/>
        <w:rPr>
          <w:rFonts w:hint="eastAsia" w:ascii="宋体" w:hAnsi="宋体" w:eastAsia="宋体" w:cs="宋体"/>
          <w:kern w:val="0"/>
          <w:sz w:val="24"/>
          <w:szCs w:val="22"/>
        </w:rPr>
      </w:pPr>
      <w:r>
        <w:rPr>
          <w:rFonts w:hint="eastAsia" w:ascii="宋体" w:hAnsi="宋体" w:eastAsia="宋体" w:cs="宋体"/>
          <w:kern w:val="0"/>
          <w:sz w:val="24"/>
          <w:szCs w:val="22"/>
        </w:rPr>
        <w:t>6.本次投标不接受联合体投标。</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kern w:val="0"/>
          <w:sz w:val="24"/>
        </w:rPr>
      </w:pPr>
      <w:r>
        <w:rPr>
          <w:rFonts w:hint="eastAsia" w:ascii="宋体" w:hAnsi="宋体" w:eastAsia="宋体" w:cs="宋体"/>
          <w:b/>
          <w:kern w:val="0"/>
          <w:sz w:val="24"/>
        </w:rPr>
        <w:t xml:space="preserve"> 二、说明及注意事项</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1.投标文件的编写要求</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1.1投标人须以招标人正式发布的《招标文件》为制作《投标文件》的依据；</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1.2投标人应仔细阅读招标文件的所有内容，按招标文件的要求提供投标文件，并保证所提供的全部资料真实有效；</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1.3投标文件的书面内容不得涂抹或改写；</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1.4满足本招标文件规定的其它要求。</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kern w:val="0"/>
          <w:sz w:val="24"/>
        </w:rPr>
      </w:pPr>
      <w:r>
        <w:rPr>
          <w:rFonts w:hint="eastAsia" w:ascii="宋体" w:hAnsi="宋体" w:eastAsia="宋体" w:cs="宋体"/>
          <w:b/>
          <w:kern w:val="0"/>
          <w:sz w:val="24"/>
        </w:rPr>
        <w:t xml:space="preserve">    2.投标文件由以下部分构成</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2.1投标承诺书、开标一览表、分项报价表、投标事项承诺等；</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2.2投标人资质证明文件、法人和授权代表人身份证复印件；</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2.3投标人同类项目合同及投标人其它说明文件等；</w:t>
      </w:r>
    </w:p>
    <w:p>
      <w:pPr>
        <w:keepNext w:val="0"/>
        <w:keepLines w:val="0"/>
        <w:pageBreakBefore w:val="0"/>
        <w:kinsoku/>
        <w:wordWrap/>
        <w:overflowPunct/>
        <w:topLinePunct w:val="0"/>
        <w:autoSpaceDE/>
        <w:autoSpaceDN/>
        <w:bidi w:val="0"/>
        <w:adjustRightInd/>
        <w:spacing w:line="500" w:lineRule="exact"/>
        <w:ind w:firstLine="241" w:firstLineChars="100"/>
        <w:textAlignment w:val="auto"/>
        <w:rPr>
          <w:rFonts w:hint="eastAsia" w:ascii="宋体" w:hAnsi="宋体" w:eastAsia="宋体" w:cs="宋体"/>
          <w:b/>
          <w:kern w:val="0"/>
          <w:sz w:val="24"/>
        </w:rPr>
      </w:pPr>
      <w:r>
        <w:rPr>
          <w:rFonts w:hint="eastAsia" w:ascii="宋体" w:hAnsi="宋体" w:eastAsia="宋体" w:cs="宋体"/>
          <w:b/>
          <w:color w:val="000000"/>
          <w:kern w:val="0"/>
          <w:sz w:val="24"/>
        </w:rPr>
        <w:t>三、</w:t>
      </w:r>
      <w:r>
        <w:rPr>
          <w:rFonts w:hint="eastAsia" w:ascii="宋体" w:hAnsi="宋体" w:eastAsia="宋体" w:cs="宋体"/>
          <w:b/>
          <w:kern w:val="0"/>
          <w:sz w:val="24"/>
        </w:rPr>
        <w:t>投标报价说明</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1.除招标文件中另有规定外，计量单位为我国法定计量单位；投标报价、服务费结算一律使用人民币；</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b/>
          <w:kern w:val="0"/>
          <w:sz w:val="24"/>
        </w:rPr>
        <w:t xml:space="preserve">    </w:t>
      </w:r>
      <w:r>
        <w:rPr>
          <w:rFonts w:hint="eastAsia" w:ascii="宋体" w:hAnsi="宋体" w:eastAsia="宋体" w:cs="宋体"/>
          <w:kern w:val="0"/>
          <w:sz w:val="24"/>
        </w:rPr>
        <w:t>2.</w:t>
      </w:r>
      <w:r>
        <w:rPr>
          <w:rFonts w:hint="eastAsia" w:ascii="宋体" w:hAnsi="宋体" w:eastAsia="宋体" w:cs="宋体"/>
          <w:sz w:val="24"/>
        </w:rPr>
        <w:t>投标人自行承担投标文件编制、递交、现场踏勘所涉及的一切费用，</w:t>
      </w:r>
    </w:p>
    <w:p>
      <w:pPr>
        <w:keepNext w:val="0"/>
        <w:keepLines w:val="0"/>
        <w:pageBreakBefore w:val="0"/>
        <w:widowControl/>
        <w:kinsoku/>
        <w:wordWrap/>
        <w:overflowPunct/>
        <w:topLinePunct w:val="0"/>
        <w:autoSpaceDE/>
        <w:autoSpaceDN/>
        <w:bidi w:val="0"/>
        <w:adjustRightInd/>
        <w:spacing w:line="5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3.投标报价为费率报价，为完成本工程项目审计工作及开具正规审计费用发票所需发生的一切费用，</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4.中标人在付款前须向委托人开具对应金额</w:t>
      </w:r>
      <w:r>
        <w:rPr>
          <w:rFonts w:hint="eastAsia" w:ascii="宋体" w:hAnsi="宋体" w:cs="宋体"/>
          <w:color w:val="000000"/>
          <w:kern w:val="0"/>
          <w:sz w:val="24"/>
          <w:lang w:val="en-US" w:eastAsia="zh-CN"/>
        </w:rPr>
        <w:t>6%</w:t>
      </w:r>
      <w:r>
        <w:rPr>
          <w:rFonts w:hint="eastAsia" w:ascii="宋体" w:hAnsi="宋体" w:eastAsia="宋体" w:cs="宋体"/>
          <w:color w:val="000000"/>
          <w:kern w:val="0"/>
          <w:sz w:val="24"/>
        </w:rPr>
        <w:t>的增值税专用发票。</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四、投标文件的密封、标记和递交</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1.投标文件的密封和标记</w:t>
      </w:r>
    </w:p>
    <w:p>
      <w:pPr>
        <w:keepNext w:val="0"/>
        <w:keepLines w:val="0"/>
        <w:pageBreakBefore w:val="0"/>
        <w:kinsoku/>
        <w:wordWrap/>
        <w:overflowPunct/>
        <w:topLinePunct w:val="0"/>
        <w:autoSpaceDE/>
        <w:autoSpaceDN/>
        <w:bidi w:val="0"/>
        <w:adjustRightInd/>
        <w:spacing w:line="500" w:lineRule="exact"/>
        <w:ind w:firstLine="480"/>
        <w:textAlignment w:val="auto"/>
        <w:rPr>
          <w:rFonts w:hint="eastAsia" w:ascii="宋体" w:hAnsi="宋体" w:eastAsia="宋体" w:cs="宋体"/>
          <w:kern w:val="0"/>
          <w:sz w:val="24"/>
        </w:rPr>
      </w:pPr>
      <w:r>
        <w:rPr>
          <w:rFonts w:hint="eastAsia" w:ascii="宋体" w:hAnsi="宋体" w:eastAsia="宋体" w:cs="宋体"/>
          <w:kern w:val="0"/>
          <w:sz w:val="24"/>
        </w:rPr>
        <w:t>1.1投标文件应密封并在封面注明招标编号、投标项目、投标单位等；</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kern w:val="0"/>
          <w:sz w:val="24"/>
        </w:rPr>
      </w:pPr>
      <w:r>
        <w:rPr>
          <w:rFonts w:hint="eastAsia" w:ascii="宋体" w:hAnsi="宋体" w:eastAsia="宋体" w:cs="宋体"/>
          <w:kern w:val="0"/>
          <w:sz w:val="24"/>
        </w:rPr>
        <w:t xml:space="preserve">    1.2投标文件要求：</w:t>
      </w:r>
      <w:r>
        <w:rPr>
          <w:rFonts w:hint="eastAsia" w:ascii="宋体" w:hAnsi="宋体" w:eastAsia="宋体" w:cs="宋体"/>
          <w:b/>
          <w:kern w:val="0"/>
          <w:sz w:val="24"/>
        </w:rPr>
        <w:t>胶装，正、副本各一份</w:t>
      </w:r>
      <w:r>
        <w:rPr>
          <w:rFonts w:hint="eastAsia" w:ascii="宋体" w:hAnsi="宋体" w:eastAsia="宋体" w:cs="宋体"/>
          <w:kern w:val="0"/>
          <w:sz w:val="24"/>
        </w:rPr>
        <w:t>，</w:t>
      </w:r>
      <w:r>
        <w:rPr>
          <w:rFonts w:hint="eastAsia" w:ascii="宋体" w:hAnsi="宋体" w:eastAsia="宋体" w:cs="宋体"/>
          <w:b/>
          <w:bCs/>
          <w:kern w:val="0"/>
          <w:sz w:val="24"/>
        </w:rPr>
        <w:t>PDF电子版一份。</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2.投标文件的递交、修改和撤回。</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2.1投标人应在投标截止时间前将密封合格的投标文件送达开标现场；</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2.2投标人递交投标文件后，不得修改或撤回投标文件。</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hint="eastAsia" w:ascii="宋体" w:hAnsi="宋体" w:eastAsia="宋体" w:cs="宋体"/>
          <w:b/>
          <w:kern w:val="0"/>
          <w:sz w:val="24"/>
        </w:rPr>
      </w:pPr>
      <w:r>
        <w:rPr>
          <w:rFonts w:hint="eastAsia" w:ascii="宋体" w:hAnsi="宋体" w:eastAsia="宋体" w:cs="宋体"/>
          <w:b/>
          <w:kern w:val="0"/>
          <w:sz w:val="24"/>
        </w:rPr>
        <w:t>五、开标、评标和定标</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2.评标小组按投标邀请中拟定的时间和地点开标，届时请与投标书一致的被授权代表本人到开标现场参与开标（</w:t>
      </w:r>
      <w:r>
        <w:rPr>
          <w:rFonts w:hint="eastAsia" w:ascii="宋体" w:hAnsi="宋体" w:eastAsia="宋体" w:cs="宋体"/>
          <w:b/>
          <w:kern w:val="0"/>
          <w:sz w:val="24"/>
        </w:rPr>
        <w:t>被授权代表须出示身份证原件</w:t>
      </w:r>
      <w:r>
        <w:rPr>
          <w:rFonts w:hint="eastAsia" w:ascii="宋体" w:hAnsi="宋体" w:eastAsia="宋体" w:cs="宋体"/>
          <w:kern w:val="0"/>
          <w:sz w:val="24"/>
        </w:rPr>
        <w:t>）。被授权代表逾期未到达开标现场，且未提前书面说明将视为弃权，投标保证金不予退还。</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3.开标时，查验投标文件的密封状况，确认无误后拆封唱标。</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kern w:val="0"/>
          <w:sz w:val="24"/>
        </w:rPr>
      </w:pPr>
      <w:r>
        <w:rPr>
          <w:rFonts w:hint="eastAsia" w:ascii="宋体" w:hAnsi="宋体" w:eastAsia="宋体" w:cs="宋体"/>
          <w:b/>
          <w:kern w:val="0"/>
          <w:sz w:val="24"/>
        </w:rPr>
        <w:t xml:space="preserve">   4.</w:t>
      </w:r>
      <w:r>
        <w:rPr>
          <w:rFonts w:hint="eastAsia" w:ascii="宋体" w:hAnsi="宋体" w:eastAsia="宋体" w:cs="宋体"/>
          <w:b/>
          <w:color w:val="000000"/>
          <w:kern w:val="0"/>
          <w:sz w:val="24"/>
        </w:rPr>
        <w:t>本项目评标采用综合评分法，即资格初审通过后，得分最高的投标人为中标候选人。（详见附件《评分细则》）</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kern w:val="0"/>
          <w:sz w:val="24"/>
        </w:rPr>
      </w:pPr>
      <w:r>
        <w:rPr>
          <w:rFonts w:hint="eastAsia" w:ascii="宋体" w:hAnsi="宋体" w:eastAsia="宋体" w:cs="宋体"/>
          <w:kern w:val="0"/>
          <w:sz w:val="24"/>
        </w:rPr>
        <w:t xml:space="preserve">   5.招标人不承诺报价最低者可以中标，也不向落标的投标人退还投标文件。</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 xml:space="preserve">   </w:t>
      </w:r>
      <w:r>
        <w:rPr>
          <w:rFonts w:hint="eastAsia" w:ascii="宋体" w:hAnsi="宋体" w:eastAsia="宋体" w:cs="宋体"/>
          <w:kern w:val="0"/>
          <w:sz w:val="24"/>
        </w:rPr>
        <w:t>6.评</w:t>
      </w:r>
      <w:r>
        <w:rPr>
          <w:rFonts w:hint="eastAsia" w:ascii="宋体" w:hAnsi="宋体" w:eastAsia="宋体" w:cs="宋体"/>
          <w:sz w:val="24"/>
        </w:rPr>
        <w:t>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keepNext w:val="0"/>
        <w:keepLines w:val="0"/>
        <w:pageBreakBefore w:val="0"/>
        <w:kinsoku/>
        <w:wordWrap/>
        <w:overflowPunct/>
        <w:topLinePunct w:val="0"/>
        <w:autoSpaceDE/>
        <w:autoSpaceDN/>
        <w:bidi w:val="0"/>
        <w:adjustRightInd/>
        <w:spacing w:line="500" w:lineRule="exact"/>
        <w:ind w:firstLine="241" w:firstLineChars="100"/>
        <w:textAlignment w:val="auto"/>
        <w:rPr>
          <w:rFonts w:hint="eastAsia" w:ascii="宋体" w:hAnsi="宋体" w:eastAsia="宋体" w:cs="宋体"/>
          <w:b/>
          <w:sz w:val="24"/>
        </w:rPr>
      </w:pPr>
      <w:r>
        <w:rPr>
          <w:rFonts w:hint="eastAsia" w:ascii="宋体" w:hAnsi="宋体" w:eastAsia="宋体" w:cs="宋体"/>
          <w:b/>
          <w:sz w:val="24"/>
        </w:rPr>
        <w:t>7. 有下列情况之一的投标文件为废标：</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未按本须知投标要求进行报价的。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未加盖投标人公章的。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投标文件无法定代表人或委托代理人签字、盖章的。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投标报价低于合理报价过多且无书面说明的。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严重违反招标纪律的。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投标文件字迹潦草、模糊致使无法辨认的。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投标单位在一份投标文件中，报有两个或多个不同报价，且未书面声明以哪个报价为准的。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投标文件存在缺项、漏项的。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评委委员会评议认为构成废标的其他情况。</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在百大集团有过不良使用记录的。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其他未实质性响应招标文件要求的。</w:t>
      </w:r>
    </w:p>
    <w:p>
      <w:pPr>
        <w:keepNext w:val="0"/>
        <w:keepLines w:val="0"/>
        <w:pageBreakBefore w:val="0"/>
        <w:numPr>
          <w:ilvl w:val="0"/>
          <w:numId w:val="4"/>
        </w:numPr>
        <w:kinsoku/>
        <w:wordWrap/>
        <w:overflowPunct/>
        <w:topLinePunct w:val="0"/>
        <w:autoSpaceDE/>
        <w:autoSpaceDN/>
        <w:bidi w:val="0"/>
        <w:adjustRightInd/>
        <w:spacing w:line="500" w:lineRule="exact"/>
        <w:textAlignment w:val="auto"/>
        <w:rPr>
          <w:rFonts w:hint="eastAsia" w:ascii="宋体" w:hAnsi="宋体" w:eastAsia="宋体" w:cs="宋体"/>
          <w:sz w:val="24"/>
        </w:rPr>
      </w:pPr>
      <w:r>
        <w:rPr>
          <w:rFonts w:hint="eastAsia" w:ascii="宋体" w:hAnsi="宋体" w:eastAsia="宋体" w:cs="宋体"/>
          <w:sz w:val="24"/>
        </w:rPr>
        <w:t>投标报价违背行业标准。</w:t>
      </w:r>
    </w:p>
    <w:p>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8.二次招标</w:t>
      </w:r>
    </w:p>
    <w:p>
      <w:pPr>
        <w:keepNext w:val="0"/>
        <w:keepLines w:val="0"/>
        <w:pageBreakBefore w:val="0"/>
        <w:kinsoku/>
        <w:wordWrap/>
        <w:overflowPunct/>
        <w:topLinePunct w:val="0"/>
        <w:autoSpaceDE/>
        <w:autoSpaceDN/>
        <w:bidi w:val="0"/>
        <w:adjustRightInd/>
        <w:spacing w:line="500" w:lineRule="exact"/>
        <w:ind w:firstLine="480"/>
        <w:textAlignment w:val="auto"/>
        <w:rPr>
          <w:rFonts w:hint="eastAsia" w:ascii="宋体" w:hAnsi="宋体" w:eastAsia="宋体" w:cs="宋体"/>
          <w:kern w:val="0"/>
          <w:sz w:val="24"/>
        </w:rPr>
      </w:pPr>
      <w:r>
        <w:rPr>
          <w:rFonts w:hint="eastAsia" w:ascii="宋体" w:hAnsi="宋体" w:eastAsia="宋体" w:cs="宋体"/>
          <w:kern w:val="0"/>
          <w:sz w:val="24"/>
        </w:rPr>
        <w:t>8.1如项目流标，招标人根据情况可能发布二次公告，进行二次招标。</w:t>
      </w:r>
    </w:p>
    <w:p>
      <w:pPr>
        <w:keepNext w:val="0"/>
        <w:keepLines w:val="0"/>
        <w:pageBreakBefore w:val="0"/>
        <w:kinsoku/>
        <w:wordWrap/>
        <w:overflowPunct/>
        <w:topLinePunct w:val="0"/>
        <w:autoSpaceDE/>
        <w:autoSpaceDN/>
        <w:bidi w:val="0"/>
        <w:adjustRightInd/>
        <w:spacing w:line="500" w:lineRule="exact"/>
        <w:ind w:firstLine="480"/>
        <w:textAlignment w:val="auto"/>
        <w:rPr>
          <w:rFonts w:hint="eastAsia" w:ascii="宋体" w:hAnsi="宋体" w:eastAsia="宋体" w:cs="宋体"/>
          <w:kern w:val="0"/>
          <w:sz w:val="24"/>
        </w:rPr>
      </w:pPr>
      <w:r>
        <w:rPr>
          <w:rFonts w:hint="eastAsia" w:ascii="宋体" w:hAnsi="宋体" w:eastAsia="宋体" w:cs="宋体"/>
          <w:kern w:val="0"/>
          <w:sz w:val="24"/>
        </w:rPr>
        <w:t>8.2二次招标可能调整前次招标的各项规定及要求，包括项目预算、投标人资格、付款方式、评标办法等。投标人参与二次招标，应及时获取二次招标文件，以二次招标文件为依据，进行报名资质审查，审查通过后编制二次投标文件。</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kern w:val="0"/>
          <w:sz w:val="24"/>
        </w:rPr>
      </w:pPr>
      <w:r>
        <w:rPr>
          <w:rFonts w:hint="eastAsia" w:ascii="宋体" w:hAnsi="宋体" w:eastAsia="宋体" w:cs="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kinsoku/>
        <w:wordWrap/>
        <w:overflowPunct/>
        <w:topLinePunct w:val="0"/>
        <w:autoSpaceDE/>
        <w:autoSpaceDN/>
        <w:bidi w:val="0"/>
        <w:adjustRightInd/>
        <w:spacing w:line="500" w:lineRule="exact"/>
        <w:ind w:firstLine="480"/>
        <w:textAlignment w:val="auto"/>
        <w:rPr>
          <w:rFonts w:hint="eastAsia" w:ascii="宋体" w:hAnsi="宋体" w:eastAsia="宋体" w:cs="宋体"/>
          <w:kern w:val="0"/>
          <w:sz w:val="24"/>
        </w:rPr>
      </w:pPr>
      <w:r>
        <w:rPr>
          <w:rFonts w:hint="eastAsia" w:ascii="宋体" w:hAnsi="宋体" w:eastAsia="宋体" w:cs="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keepNext w:val="0"/>
        <w:keepLines w:val="0"/>
        <w:pageBreakBefore w:val="0"/>
        <w:kinsoku/>
        <w:wordWrap/>
        <w:overflowPunct/>
        <w:topLinePunct w:val="0"/>
        <w:autoSpaceDE/>
        <w:autoSpaceDN/>
        <w:bidi w:val="0"/>
        <w:adjustRightInd/>
        <w:spacing w:line="500" w:lineRule="exact"/>
        <w:ind w:firstLine="241" w:firstLineChars="100"/>
        <w:textAlignment w:val="auto"/>
        <w:rPr>
          <w:rFonts w:hint="eastAsia" w:ascii="宋体" w:hAnsi="宋体" w:eastAsia="宋体" w:cs="宋体"/>
          <w:b/>
          <w:bCs/>
          <w:kern w:val="0"/>
          <w:sz w:val="24"/>
        </w:rPr>
      </w:pPr>
      <w:r>
        <w:rPr>
          <w:rFonts w:hint="eastAsia" w:ascii="宋体" w:hAnsi="宋体" w:eastAsia="宋体" w:cs="宋体"/>
          <w:b/>
          <w:bCs/>
          <w:kern w:val="0"/>
          <w:sz w:val="24"/>
        </w:rPr>
        <w:t>六、特别提示</w:t>
      </w:r>
    </w:p>
    <w:p>
      <w:pPr>
        <w:keepNext w:val="0"/>
        <w:keepLines w:val="0"/>
        <w:pageBreakBefore w:val="0"/>
        <w:kinsoku/>
        <w:wordWrap/>
        <w:overflowPunct/>
        <w:topLinePunct w:val="0"/>
        <w:autoSpaceDE/>
        <w:autoSpaceDN/>
        <w:bidi w:val="0"/>
        <w:adjustRightInd/>
        <w:spacing w:line="500" w:lineRule="exact"/>
        <w:ind w:firstLine="482"/>
        <w:textAlignment w:val="auto"/>
        <w:rPr>
          <w:rFonts w:hint="eastAsia" w:ascii="宋体" w:hAnsi="宋体" w:eastAsia="宋体" w:cs="宋体"/>
          <w:kern w:val="0"/>
          <w:sz w:val="24"/>
        </w:rPr>
      </w:pPr>
      <w:r>
        <w:rPr>
          <w:rFonts w:hint="eastAsia" w:ascii="宋体" w:hAnsi="宋体" w:eastAsia="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keepNext w:val="0"/>
        <w:keepLines w:val="0"/>
        <w:pageBreakBefore w:val="0"/>
        <w:kinsoku/>
        <w:wordWrap/>
        <w:overflowPunct/>
        <w:topLinePunct w:val="0"/>
        <w:autoSpaceDE/>
        <w:autoSpaceDN/>
        <w:bidi w:val="0"/>
        <w:adjustRightInd/>
        <w:spacing w:line="500" w:lineRule="exact"/>
        <w:ind w:firstLine="482"/>
        <w:textAlignment w:val="auto"/>
        <w:rPr>
          <w:rFonts w:hint="eastAsia" w:ascii="宋体" w:hAnsi="宋体" w:eastAsia="宋体" w:cs="宋体"/>
          <w:kern w:val="0"/>
          <w:sz w:val="24"/>
        </w:rPr>
      </w:pPr>
      <w:r>
        <w:rPr>
          <w:rFonts w:hint="eastAsia" w:ascii="宋体" w:hAnsi="宋体" w:eastAsia="宋体" w:cs="宋体"/>
          <w:kern w:val="0"/>
          <w:sz w:val="24"/>
        </w:rPr>
        <w:t>2.因投标人在签订合同时对肺炎疫情及影响已经可以合理预见，肺炎疫情及影响属于合同总价包含的风险范围，投标人在投标报价时已经充分考虑，不再另行计取。</w:t>
      </w:r>
    </w:p>
    <w:p>
      <w:pPr>
        <w:keepNext w:val="0"/>
        <w:keepLines w:val="0"/>
        <w:pageBreakBefore w:val="0"/>
        <w:kinsoku/>
        <w:wordWrap/>
        <w:overflowPunct/>
        <w:topLinePunct w:val="0"/>
        <w:autoSpaceDE/>
        <w:autoSpaceDN/>
        <w:bidi w:val="0"/>
        <w:adjustRightInd/>
        <w:spacing w:line="500" w:lineRule="exact"/>
        <w:ind w:firstLine="482"/>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eastAsia="zh-CN"/>
        </w:rPr>
        <w:t>提供服务</w:t>
      </w:r>
      <w:r>
        <w:rPr>
          <w:rFonts w:hint="eastAsia" w:ascii="宋体" w:hAnsi="宋体" w:eastAsia="宋体" w:cs="宋体"/>
          <w:kern w:val="0"/>
          <w:sz w:val="24"/>
        </w:rPr>
        <w:t>以招标人发出的开工指令为准；投标人应当知悉，计划</w:t>
      </w:r>
      <w:r>
        <w:rPr>
          <w:rFonts w:hint="eastAsia" w:ascii="宋体" w:hAnsi="宋体" w:cs="宋体"/>
          <w:kern w:val="0"/>
          <w:sz w:val="24"/>
          <w:lang w:eastAsia="zh-CN"/>
        </w:rPr>
        <w:t>服务</w:t>
      </w:r>
      <w:r>
        <w:rPr>
          <w:rFonts w:hint="eastAsia" w:ascii="宋体" w:hAnsi="宋体" w:eastAsia="宋体" w:cs="宋体"/>
          <w:kern w:val="0"/>
          <w:sz w:val="24"/>
        </w:rPr>
        <w:t>日期之后，如安徽省有关主管部门仍未终结本次重大公共卫生事件应急响应，可能导致项目无法按计划</w:t>
      </w:r>
      <w:r>
        <w:rPr>
          <w:rFonts w:hint="eastAsia" w:ascii="宋体" w:hAnsi="宋体" w:cs="宋体"/>
          <w:kern w:val="0"/>
          <w:sz w:val="24"/>
          <w:lang w:eastAsia="zh-CN"/>
        </w:rPr>
        <w:t>提供服务</w:t>
      </w:r>
      <w:r>
        <w:rPr>
          <w:rFonts w:hint="eastAsia" w:ascii="宋体" w:hAnsi="宋体" w:eastAsia="宋体" w:cs="宋体"/>
          <w:kern w:val="0"/>
          <w:sz w:val="24"/>
        </w:rPr>
        <w:t>；投标人应当充分考虑因肺炎疫情及影响导致迟延</w:t>
      </w:r>
      <w:r>
        <w:rPr>
          <w:rFonts w:hint="eastAsia" w:ascii="宋体" w:hAnsi="宋体" w:cs="宋体"/>
          <w:kern w:val="0"/>
          <w:sz w:val="24"/>
          <w:lang w:eastAsia="zh-CN"/>
        </w:rPr>
        <w:t>提供服务</w:t>
      </w:r>
      <w:r>
        <w:rPr>
          <w:rFonts w:hint="eastAsia" w:ascii="宋体" w:hAnsi="宋体" w:eastAsia="宋体" w:cs="宋体"/>
          <w:kern w:val="0"/>
          <w:sz w:val="24"/>
        </w:rPr>
        <w:t>的风险，投标人承诺不因延迟</w:t>
      </w:r>
      <w:r>
        <w:rPr>
          <w:rFonts w:hint="eastAsia" w:ascii="宋体" w:hAnsi="宋体" w:cs="宋体"/>
          <w:kern w:val="0"/>
          <w:sz w:val="24"/>
          <w:lang w:eastAsia="zh-CN"/>
        </w:rPr>
        <w:t>提供服务</w:t>
      </w:r>
      <w:r>
        <w:rPr>
          <w:rFonts w:hint="eastAsia" w:ascii="宋体" w:hAnsi="宋体" w:eastAsia="宋体" w:cs="宋体"/>
          <w:kern w:val="0"/>
          <w:sz w:val="24"/>
        </w:rPr>
        <w:t>向招标人主张变更或解除合同。</w:t>
      </w:r>
    </w:p>
    <w:p>
      <w:pPr>
        <w:keepNext w:val="0"/>
        <w:keepLines w:val="0"/>
        <w:pageBreakBefore w:val="0"/>
        <w:kinsoku/>
        <w:wordWrap/>
        <w:overflowPunct/>
        <w:topLinePunct w:val="0"/>
        <w:autoSpaceDE/>
        <w:autoSpaceDN/>
        <w:bidi w:val="0"/>
        <w:adjustRightInd/>
        <w:spacing w:line="500" w:lineRule="exact"/>
        <w:ind w:firstLine="482"/>
        <w:textAlignment w:val="auto"/>
        <w:rPr>
          <w:rFonts w:hint="eastAsia" w:ascii="宋体" w:hAnsi="宋体" w:eastAsia="宋体" w:cs="宋体"/>
          <w:kern w:val="0"/>
          <w:sz w:val="24"/>
        </w:rPr>
      </w:pPr>
      <w:r>
        <w:rPr>
          <w:rFonts w:hint="eastAsia" w:ascii="宋体" w:hAnsi="宋体" w:eastAsia="宋体" w:cs="宋体"/>
          <w:kern w:val="0"/>
          <w:sz w:val="24"/>
        </w:rPr>
        <w:t>4.招标人和投标人均应严格遵循政府及有关部门规定的肺炎疫情防控要求，因一方未严格执行防控措施而导致无法</w:t>
      </w:r>
      <w:r>
        <w:rPr>
          <w:rFonts w:hint="eastAsia" w:ascii="宋体" w:hAnsi="宋体" w:cs="宋体"/>
          <w:kern w:val="0"/>
          <w:sz w:val="24"/>
          <w:lang w:eastAsia="zh-CN"/>
        </w:rPr>
        <w:t>提供服务</w:t>
      </w:r>
      <w:r>
        <w:rPr>
          <w:rFonts w:hint="eastAsia" w:ascii="宋体" w:hAnsi="宋体" w:eastAsia="宋体" w:cs="宋体"/>
          <w:kern w:val="0"/>
          <w:sz w:val="24"/>
        </w:rPr>
        <w:t>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keepNext w:val="0"/>
        <w:keepLines w:val="0"/>
        <w:pageBreakBefore w:val="0"/>
        <w:widowControl/>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kern w:val="0"/>
          <w:sz w:val="24"/>
        </w:rPr>
        <w:t>5.</w:t>
      </w:r>
      <w:r>
        <w:rPr>
          <w:rFonts w:hint="eastAsia" w:ascii="宋体" w:hAnsi="宋体" w:cs="宋体"/>
          <w:kern w:val="0"/>
          <w:sz w:val="24"/>
          <w:lang w:eastAsia="zh-CN"/>
        </w:rPr>
        <w:t>提供服务</w:t>
      </w:r>
      <w:r>
        <w:rPr>
          <w:rFonts w:hint="eastAsia" w:ascii="宋体" w:hAnsi="宋体" w:eastAsia="宋体" w:cs="宋体"/>
          <w:kern w:val="0"/>
          <w:sz w:val="24"/>
        </w:rPr>
        <w:t>过程中，不得因肺炎疫情及影响导致材料价格上涨、材料采购困难、施工人员组织困难、疫情防治需要等情况拖延或影响合同工期，</w:t>
      </w:r>
      <w:r>
        <w:rPr>
          <w:rFonts w:hint="eastAsia" w:ascii="宋体" w:hAnsi="宋体" w:cs="宋体"/>
          <w:kern w:val="0"/>
          <w:sz w:val="24"/>
          <w:lang w:eastAsia="zh-CN"/>
        </w:rPr>
        <w:t>确</w:t>
      </w:r>
      <w:r>
        <w:rPr>
          <w:rFonts w:hint="eastAsia" w:ascii="宋体" w:hAnsi="宋体" w:eastAsia="宋体" w:cs="宋体"/>
          <w:kern w:val="0"/>
          <w:sz w:val="24"/>
        </w:rPr>
        <w:t>有影响的，应及时采取一切有效措施弥补损失，确保按期保质完成项目</w:t>
      </w:r>
      <w:r>
        <w:rPr>
          <w:rFonts w:hint="eastAsia" w:ascii="宋体" w:hAnsi="宋体" w:cs="宋体"/>
          <w:kern w:val="0"/>
          <w:sz w:val="24"/>
          <w:lang w:eastAsia="zh-CN"/>
        </w:rPr>
        <w:t>服务</w:t>
      </w:r>
      <w:r>
        <w:rPr>
          <w:rFonts w:hint="eastAsia" w:ascii="宋体" w:hAnsi="宋体" w:eastAsia="宋体" w:cs="宋体"/>
          <w:kern w:val="0"/>
          <w:sz w:val="24"/>
        </w:rPr>
        <w:t>，投标人应综合考虑、慎重报价，中标后不予调整。</w:t>
      </w: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widowControl/>
        <w:spacing w:line="520" w:lineRule="exact"/>
        <w:rPr>
          <w:rFonts w:ascii="宋体" w:hAnsi="宋体" w:cs="宋体"/>
          <w:color w:val="000000"/>
          <w:kern w:val="0"/>
          <w:sz w:val="24"/>
        </w:rPr>
      </w:pPr>
    </w:p>
    <w:p>
      <w:pPr>
        <w:pStyle w:val="26"/>
        <w:spacing w:before="100" w:beforeAutospacing="1"/>
        <w:ind w:firstLine="3213" w:firstLineChars="1000"/>
        <w:rPr>
          <w:b/>
          <w:sz w:val="32"/>
          <w:szCs w:val="32"/>
        </w:rPr>
      </w:pPr>
    </w:p>
    <w:p>
      <w:pPr>
        <w:pStyle w:val="26"/>
        <w:spacing w:before="100" w:beforeAutospacing="1"/>
        <w:ind w:firstLine="3213" w:firstLineChars="1000"/>
        <w:rPr>
          <w:b/>
          <w:sz w:val="32"/>
          <w:szCs w:val="32"/>
        </w:rPr>
      </w:pPr>
    </w:p>
    <w:p>
      <w:pPr>
        <w:pStyle w:val="26"/>
        <w:spacing w:before="100" w:beforeAutospacing="1"/>
        <w:ind w:firstLine="3213" w:firstLineChars="1000"/>
        <w:rPr>
          <w:b/>
          <w:sz w:val="32"/>
          <w:szCs w:val="32"/>
        </w:rPr>
      </w:pPr>
    </w:p>
    <w:p>
      <w:pPr>
        <w:pStyle w:val="26"/>
        <w:spacing w:before="100" w:beforeAutospacing="1"/>
        <w:ind w:firstLine="3213" w:firstLineChars="1000"/>
        <w:rPr>
          <w:b/>
          <w:sz w:val="32"/>
          <w:szCs w:val="32"/>
        </w:rPr>
      </w:pPr>
    </w:p>
    <w:p>
      <w:pPr>
        <w:pStyle w:val="26"/>
        <w:spacing w:before="100" w:beforeAutospacing="1"/>
        <w:ind w:firstLine="3213" w:firstLineChars="1000"/>
        <w:rPr>
          <w:b/>
          <w:sz w:val="32"/>
          <w:szCs w:val="32"/>
        </w:rPr>
      </w:pPr>
    </w:p>
    <w:p>
      <w:pPr>
        <w:pStyle w:val="26"/>
        <w:spacing w:before="100" w:beforeAutospacing="1"/>
        <w:ind w:firstLine="3213" w:firstLineChars="1000"/>
        <w:rPr>
          <w:b/>
          <w:sz w:val="32"/>
          <w:szCs w:val="32"/>
        </w:rPr>
      </w:pPr>
    </w:p>
    <w:p>
      <w:pPr>
        <w:pStyle w:val="26"/>
        <w:spacing w:before="100" w:beforeAutospacing="1"/>
        <w:ind w:leftChars="-67" w:hanging="141" w:hangingChars="44"/>
        <w:jc w:val="center"/>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就合肥百货大楼集团商业大厦内部改造工程结算审计造价咨询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hint="eastAsia" w:cs="宋体" w:asciiTheme="minorEastAsia" w:hAnsiTheme="minorEastAsia" w:eastAsiaTheme="minorEastAsia"/>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lang w:eastAsia="zh-CN"/>
        </w:rPr>
        <w:t>百大</w:t>
      </w:r>
      <w:r>
        <w:rPr>
          <w:rFonts w:hint="eastAsia" w:cs="宋体" w:asciiTheme="minorEastAsia" w:hAnsiTheme="minorEastAsia" w:eastAsiaTheme="minorEastAsia"/>
          <w:color w:val="000000"/>
          <w:kern w:val="0"/>
          <w:sz w:val="24"/>
        </w:rPr>
        <w:t>商业大厦机电设备节能改造及配套装修等工程结算审计</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w:t>
      </w:r>
      <w:r>
        <w:rPr>
          <w:rFonts w:hint="eastAsia" w:ascii="宋体" w:hAnsi="宋体" w:cs="宋体"/>
          <w:color w:val="000000"/>
          <w:kern w:val="0"/>
          <w:sz w:val="24"/>
        </w:rPr>
        <w:t>合肥市</w:t>
      </w:r>
      <w:r>
        <w:rPr>
          <w:rFonts w:hint="eastAsia" w:ascii="宋体" w:hAnsi="宋体" w:cs="宋体"/>
          <w:sz w:val="24"/>
        </w:rPr>
        <w:t>金寨路1168号</w:t>
      </w:r>
      <w:r>
        <w:rPr>
          <w:rFonts w:hint="eastAsia"/>
          <w:sz w:val="28"/>
          <w:szCs w:val="28"/>
        </w:rPr>
        <w:t xml:space="preserve"> </w:t>
      </w:r>
    </w:p>
    <w:p>
      <w:pPr>
        <w:widowControl/>
        <w:spacing w:line="520" w:lineRule="exact"/>
        <w:ind w:firstLine="480" w:firstLineChars="200"/>
        <w:jc w:val="left"/>
        <w:rPr>
          <w:rFonts w:cs="宋体" w:asciiTheme="minorEastAsia" w:hAnsiTheme="minorEastAsia" w:eastAsiaTheme="minorEastAsia"/>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cs="宋体" w:asciiTheme="minorEastAsia" w:hAnsiTheme="minorEastAsia" w:eastAsiaTheme="minorEastAsia"/>
          <w:color w:val="000000"/>
          <w:kern w:val="0"/>
          <w:sz w:val="24"/>
        </w:rPr>
        <w:t>合肥百货大楼集团</w:t>
      </w:r>
      <w:r>
        <w:rPr>
          <w:rFonts w:hint="eastAsia" w:cs="宋体" w:asciiTheme="minorEastAsia" w:hAnsiTheme="minorEastAsia" w:eastAsiaTheme="minorEastAsia"/>
          <w:color w:val="000000"/>
          <w:kern w:val="0"/>
          <w:sz w:val="24"/>
        </w:rPr>
        <w:t>商业大厦机电设备节能改造及配套装修等工程（包含：</w:t>
      </w:r>
      <w:r>
        <w:rPr>
          <w:rFonts w:hint="eastAsia" w:cs="Arial" w:asciiTheme="minorEastAsia" w:hAnsiTheme="minorEastAsia" w:eastAsiaTheme="minorEastAsia"/>
          <w:sz w:val="24"/>
        </w:rPr>
        <w:t>合肥百货大楼集团商业大厦内部改造工程</w:t>
      </w:r>
      <w:r>
        <w:rPr>
          <w:rFonts w:hint="eastAsia" w:cs="宋体" w:asciiTheme="minorEastAsia" w:hAnsiTheme="minorEastAsia" w:eastAsiaTheme="minorEastAsia"/>
          <w:color w:val="000000"/>
          <w:kern w:val="0"/>
          <w:sz w:val="24"/>
        </w:rPr>
        <w:t>）结算审计造价咨询</w:t>
      </w:r>
      <w:r>
        <w:rPr>
          <w:rFonts w:hint="eastAsia" w:ascii="宋体" w:hAnsi="宋体" w:cs="宋体"/>
          <w:color w:val="000000"/>
          <w:kern w:val="0"/>
          <w:sz w:val="24"/>
        </w:rPr>
        <w:t>工作。</w:t>
      </w:r>
    </w:p>
    <w:p>
      <w:pPr>
        <w:widowControl/>
        <w:spacing w:line="520" w:lineRule="exact"/>
        <w:ind w:firstLine="480" w:firstLineChars="200"/>
        <w:jc w:val="left"/>
        <w:rPr>
          <w:rFonts w:hint="default" w:ascii="宋体" w:hAnsi="宋体" w:eastAsia="宋体" w:cs="宋体"/>
          <w:color w:val="000000"/>
          <w:kern w:val="0"/>
          <w:sz w:val="24"/>
          <w:lang w:val="en-US" w:eastAsia="zh-CN"/>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合同工期：收到委托人提交完整的书面结算资料后，在施工方配合2</w:t>
      </w:r>
      <w:r>
        <w:rPr>
          <w:rFonts w:hint="eastAsia" w:ascii="宋体" w:hAnsi="宋体" w:cs="宋体"/>
          <w:color w:val="000000"/>
          <w:kern w:val="0"/>
          <w:sz w:val="24"/>
        </w:rPr>
        <w:t>8</w:t>
      </w:r>
      <w:r>
        <w:rPr>
          <w:rFonts w:ascii="宋体" w:hAnsi="宋体" w:cs="宋体"/>
          <w:color w:val="000000"/>
          <w:kern w:val="0"/>
          <w:sz w:val="24"/>
        </w:rPr>
        <w:t>个自然日内完成</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3000万元（含预留金及暂列金额）</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w:t>
      </w:r>
      <w:r>
        <w:rPr>
          <w:rFonts w:hint="eastAsia" w:ascii="宋体" w:hAnsi="宋体" w:cs="宋体"/>
          <w:kern w:val="0"/>
          <w:sz w:val="24"/>
          <w:u w:val="single"/>
        </w:rPr>
        <w:t xml:space="preserve"> 7 </w:t>
      </w:r>
      <w:r>
        <w:rPr>
          <w:rFonts w:hint="eastAsia" w:ascii="宋体" w:hAnsi="宋体" w:cs="宋体"/>
          <w:kern w:val="0"/>
          <w:sz w:val="24"/>
        </w:rPr>
        <w:t>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hint="eastAsia" w:ascii="宋体" w:hAnsi="宋体" w:cs="宋体"/>
          <w:kern w:val="0"/>
          <w:sz w:val="24"/>
          <w:lang w:val="en-US" w:eastAsia="zh-CN"/>
        </w:rPr>
        <w:t>3天</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w:t>
      </w:r>
      <w:r>
        <w:rPr>
          <w:rFonts w:hint="eastAsia" w:ascii="宋体" w:hAnsi="宋体" w:cs="宋体"/>
          <w:kern w:val="0"/>
          <w:sz w:val="24"/>
        </w:rPr>
        <w:t>甲方</w:t>
      </w:r>
      <w:r>
        <w:rPr>
          <w:rFonts w:ascii="宋体" w:hAnsi="宋体" w:cs="宋体"/>
          <w:kern w:val="0"/>
          <w:sz w:val="24"/>
        </w:rPr>
        <w:t>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w:t>
      </w:r>
      <w:r>
        <w:rPr>
          <w:rFonts w:hint="eastAsia" w:ascii="宋体" w:hAnsi="宋体" w:cs="宋体"/>
          <w:kern w:val="0"/>
          <w:sz w:val="24"/>
        </w:rPr>
        <w:t>甲方</w:t>
      </w:r>
      <w:r>
        <w:rPr>
          <w:rFonts w:ascii="宋体" w:hAnsi="宋体" w:cs="宋体"/>
          <w:kern w:val="0"/>
          <w:sz w:val="24"/>
        </w:rPr>
        <w:t>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rPr>
        <w:t>1万元整，并赔偿因此给甲方造成的全部损失，同时甲方有权解除合同。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六、违约约定</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.由于审计单位工作失误或未按要求履行职责而造成损失，甲方可根据具体情况，扣除违约金，如不足以弥补所造成的损失的，甲方有权追究其经济及法律责任。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2.审计单位在</w:t>
      </w:r>
      <w:r>
        <w:rPr>
          <w:rFonts w:ascii="宋体" w:hAnsi="宋体" w:cs="宋体"/>
          <w:kern w:val="0"/>
          <w:sz w:val="24"/>
        </w:rPr>
        <w:t>收到</w:t>
      </w:r>
      <w:r>
        <w:rPr>
          <w:rFonts w:hint="eastAsia" w:ascii="宋体" w:hAnsi="宋体" w:cs="宋体"/>
          <w:kern w:val="0"/>
          <w:sz w:val="24"/>
        </w:rPr>
        <w:t>甲方</w:t>
      </w:r>
      <w:r>
        <w:rPr>
          <w:rFonts w:ascii="宋体" w:hAnsi="宋体" w:cs="宋体"/>
          <w:kern w:val="0"/>
          <w:sz w:val="24"/>
        </w:rPr>
        <w:t>提交完整的书面结算资料后</w:t>
      </w:r>
      <w:r>
        <w:rPr>
          <w:rFonts w:hint="eastAsia" w:ascii="宋体" w:hAnsi="宋体" w:cs="宋体"/>
          <w:kern w:val="0"/>
          <w:sz w:val="24"/>
        </w:rPr>
        <w:t>，未在28个</w:t>
      </w:r>
      <w:r>
        <w:rPr>
          <w:rFonts w:ascii="宋体" w:hAnsi="宋体" w:cs="宋体"/>
          <w:kern w:val="0"/>
          <w:sz w:val="24"/>
        </w:rPr>
        <w:t>自然日内完成</w:t>
      </w:r>
      <w:r>
        <w:rPr>
          <w:rFonts w:hint="eastAsia" w:ascii="宋体" w:hAnsi="宋体" w:cs="宋体"/>
          <w:kern w:val="0"/>
          <w:sz w:val="24"/>
        </w:rPr>
        <w:t>结算审计报告的每逾期一天按1000元/天违约金扣除。</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3.审计人员核查现场工程量时，必须保留真实、清晰的影像资料。出现推诿、记录不及时、不真实、没有实测记录的，每发现一人•次，扣除违约金10</w:t>
      </w:r>
      <w:r>
        <w:rPr>
          <w:rFonts w:ascii="宋体" w:hAnsi="宋体" w:cs="宋体"/>
          <w:kern w:val="0"/>
          <w:sz w:val="24"/>
        </w:rPr>
        <w:t>000</w:t>
      </w:r>
      <w:r>
        <w:rPr>
          <w:rFonts w:hint="eastAsia" w:ascii="宋体" w:hAnsi="宋体" w:cs="宋体"/>
          <w:kern w:val="0"/>
          <w:sz w:val="24"/>
        </w:rPr>
        <w:t>元。</w:t>
      </w:r>
    </w:p>
    <w:p>
      <w:pPr>
        <w:widowControl/>
        <w:spacing w:line="520" w:lineRule="exact"/>
        <w:ind w:firstLine="480" w:firstLineChars="200"/>
        <w:jc w:val="left"/>
        <w:rPr>
          <w:rFonts w:ascii="宋体" w:hAnsi="宋体" w:cs="宋体"/>
          <w:kern w:val="0"/>
          <w:sz w:val="24"/>
        </w:rPr>
      </w:pPr>
      <w:r>
        <w:rPr>
          <w:rFonts w:ascii="宋体" w:hAnsi="宋体" w:cs="宋体"/>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本合同正本壹式</w:t>
      </w:r>
      <w:r>
        <w:rPr>
          <w:rFonts w:hint="eastAsia" w:ascii="宋体" w:hAnsi="宋体" w:cs="宋体"/>
          <w:kern w:val="0"/>
          <w:sz w:val="24"/>
        </w:rPr>
        <w:t>伍</w:t>
      </w:r>
      <w:r>
        <w:rPr>
          <w:rFonts w:ascii="宋体" w:hAnsi="宋体" w:cs="宋体"/>
          <w:kern w:val="0"/>
          <w:sz w:val="24"/>
        </w:rPr>
        <w:t>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贰</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numPr>
          <w:ilvl w:val="0"/>
          <w:numId w:val="5"/>
        </w:numPr>
        <w:spacing w:line="520" w:lineRule="exact"/>
        <w:ind w:firstLine="482" w:firstLineChars="200"/>
        <w:jc w:val="left"/>
        <w:rPr>
          <w:rFonts w:hint="eastAsia" w:ascii="宋体" w:hAnsi="宋体" w:cs="宋体"/>
          <w:b/>
          <w:kern w:val="0"/>
          <w:sz w:val="24"/>
        </w:rPr>
      </w:pPr>
      <w:r>
        <w:rPr>
          <w:rFonts w:hint="eastAsia" w:ascii="宋体" w:hAnsi="宋体" w:cs="宋体"/>
          <w:b/>
          <w:kern w:val="0"/>
          <w:sz w:val="24"/>
        </w:rPr>
        <w:t>其他需要说明事项</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hint="eastAsia" w:ascii="宋体" w:hAnsi="宋体" w:cs="宋体"/>
          <w:kern w:val="0"/>
          <w:sz w:val="24"/>
        </w:rPr>
      </w:pPr>
    </w:p>
    <w:p>
      <w:pPr>
        <w:widowControl/>
        <w:spacing w:line="520" w:lineRule="exact"/>
        <w:ind w:firstLine="480" w:firstLineChars="200"/>
        <w:jc w:val="left"/>
        <w:rPr>
          <w:rFonts w:hint="eastAsia" w:ascii="宋体" w:hAnsi="宋体" w:cs="宋体"/>
          <w:kern w:val="0"/>
          <w:sz w:val="24"/>
        </w:rPr>
      </w:pP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 xml:space="preserve">甲方: (盖章)                  </w:t>
      </w:r>
      <w:r>
        <w:rPr>
          <w:rFonts w:hint="eastAsia" w:ascii="宋体" w:hAnsi="宋体" w:cs="宋体"/>
          <w:color w:val="000000"/>
          <w:kern w:val="0"/>
          <w:sz w:val="24"/>
        </w:rPr>
        <w:t xml:space="preserve">           </w:t>
      </w:r>
      <w:r>
        <w:rPr>
          <w:rFonts w:ascii="宋体" w:hAnsi="宋体" w:cs="宋体"/>
          <w:color w:val="000000"/>
          <w:kern w:val="0"/>
          <w:sz w:val="24"/>
        </w:rPr>
        <w:t xml:space="preserve"> 乙方：（盖章）</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法定代表人：（盖章）</w:t>
      </w:r>
      <w:r>
        <w:rPr>
          <w:rFonts w:hint="eastAsia" w:ascii="宋体" w:hAnsi="宋体" w:cs="宋体"/>
          <w:color w:val="000000"/>
          <w:kern w:val="0"/>
          <w:sz w:val="24"/>
        </w:rPr>
        <w:t xml:space="preserve">                      </w:t>
      </w:r>
      <w:r>
        <w:rPr>
          <w:rFonts w:ascii="宋体" w:hAnsi="宋体" w:cs="宋体"/>
          <w:color w:val="000000"/>
          <w:kern w:val="0"/>
          <w:sz w:val="24"/>
        </w:rPr>
        <w:t>法定代表人：（盖章）</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委托代理人：</w:t>
      </w:r>
      <w:r>
        <w:rPr>
          <w:rFonts w:hint="eastAsia" w:ascii="宋体" w:hAnsi="宋体" w:cs="宋体"/>
          <w:color w:val="000000"/>
          <w:kern w:val="0"/>
          <w:sz w:val="24"/>
        </w:rPr>
        <w:t xml:space="preserve">                              </w:t>
      </w:r>
      <w:r>
        <w:rPr>
          <w:rFonts w:ascii="宋体" w:hAnsi="宋体" w:cs="宋体"/>
          <w:color w:val="000000"/>
          <w:kern w:val="0"/>
          <w:sz w:val="24"/>
        </w:rPr>
        <w:t>委托代理人：</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电话号码：</w:t>
      </w:r>
      <w:r>
        <w:rPr>
          <w:rFonts w:hint="eastAsia" w:ascii="宋体" w:hAnsi="宋体" w:cs="宋体"/>
          <w:color w:val="000000"/>
          <w:kern w:val="0"/>
          <w:sz w:val="24"/>
        </w:rPr>
        <w:t xml:space="preserve">                                </w:t>
      </w:r>
      <w:r>
        <w:rPr>
          <w:rFonts w:ascii="宋体" w:hAnsi="宋体" w:cs="宋体"/>
          <w:color w:val="000000"/>
          <w:kern w:val="0"/>
          <w:sz w:val="24"/>
        </w:rPr>
        <w:t>电话号码：</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开户行名称：</w:t>
      </w:r>
      <w:r>
        <w:rPr>
          <w:rFonts w:hint="eastAsia" w:ascii="宋体" w:hAnsi="宋体" w:cs="宋体"/>
          <w:color w:val="000000"/>
          <w:kern w:val="0"/>
          <w:sz w:val="24"/>
        </w:rPr>
        <w:t xml:space="preserve">                              </w:t>
      </w:r>
      <w:r>
        <w:rPr>
          <w:rFonts w:ascii="宋体" w:hAnsi="宋体" w:cs="宋体"/>
          <w:color w:val="000000"/>
          <w:kern w:val="0"/>
          <w:sz w:val="24"/>
        </w:rPr>
        <w:t>开户行名称：</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开户行账号：</w:t>
      </w:r>
      <w:r>
        <w:rPr>
          <w:rFonts w:hint="eastAsia" w:ascii="宋体" w:hAnsi="宋体" w:cs="宋体"/>
          <w:color w:val="000000"/>
          <w:kern w:val="0"/>
          <w:sz w:val="24"/>
        </w:rPr>
        <w:t xml:space="preserve">                              </w:t>
      </w:r>
      <w:r>
        <w:rPr>
          <w:rFonts w:ascii="宋体" w:hAnsi="宋体" w:cs="宋体"/>
          <w:color w:val="000000"/>
          <w:kern w:val="0"/>
          <w:sz w:val="24"/>
        </w:rPr>
        <w:t>开户行账号：</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签订时间：</w:t>
      </w:r>
      <w:r>
        <w:rPr>
          <w:rFonts w:hint="eastAsia" w:ascii="宋体" w:hAnsi="宋体" w:cs="宋体"/>
          <w:color w:val="000000"/>
          <w:kern w:val="0"/>
          <w:sz w:val="24"/>
        </w:rPr>
        <w:t xml:space="preserve">                                </w:t>
      </w:r>
      <w:r>
        <w:rPr>
          <w:rFonts w:ascii="宋体" w:hAnsi="宋体" w:cs="宋体"/>
          <w:color w:val="000000"/>
          <w:kern w:val="0"/>
          <w:sz w:val="24"/>
        </w:rPr>
        <w:t>签订时间：</w:t>
      </w:r>
    </w:p>
    <w:p>
      <w:pPr>
        <w:widowControl/>
        <w:jc w:val="left"/>
        <w:rPr>
          <w:rFonts w:ascii="宋体" w:hAnsi="宋体"/>
          <w:bCs/>
          <w:szCs w:val="21"/>
        </w:rPr>
      </w:pPr>
      <w:r>
        <w:rPr>
          <w:rFonts w:ascii="宋体" w:hAnsi="宋体"/>
          <w:bCs/>
          <w:szCs w:val="21"/>
        </w:rPr>
        <w:br w:type="page"/>
      </w:r>
    </w:p>
    <w:p>
      <w:pPr>
        <w:widowControl/>
        <w:spacing w:line="520" w:lineRule="exact"/>
        <w:jc w:val="center"/>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b/>
          <w:bCs/>
          <w:sz w:val="24"/>
        </w:rPr>
        <w:t>合肥百货大楼集团商业大厦有限责任公司：</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根据贵方投标邀请</w:t>
      </w:r>
      <w:r>
        <w:rPr>
          <w:rFonts w:hint="eastAsia" w:ascii="宋体" w:hAnsi="宋体" w:cs="宋体"/>
          <w:kern w:val="0"/>
          <w:sz w:val="24"/>
          <w:u w:val="single"/>
        </w:rPr>
        <w:t xml:space="preserve">             </w:t>
      </w:r>
      <w:r>
        <w:rPr>
          <w:rFonts w:hint="eastAsia" w:ascii="宋体" w:hAnsi="宋体" w:cs="宋体"/>
          <w:kern w:val="0"/>
          <w:sz w:val="24"/>
        </w:rPr>
        <w:t xml:space="preserve"> （编号），签字代表</w:t>
      </w:r>
      <w:r>
        <w:rPr>
          <w:rFonts w:hint="eastAsia" w:ascii="宋体" w:hAnsi="宋体" w:cs="宋体"/>
          <w:kern w:val="0"/>
          <w:sz w:val="24"/>
          <w:u w:val="single"/>
        </w:rPr>
        <w:t xml:space="preserve">              </w:t>
      </w:r>
      <w:r>
        <w:rPr>
          <w:rFonts w:hint="eastAsia" w:ascii="宋体" w:hAnsi="宋体" w:cs="宋体"/>
          <w:kern w:val="0"/>
          <w:sz w:val="24"/>
        </w:rPr>
        <w:t>（姓名、职务）已被正式授权代表投标人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1024" w:firstLineChars="427"/>
        <w:jc w:val="both"/>
        <w:rPr>
          <w:rFonts w:ascii="宋体" w:hAnsi="宋体" w:cs="宋体"/>
          <w:kern w:val="0"/>
          <w:sz w:val="24"/>
        </w:rPr>
      </w:pPr>
      <w:r>
        <w:rPr>
          <w:rFonts w:hint="eastAsia" w:ascii="宋体" w:hAnsi="宋体" w:cs="宋体"/>
          <w:kern w:val="0"/>
          <w:sz w:val="24"/>
        </w:rPr>
        <w:t>特此承诺</w:t>
      </w:r>
    </w:p>
    <w:p>
      <w:pPr>
        <w:widowControl/>
        <w:spacing w:line="520" w:lineRule="exact"/>
        <w:ind w:left="480"/>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投标人（公章）：</w:t>
      </w:r>
    </w:p>
    <w:p>
      <w:pPr>
        <w:widowControl/>
        <w:spacing w:line="520" w:lineRule="exact"/>
        <w:ind w:left="480"/>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授权代表（签字）：</w:t>
      </w:r>
    </w:p>
    <w:p>
      <w:pPr>
        <w:widowControl/>
        <w:spacing w:line="520" w:lineRule="exact"/>
        <w:ind w:left="480"/>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pPr>
        <w:widowControl/>
        <w:numPr>
          <w:ilvl w:val="0"/>
          <w:numId w:val="6"/>
        </w:numPr>
        <w:spacing w:before="100" w:beforeAutospacing="1" w:line="480" w:lineRule="exact"/>
        <w:ind w:firstLine="354" w:firstLineChars="147"/>
        <w:jc w:val="center"/>
        <w:rPr>
          <w:rFonts w:hint="eastAsia" w:ascii="宋体" w:hAnsi="宋体" w:cs="宋体"/>
          <w:b/>
          <w:kern w:val="0"/>
          <w:sz w:val="24"/>
        </w:rPr>
      </w:pPr>
      <w:r>
        <w:rPr>
          <w:rFonts w:hint="eastAsia" w:ascii="宋体" w:hAnsi="宋体" w:cs="宋体"/>
          <w:b/>
          <w:kern w:val="0"/>
          <w:sz w:val="24"/>
        </w:rPr>
        <w:t>开标一览表</w:t>
      </w:r>
    </w:p>
    <w:p>
      <w:pPr>
        <w:widowControl/>
        <w:numPr>
          <w:ilvl w:val="0"/>
          <w:numId w:val="0"/>
        </w:numPr>
        <w:spacing w:before="100" w:beforeAutospacing="1" w:line="480" w:lineRule="exact"/>
        <w:jc w:val="both"/>
        <w:rPr>
          <w:rFonts w:hint="eastAsia" w:ascii="宋体" w:hAnsi="宋体" w:cs="宋体"/>
          <w:b/>
          <w:kern w:val="0"/>
          <w:sz w:val="24"/>
        </w:rPr>
      </w:pP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238"/>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eastAsia="zh-CN"/>
              </w:rPr>
              <w:t>项目</w:t>
            </w:r>
            <w:r>
              <w:rPr>
                <w:rFonts w:hint="eastAsia" w:cs="宋体" w:asciiTheme="minorEastAsia" w:hAnsiTheme="minorEastAsia" w:eastAsiaTheme="minorEastAsia"/>
                <w:kern w:val="0"/>
                <w:sz w:val="24"/>
              </w:rPr>
              <w:t>名称</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eastAsia="zh-CN"/>
              </w:rPr>
              <w:t>百大</w:t>
            </w:r>
            <w:r>
              <w:rPr>
                <w:rFonts w:hint="eastAsia" w:cs="宋体" w:asciiTheme="minorEastAsia" w:hAnsiTheme="minorEastAsia" w:eastAsiaTheme="minorEastAsia"/>
                <w:color w:val="000000"/>
                <w:kern w:val="0"/>
                <w:sz w:val="24"/>
              </w:rPr>
              <w:t>商业大厦机电设备节能改造及配套装修等工程结算审计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9699"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62"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38"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62"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38"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969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23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238"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699"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23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69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hint="eastAsia" w:ascii="宋体" w:hAnsi="宋体" w:cs="宋体"/>
          <w:b/>
          <w:kern w:val="0"/>
          <w:sz w:val="24"/>
        </w:rPr>
      </w:pPr>
    </w:p>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二〇二〇年  月   日     </w:t>
      </w:r>
      <w:bookmarkStart w:id="0" w:name="_Toc377721495"/>
    </w:p>
    <w:p>
      <w:pPr>
        <w:widowControl/>
        <w:spacing w:line="800" w:lineRule="exact"/>
        <w:jc w:val="left"/>
        <w:rPr>
          <w:rFonts w:ascii="宋体" w:hAnsi="宋体" w:cs="宋体"/>
          <w:b/>
          <w:kern w:val="0"/>
          <w:sz w:val="24"/>
        </w:rPr>
      </w:pPr>
    </w:p>
    <w:p>
      <w:pPr>
        <w:pStyle w:val="2"/>
        <w:rPr>
          <w:sz w:val="24"/>
          <w:szCs w:val="24"/>
        </w:rPr>
      </w:pPr>
      <w:r>
        <w:rPr>
          <w:rFonts w:hint="eastAsia"/>
          <w:sz w:val="24"/>
          <w:szCs w:val="24"/>
        </w:rPr>
        <w:t>（三）拟参加本工程审计人员履历表</w:t>
      </w:r>
      <w:bookmarkEnd w:id="0"/>
      <w:r>
        <w:rPr>
          <w:rFonts w:hint="eastAsia"/>
          <w:sz w:val="24"/>
          <w:szCs w:val="24"/>
        </w:rPr>
        <w:t>(团队成员每人一份）</w:t>
      </w:r>
    </w:p>
    <w:tbl>
      <w:tblPr>
        <w:tblStyle w:val="11"/>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1214" w:type="dxa"/>
            <w:vAlign w:val="center"/>
          </w:tcPr>
          <w:p>
            <w:pPr>
              <w:pStyle w:val="24"/>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b/>
                <w:sz w:val="24"/>
              </w:rPr>
            </w:pPr>
            <w:bookmarkStart w:id="1" w:name="_Hlt509738950"/>
            <w:bookmarkEnd w:id="1"/>
            <w:r>
              <w:rPr>
                <w:rFonts w:hint="eastAsia" w:ascii="宋体" w:hAnsi="宋体"/>
                <w:b/>
                <w:sz w:val="24"/>
              </w:rPr>
              <w:t>注：表后须附审计人员相关资格证书的复印件或影印件并提供投标人为其缴纳不少于三个月的社保证明复印件或影印件（2020年6至9月份三个月社保证明材料）。</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rPr>
          <w:rFonts w:ascii="宋体" w:hAnsi="宋体" w:cs="宋体"/>
          <w:b/>
          <w:kern w:val="0"/>
          <w:sz w:val="24"/>
          <w:lang w:val="zh-CN"/>
        </w:rPr>
      </w:pPr>
    </w:p>
    <w:p>
      <w:pPr>
        <w:pStyle w:val="2"/>
        <w:rPr>
          <w:rFonts w:hAnsi="宋体"/>
          <w:sz w:val="24"/>
          <w:szCs w:val="24"/>
        </w:rPr>
      </w:pPr>
      <w:r>
        <w:rPr>
          <w:rFonts w:hint="eastAsia" w:hAnsi="宋体"/>
          <w:sz w:val="24"/>
          <w:szCs w:val="24"/>
        </w:rPr>
        <w:t>（五）投标业绩承诺函</w:t>
      </w:r>
    </w:p>
    <w:p>
      <w:pPr>
        <w:widowControl/>
        <w:spacing w:line="520" w:lineRule="exact"/>
        <w:jc w:val="left"/>
        <w:rPr>
          <w:rFonts w:ascii="宋体" w:hAnsi="宋体" w:cs="宋体"/>
          <w:b/>
          <w:kern w:val="0"/>
          <w:sz w:val="24"/>
        </w:rPr>
      </w:pPr>
      <w:r>
        <w:rPr>
          <w:rFonts w:hint="eastAsia" w:ascii="宋体" w:hAnsi="宋体" w:cs="宋体"/>
          <w:b/>
          <w:kern w:val="0"/>
          <w:sz w:val="24"/>
        </w:rPr>
        <w:t>致：</w:t>
      </w:r>
      <w:r>
        <w:rPr>
          <w:rFonts w:hint="eastAsia"/>
          <w:b/>
          <w:bCs/>
          <w:sz w:val="24"/>
        </w:rPr>
        <w:t>合肥百货大楼集团商业大厦有限责任公司</w:t>
      </w:r>
    </w:p>
    <w:p>
      <w:pPr>
        <w:spacing w:line="360" w:lineRule="auto"/>
        <w:ind w:firstLine="480" w:firstLineChars="200"/>
        <w:rPr>
          <w:rFonts w:ascii="宋体" w:hAnsi="宋体"/>
          <w:sz w:val="24"/>
        </w:rPr>
      </w:pPr>
      <w:r>
        <w:rPr>
          <w:rFonts w:hint="eastAsia" w:ascii="宋体" w:hAnsi="宋体"/>
          <w:sz w:val="24"/>
        </w:rPr>
        <w:t>我公司承诺：本投标文件中提供的我方业绩均真实有效。若有异议，我公司承诺会在3个工作日内可就以下业绩信息提供(如合同或业主证明)原件供贵方核对。若被发现存在任何虚假、隐瞒情况，我公司承担由此产生的一切后果。</w:t>
      </w:r>
    </w:p>
    <w:p>
      <w:pPr>
        <w:spacing w:line="360" w:lineRule="auto"/>
        <w:ind w:firstLine="4320" w:firstLineChars="1800"/>
        <w:rPr>
          <w:rFonts w:hint="eastAsia" w:ascii="宋体" w:hAnsi="宋体"/>
          <w:sz w:val="24"/>
        </w:rPr>
      </w:pPr>
    </w:p>
    <w:p>
      <w:pPr>
        <w:spacing w:line="360" w:lineRule="auto"/>
        <w:ind w:firstLine="4320" w:firstLineChars="1800"/>
        <w:rPr>
          <w:rFonts w:hint="eastAsia" w:ascii="宋体" w:hAnsi="宋体"/>
          <w:sz w:val="24"/>
        </w:rPr>
      </w:pPr>
    </w:p>
    <w:p>
      <w:pPr>
        <w:spacing w:line="360" w:lineRule="auto"/>
        <w:ind w:firstLine="4320" w:firstLineChars="1800"/>
        <w:rPr>
          <w:rFonts w:hint="eastAsia" w:ascii="宋体" w:hAnsi="宋体"/>
          <w:sz w:val="24"/>
        </w:rPr>
      </w:pPr>
      <w:r>
        <w:rPr>
          <w:rFonts w:hint="eastAsia" w:ascii="宋体" w:hAnsi="宋体"/>
          <w:sz w:val="24"/>
        </w:rPr>
        <w:t>投标人公章：</w:t>
      </w:r>
      <w:r>
        <w:rPr>
          <w:rFonts w:hint="eastAsia" w:ascii="宋体" w:hAnsi="宋体"/>
          <w:sz w:val="24"/>
          <w:u w:val="single"/>
        </w:rPr>
        <w:t xml:space="preserve">                     </w:t>
      </w:r>
    </w:p>
    <w:p>
      <w:pPr>
        <w:tabs>
          <w:tab w:val="left" w:pos="630"/>
        </w:tabs>
        <w:spacing w:line="360" w:lineRule="auto"/>
        <w:ind w:firstLine="4320" w:firstLineChars="18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 xml:space="preserve"> </w:t>
      </w:r>
    </w:p>
    <w:p>
      <w:pPr>
        <w:rPr>
          <w:sz w:val="24"/>
        </w:rPr>
      </w:pPr>
    </w:p>
    <w:tbl>
      <w:tblPr>
        <w:tblStyle w:val="11"/>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051"/>
        <w:gridCol w:w="1111"/>
        <w:gridCol w:w="1520"/>
        <w:gridCol w:w="1460"/>
        <w:gridCol w:w="1240"/>
        <w:gridCol w:w="877"/>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82" w:type="pct"/>
            <w:vAlign w:val="center"/>
          </w:tcPr>
          <w:p>
            <w:pPr>
              <w:spacing w:line="360" w:lineRule="auto"/>
              <w:jc w:val="center"/>
              <w:rPr>
                <w:rFonts w:ascii="宋体" w:hAnsi="宋体"/>
                <w:sz w:val="24"/>
              </w:rPr>
            </w:pPr>
            <w:r>
              <w:rPr>
                <w:rFonts w:hint="eastAsia" w:ascii="宋体" w:hAnsi="宋体"/>
                <w:sz w:val="24"/>
              </w:rPr>
              <w:t>序号</w:t>
            </w:r>
          </w:p>
        </w:tc>
        <w:tc>
          <w:tcPr>
            <w:tcW w:w="593" w:type="pct"/>
            <w:vAlign w:val="center"/>
          </w:tcPr>
          <w:p>
            <w:pPr>
              <w:spacing w:line="360" w:lineRule="auto"/>
              <w:jc w:val="center"/>
              <w:rPr>
                <w:rFonts w:hint="eastAsia"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627" w:type="pct"/>
            <w:vAlign w:val="center"/>
          </w:tcPr>
          <w:p>
            <w:pPr>
              <w:widowControl/>
              <w:jc w:val="center"/>
              <w:rPr>
                <w:rFonts w:hint="eastAsia" w:ascii="宋体" w:hAnsi="宋体"/>
                <w:sz w:val="24"/>
              </w:rPr>
            </w:pPr>
            <w:r>
              <w:rPr>
                <w:rFonts w:hint="eastAsia" w:ascii="宋体" w:hAnsi="宋体"/>
                <w:sz w:val="24"/>
              </w:rPr>
              <w:t>服务</w:t>
            </w:r>
          </w:p>
          <w:p>
            <w:pPr>
              <w:widowControl/>
              <w:jc w:val="center"/>
              <w:rPr>
                <w:rFonts w:ascii="宋体" w:hAnsi="宋体"/>
                <w:sz w:val="24"/>
              </w:rPr>
            </w:pPr>
            <w:r>
              <w:rPr>
                <w:rFonts w:hint="eastAsia" w:ascii="宋体" w:hAnsi="宋体"/>
                <w:sz w:val="24"/>
              </w:rPr>
              <w:t>内容</w:t>
            </w:r>
          </w:p>
        </w:tc>
        <w:tc>
          <w:tcPr>
            <w:tcW w:w="858" w:type="pct"/>
            <w:vAlign w:val="center"/>
          </w:tcPr>
          <w:p>
            <w:pPr>
              <w:spacing w:line="360" w:lineRule="auto"/>
              <w:jc w:val="center"/>
              <w:rPr>
                <w:rFonts w:ascii="宋体" w:hAnsi="宋体"/>
                <w:sz w:val="24"/>
              </w:rPr>
            </w:pPr>
            <w:r>
              <w:rPr>
                <w:rFonts w:hint="eastAsia" w:ascii="宋体" w:hAnsi="宋体"/>
                <w:sz w:val="24"/>
              </w:rPr>
              <w:t>工程结算项目审定金额（万元）</w:t>
            </w:r>
          </w:p>
        </w:tc>
        <w:tc>
          <w:tcPr>
            <w:tcW w:w="824" w:type="pct"/>
            <w:vAlign w:val="center"/>
          </w:tcPr>
          <w:p>
            <w:pPr>
              <w:spacing w:line="360" w:lineRule="auto"/>
              <w:jc w:val="center"/>
              <w:rPr>
                <w:rFonts w:ascii="宋体" w:hAnsi="宋体"/>
                <w:sz w:val="24"/>
              </w:rPr>
            </w:pPr>
            <w:r>
              <w:rPr>
                <w:rFonts w:hint="eastAsia" w:ascii="宋体" w:hAnsi="宋体"/>
                <w:sz w:val="24"/>
              </w:rPr>
              <w:t>工程结算项目审定时间</w:t>
            </w:r>
          </w:p>
        </w:tc>
        <w:tc>
          <w:tcPr>
            <w:tcW w:w="700" w:type="pct"/>
          </w:tcPr>
          <w:p>
            <w:pPr>
              <w:spacing w:line="360" w:lineRule="auto"/>
              <w:jc w:val="center"/>
              <w:rPr>
                <w:rFonts w:ascii="宋体" w:hAnsi="宋体"/>
                <w:sz w:val="24"/>
              </w:rPr>
            </w:pPr>
            <w:r>
              <w:rPr>
                <w:rFonts w:hint="eastAsia" w:ascii="宋体" w:hAnsi="宋体"/>
                <w:sz w:val="24"/>
              </w:rPr>
              <w:t>业主单位及联系电话</w:t>
            </w:r>
          </w:p>
        </w:tc>
        <w:tc>
          <w:tcPr>
            <w:tcW w:w="495" w:type="pct"/>
          </w:tcPr>
          <w:p>
            <w:pPr>
              <w:spacing w:line="360" w:lineRule="auto"/>
              <w:jc w:val="center"/>
              <w:rPr>
                <w:rFonts w:ascii="宋体" w:hAnsi="宋体"/>
                <w:sz w:val="24"/>
              </w:rPr>
            </w:pPr>
            <w:r>
              <w:rPr>
                <w:rFonts w:hint="eastAsia" w:ascii="宋体" w:hAnsi="宋体"/>
                <w:sz w:val="24"/>
              </w:rPr>
              <w:t>业绩自评分值</w:t>
            </w:r>
          </w:p>
        </w:tc>
        <w:tc>
          <w:tcPr>
            <w:tcW w:w="518" w:type="pct"/>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pPr>
              <w:spacing w:line="360" w:lineRule="auto"/>
              <w:jc w:val="center"/>
              <w:rPr>
                <w:rFonts w:ascii="宋体" w:hAnsi="宋体"/>
                <w:sz w:val="24"/>
              </w:rPr>
            </w:pPr>
            <w:r>
              <w:rPr>
                <w:rFonts w:hint="eastAsia" w:ascii="宋体" w:hAnsi="宋体"/>
                <w:sz w:val="24"/>
              </w:rPr>
              <w:t>评审业绩（打分业绩）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spacing w:line="360" w:lineRule="auto"/>
              <w:jc w:val="center"/>
              <w:rPr>
                <w:rFonts w:ascii="宋体" w:hAnsi="宋体"/>
                <w:sz w:val="24"/>
              </w:rPr>
            </w:pPr>
            <w:r>
              <w:rPr>
                <w:rFonts w:hint="eastAsia" w:ascii="宋体" w:hAnsi="宋体"/>
                <w:sz w:val="24"/>
              </w:rPr>
              <w:t>1</w:t>
            </w:r>
          </w:p>
        </w:tc>
        <w:tc>
          <w:tcPr>
            <w:tcW w:w="593" w:type="pct"/>
            <w:vAlign w:val="center"/>
          </w:tcPr>
          <w:p>
            <w:pPr>
              <w:spacing w:line="360" w:lineRule="auto"/>
              <w:rPr>
                <w:rFonts w:ascii="宋体" w:hAnsi="宋体"/>
                <w:sz w:val="24"/>
              </w:rPr>
            </w:pPr>
          </w:p>
        </w:tc>
        <w:tc>
          <w:tcPr>
            <w:tcW w:w="627" w:type="pct"/>
            <w:vAlign w:val="center"/>
          </w:tcPr>
          <w:p>
            <w:pPr>
              <w:spacing w:line="360" w:lineRule="auto"/>
              <w:rPr>
                <w:rFonts w:ascii="宋体" w:hAnsi="宋体"/>
                <w:sz w:val="24"/>
              </w:rPr>
            </w:pPr>
          </w:p>
        </w:tc>
        <w:tc>
          <w:tcPr>
            <w:tcW w:w="858" w:type="pct"/>
            <w:vAlign w:val="center"/>
          </w:tcPr>
          <w:p>
            <w:pPr>
              <w:spacing w:line="360" w:lineRule="auto"/>
              <w:rPr>
                <w:rFonts w:ascii="宋体" w:hAnsi="宋体"/>
                <w:sz w:val="24"/>
              </w:rPr>
            </w:pPr>
          </w:p>
        </w:tc>
        <w:tc>
          <w:tcPr>
            <w:tcW w:w="824" w:type="pct"/>
            <w:vAlign w:val="center"/>
          </w:tcPr>
          <w:p>
            <w:pPr>
              <w:spacing w:line="360" w:lineRule="auto"/>
              <w:rPr>
                <w:rFonts w:ascii="宋体" w:hAnsi="宋体"/>
                <w:sz w:val="24"/>
              </w:rPr>
            </w:pPr>
          </w:p>
        </w:tc>
        <w:tc>
          <w:tcPr>
            <w:tcW w:w="700" w:type="pct"/>
          </w:tcPr>
          <w:p>
            <w:pPr>
              <w:spacing w:line="360" w:lineRule="auto"/>
              <w:rPr>
                <w:rFonts w:ascii="宋体" w:hAnsi="宋体"/>
                <w:sz w:val="24"/>
              </w:rPr>
            </w:pPr>
          </w:p>
        </w:tc>
        <w:tc>
          <w:tcPr>
            <w:tcW w:w="495" w:type="pct"/>
          </w:tcPr>
          <w:p>
            <w:pPr>
              <w:spacing w:line="360" w:lineRule="auto"/>
              <w:rPr>
                <w:rFonts w:ascii="宋体" w:hAnsi="宋体"/>
                <w:sz w:val="24"/>
              </w:rPr>
            </w:pPr>
          </w:p>
        </w:tc>
        <w:tc>
          <w:tcPr>
            <w:tcW w:w="518"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spacing w:line="360" w:lineRule="auto"/>
              <w:jc w:val="center"/>
              <w:rPr>
                <w:rFonts w:ascii="宋体" w:hAnsi="宋体"/>
                <w:sz w:val="24"/>
              </w:rPr>
            </w:pPr>
            <w:r>
              <w:rPr>
                <w:rFonts w:hint="eastAsia" w:ascii="宋体" w:hAnsi="宋体"/>
                <w:sz w:val="24"/>
              </w:rPr>
              <w:t>2</w:t>
            </w:r>
          </w:p>
        </w:tc>
        <w:tc>
          <w:tcPr>
            <w:tcW w:w="593" w:type="pct"/>
            <w:vAlign w:val="center"/>
          </w:tcPr>
          <w:p>
            <w:pPr>
              <w:spacing w:line="360" w:lineRule="auto"/>
              <w:rPr>
                <w:rFonts w:ascii="宋体" w:hAnsi="宋体"/>
                <w:sz w:val="24"/>
              </w:rPr>
            </w:pPr>
          </w:p>
        </w:tc>
        <w:tc>
          <w:tcPr>
            <w:tcW w:w="627" w:type="pct"/>
            <w:vAlign w:val="center"/>
          </w:tcPr>
          <w:p>
            <w:pPr>
              <w:spacing w:line="360" w:lineRule="auto"/>
              <w:rPr>
                <w:rFonts w:ascii="宋体" w:hAnsi="宋体"/>
                <w:sz w:val="24"/>
              </w:rPr>
            </w:pPr>
          </w:p>
        </w:tc>
        <w:tc>
          <w:tcPr>
            <w:tcW w:w="858" w:type="pct"/>
            <w:vAlign w:val="center"/>
          </w:tcPr>
          <w:p>
            <w:pPr>
              <w:spacing w:line="360" w:lineRule="auto"/>
              <w:rPr>
                <w:rFonts w:ascii="宋体" w:hAnsi="宋体"/>
                <w:sz w:val="24"/>
              </w:rPr>
            </w:pPr>
          </w:p>
        </w:tc>
        <w:tc>
          <w:tcPr>
            <w:tcW w:w="824" w:type="pct"/>
            <w:vAlign w:val="center"/>
          </w:tcPr>
          <w:p>
            <w:pPr>
              <w:spacing w:line="360" w:lineRule="auto"/>
              <w:rPr>
                <w:rFonts w:ascii="宋体" w:hAnsi="宋体"/>
                <w:sz w:val="24"/>
              </w:rPr>
            </w:pPr>
          </w:p>
        </w:tc>
        <w:tc>
          <w:tcPr>
            <w:tcW w:w="700" w:type="pct"/>
          </w:tcPr>
          <w:p>
            <w:pPr>
              <w:spacing w:line="360" w:lineRule="auto"/>
              <w:rPr>
                <w:rFonts w:ascii="宋体" w:hAnsi="宋体"/>
                <w:sz w:val="24"/>
              </w:rPr>
            </w:pPr>
          </w:p>
        </w:tc>
        <w:tc>
          <w:tcPr>
            <w:tcW w:w="495" w:type="pct"/>
          </w:tcPr>
          <w:p>
            <w:pPr>
              <w:spacing w:line="360" w:lineRule="auto"/>
              <w:rPr>
                <w:rFonts w:ascii="宋体" w:hAnsi="宋体"/>
                <w:sz w:val="24"/>
              </w:rPr>
            </w:pPr>
          </w:p>
        </w:tc>
        <w:tc>
          <w:tcPr>
            <w:tcW w:w="518" w:type="pc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 w:type="pct"/>
            <w:vAlign w:val="center"/>
          </w:tcPr>
          <w:p>
            <w:pPr>
              <w:spacing w:line="360" w:lineRule="auto"/>
              <w:jc w:val="center"/>
              <w:rPr>
                <w:rFonts w:ascii="宋体" w:hAnsi="宋体"/>
                <w:sz w:val="24"/>
              </w:rPr>
            </w:pPr>
            <w:r>
              <w:rPr>
                <w:rFonts w:hint="eastAsia" w:ascii="宋体" w:hAnsi="宋体"/>
                <w:sz w:val="24"/>
              </w:rPr>
              <w:t>3</w:t>
            </w:r>
          </w:p>
        </w:tc>
        <w:tc>
          <w:tcPr>
            <w:tcW w:w="593" w:type="pct"/>
            <w:vAlign w:val="center"/>
          </w:tcPr>
          <w:p>
            <w:pPr>
              <w:spacing w:line="360" w:lineRule="auto"/>
              <w:rPr>
                <w:rFonts w:ascii="宋体" w:hAnsi="宋体"/>
                <w:sz w:val="24"/>
              </w:rPr>
            </w:pPr>
          </w:p>
        </w:tc>
        <w:tc>
          <w:tcPr>
            <w:tcW w:w="627" w:type="pct"/>
            <w:vAlign w:val="center"/>
          </w:tcPr>
          <w:p>
            <w:pPr>
              <w:spacing w:line="360" w:lineRule="auto"/>
              <w:rPr>
                <w:rFonts w:ascii="宋体" w:hAnsi="宋体"/>
                <w:sz w:val="24"/>
              </w:rPr>
            </w:pPr>
          </w:p>
        </w:tc>
        <w:tc>
          <w:tcPr>
            <w:tcW w:w="858" w:type="pct"/>
            <w:vAlign w:val="center"/>
          </w:tcPr>
          <w:p>
            <w:pPr>
              <w:spacing w:line="360" w:lineRule="auto"/>
              <w:rPr>
                <w:rFonts w:ascii="宋体" w:hAnsi="宋体"/>
                <w:sz w:val="24"/>
              </w:rPr>
            </w:pPr>
          </w:p>
        </w:tc>
        <w:tc>
          <w:tcPr>
            <w:tcW w:w="824" w:type="pct"/>
            <w:vAlign w:val="center"/>
          </w:tcPr>
          <w:p>
            <w:pPr>
              <w:spacing w:line="360" w:lineRule="auto"/>
              <w:rPr>
                <w:rFonts w:ascii="宋体" w:hAnsi="宋体"/>
                <w:sz w:val="24"/>
              </w:rPr>
            </w:pPr>
          </w:p>
        </w:tc>
        <w:tc>
          <w:tcPr>
            <w:tcW w:w="700" w:type="pct"/>
          </w:tcPr>
          <w:p>
            <w:pPr>
              <w:spacing w:line="360" w:lineRule="auto"/>
              <w:rPr>
                <w:rFonts w:ascii="宋体" w:hAnsi="宋体"/>
                <w:sz w:val="24"/>
              </w:rPr>
            </w:pPr>
          </w:p>
        </w:tc>
        <w:tc>
          <w:tcPr>
            <w:tcW w:w="495" w:type="pct"/>
          </w:tcPr>
          <w:p>
            <w:pPr>
              <w:spacing w:line="360" w:lineRule="auto"/>
              <w:rPr>
                <w:rFonts w:ascii="宋体" w:hAnsi="宋体"/>
                <w:sz w:val="24"/>
              </w:rPr>
            </w:pPr>
          </w:p>
        </w:tc>
        <w:tc>
          <w:tcPr>
            <w:tcW w:w="518" w:type="pct"/>
            <w:vAlign w:val="center"/>
          </w:tcPr>
          <w:p>
            <w:pPr>
              <w:spacing w:line="360" w:lineRule="auto"/>
              <w:rPr>
                <w:rFonts w:ascii="宋体" w:hAnsi="宋体"/>
                <w:sz w:val="24"/>
              </w:rPr>
            </w:pPr>
          </w:p>
        </w:tc>
      </w:tr>
    </w:tbl>
    <w:p>
      <w:pPr>
        <w:adjustRightInd w:val="0"/>
        <w:snapToGrid w:val="0"/>
        <w:spacing w:line="360" w:lineRule="auto"/>
        <w:rPr>
          <w:rFonts w:ascii="宋体" w:hAnsi="宋体"/>
          <w:b/>
          <w:bCs/>
          <w:sz w:val="24"/>
        </w:rPr>
      </w:pPr>
      <w:r>
        <w:rPr>
          <w:rFonts w:hint="eastAsia" w:ascii="宋体" w:hAnsi="宋体"/>
          <w:b/>
          <w:bCs/>
          <w:sz w:val="24"/>
        </w:rPr>
        <w:t>备注：</w:t>
      </w:r>
    </w:p>
    <w:p>
      <w:pPr>
        <w:adjustRightInd w:val="0"/>
        <w:snapToGrid w:val="0"/>
        <w:spacing w:line="360" w:lineRule="auto"/>
        <w:rPr>
          <w:rFonts w:ascii="宋体" w:hAnsi="宋体"/>
          <w:b/>
          <w:sz w:val="24"/>
        </w:rPr>
      </w:pPr>
      <w:r>
        <w:rPr>
          <w:rFonts w:hint="eastAsia" w:ascii="宋体" w:hAnsi="宋体"/>
          <w:b/>
          <w:sz w:val="24"/>
        </w:rPr>
        <w:t>1.表中所列业绩应为投标人满足本招标文件要求并一一对应的业绩（结算审计业绩），如投标文件中实际提供证明材料的业绩在表中未填写或与表中填写业绩不匹配，可能导致业绩评审不通过或不得分。</w:t>
      </w:r>
    </w:p>
    <w:p>
      <w:pPr>
        <w:widowControl/>
        <w:spacing w:line="480" w:lineRule="exact"/>
        <w:rPr>
          <w:rFonts w:ascii="宋体" w:hAnsi="宋体" w:cs="宋体"/>
          <w:b/>
          <w:kern w:val="0"/>
          <w:sz w:val="24"/>
        </w:rPr>
      </w:pPr>
    </w:p>
    <w:p>
      <w:pPr>
        <w:widowControl/>
        <w:spacing w:line="360" w:lineRule="auto"/>
        <w:jc w:val="center"/>
        <w:rPr>
          <w:rFonts w:ascii="宋体" w:hAnsi="宋体" w:cs="宋体"/>
          <w:b/>
          <w:kern w:val="0"/>
          <w:sz w:val="24"/>
          <w:lang w:val="zh-CN"/>
        </w:rPr>
      </w:pPr>
    </w:p>
    <w:p>
      <w:pPr>
        <w:widowControl/>
        <w:spacing w:line="360" w:lineRule="auto"/>
        <w:jc w:val="center"/>
        <w:rPr>
          <w:rFonts w:ascii="宋体" w:hAnsi="宋体" w:cs="宋体"/>
          <w:b/>
          <w:kern w:val="0"/>
          <w:sz w:val="24"/>
          <w:lang w:val="zh-CN"/>
        </w:rPr>
      </w:pPr>
    </w:p>
    <w:p>
      <w:pPr>
        <w:widowControl/>
        <w:spacing w:line="360" w:lineRule="auto"/>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rPr>
          <w:rFonts w:ascii="宋体" w:hAnsi="宋体" w:cs="宋体"/>
          <w:b/>
          <w:kern w:val="0"/>
          <w:sz w:val="24"/>
          <w:lang w:val="zh-CN"/>
        </w:rPr>
      </w:pPr>
    </w:p>
    <w:p>
      <w:pPr>
        <w:widowControl/>
        <w:spacing w:line="520" w:lineRule="exact"/>
        <w:rPr>
          <w:rFonts w:ascii="宋体" w:hAnsi="宋体" w:cs="宋体"/>
          <w:b/>
          <w:kern w:val="0"/>
          <w:sz w:val="24"/>
          <w:lang w:val="zh-CN"/>
        </w:rPr>
      </w:pPr>
    </w:p>
    <w:p>
      <w:pPr>
        <w:widowControl/>
        <w:spacing w:line="520" w:lineRule="exact"/>
        <w:jc w:val="center"/>
        <w:rPr>
          <w:rFonts w:ascii="宋体" w:hAnsi="宋体" w:cs="宋体"/>
          <w:b/>
          <w:kern w:val="0"/>
          <w:sz w:val="24"/>
          <w:lang w:val="zh-CN"/>
        </w:rPr>
      </w:pPr>
    </w:p>
    <w:p>
      <w:pPr>
        <w:widowControl/>
        <w:spacing w:line="520" w:lineRule="exact"/>
        <w:jc w:val="center"/>
        <w:rPr>
          <w:sz w:val="28"/>
          <w:szCs w:val="28"/>
        </w:rPr>
      </w:pPr>
      <w:r>
        <w:rPr>
          <w:rFonts w:hint="eastAsia" w:ascii="宋体" w:hAnsi="宋体" w:cs="宋体"/>
          <w:b/>
          <w:kern w:val="0"/>
          <w:sz w:val="24"/>
          <w:lang w:val="zh-CN"/>
        </w:rPr>
        <w:t>（六）投标保证金退还申请书</w:t>
      </w:r>
    </w:p>
    <w:p>
      <w:pPr>
        <w:spacing w:beforeLines="150"/>
        <w:rPr>
          <w:rFonts w:ascii="宋体" w:hAnsi="宋体" w:cs="宋体"/>
          <w:sz w:val="24"/>
        </w:rPr>
      </w:pPr>
      <w:r>
        <w:rPr>
          <w:rFonts w:hint="eastAsia"/>
          <w:sz w:val="24"/>
        </w:rPr>
        <w:t>合肥百货大楼集团商业大厦有限责任公司</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2020年  月  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ascii="宋体" w:hAnsi="宋体" w:cs="宋体"/>
          <w:sz w:val="24"/>
        </w:rPr>
      </w:pPr>
      <w:r>
        <w:rPr>
          <w:rFonts w:hint="eastAsia" w:ascii="宋体" w:hAnsi="宋体" w:cs="宋体"/>
          <w:sz w:val="24"/>
        </w:rPr>
        <w:t xml:space="preserve">注：1.转账单请附后。    </w:t>
      </w:r>
    </w:p>
    <w:p>
      <w:pPr>
        <w:rPr>
          <w:rFonts w:ascii="宋体" w:hAnsi="宋体" w:cs="宋体"/>
          <w:sz w:val="24"/>
        </w:rPr>
      </w:pPr>
    </w:p>
    <w:p>
      <w:pPr>
        <w:rPr>
          <w:rFonts w:ascii="宋体" w:hAnsi="宋体" w:cs="宋体"/>
          <w:sz w:val="24"/>
        </w:rPr>
      </w:pPr>
    </w:p>
    <w:p>
      <w:pPr>
        <w:rPr>
          <w:rFonts w:ascii="宋体" w:hAnsi="宋体" w:cs="宋体"/>
          <w:sz w:val="24"/>
        </w:rPr>
      </w:pPr>
    </w:p>
    <w:p>
      <w:pPr>
        <w:jc w:val="right"/>
        <w:rPr>
          <w:rFonts w:ascii="宋体" w:hAnsi="宋体" w:cs="宋体"/>
          <w:sz w:val="24"/>
        </w:rPr>
      </w:pPr>
    </w:p>
    <w:p>
      <w:pPr>
        <w:ind w:firstLine="6240" w:firstLineChars="2600"/>
        <w:rPr>
          <w:rFonts w:ascii="宋体" w:hAnsi="宋体" w:cs="宋体"/>
          <w:sz w:val="24"/>
        </w:rPr>
      </w:pPr>
      <w:r>
        <w:rPr>
          <w:rFonts w:hint="eastAsia" w:ascii="宋体" w:hAnsi="宋体" w:cs="宋体"/>
          <w:sz w:val="24"/>
        </w:rPr>
        <w:t>投标人：</w:t>
      </w:r>
    </w:p>
    <w:p>
      <w:pPr>
        <w:ind w:right="480" w:firstLine="5520" w:firstLineChars="2300"/>
        <w:rPr>
          <w:rFonts w:ascii="宋体" w:hAnsi="宋体" w:cs="宋体"/>
          <w:sz w:val="24"/>
        </w:rPr>
      </w:pPr>
      <w:r>
        <w:rPr>
          <w:rFonts w:hint="eastAsia" w:ascii="宋体" w:hAnsi="宋体" w:cs="宋体"/>
          <w:sz w:val="24"/>
        </w:rPr>
        <w:t>2020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ascii="宋体" w:hAnsi="宋体" w:cs="宋体"/>
          <w:kern w:val="0"/>
          <w:sz w:val="24"/>
        </w:rPr>
      </w:pPr>
      <w:r>
        <w:rPr>
          <w:rFonts w:hint="eastAsia" w:ascii="宋体" w:hAnsi="宋体" w:cs="宋体"/>
          <w:b/>
          <w:kern w:val="0"/>
          <w:sz w:val="28"/>
          <w:lang w:eastAsia="zh-CN"/>
        </w:rPr>
        <w:t>（七）</w:t>
      </w:r>
      <w:r>
        <w:rPr>
          <w:rFonts w:hint="eastAsia" w:ascii="宋体" w:hAnsi="宋体" w:cs="宋体"/>
          <w:b/>
          <w:kern w:val="0"/>
          <w:sz w:val="28"/>
        </w:rPr>
        <w:t>评分细则</w:t>
      </w:r>
    </w:p>
    <w:tbl>
      <w:tblPr>
        <w:tblStyle w:val="11"/>
        <w:tblW w:w="5000" w:type="pct"/>
        <w:tblInd w:w="0" w:type="dxa"/>
        <w:tblLayout w:type="autofit"/>
        <w:tblCellMar>
          <w:top w:w="0" w:type="dxa"/>
          <w:left w:w="0" w:type="dxa"/>
          <w:bottom w:w="0" w:type="dxa"/>
          <w:right w:w="0" w:type="dxa"/>
        </w:tblCellMar>
      </w:tblPr>
      <w:tblGrid>
        <w:gridCol w:w="468"/>
        <w:gridCol w:w="537"/>
        <w:gridCol w:w="654"/>
        <w:gridCol w:w="3743"/>
        <w:gridCol w:w="537"/>
        <w:gridCol w:w="2397"/>
      </w:tblGrid>
      <w:tr>
        <w:tblPrEx>
          <w:tblCellMar>
            <w:top w:w="0" w:type="dxa"/>
            <w:left w:w="0" w:type="dxa"/>
            <w:bottom w:w="0" w:type="dxa"/>
            <w:right w:w="0" w:type="dxa"/>
          </w:tblCellMar>
        </w:tblPrEx>
        <w:trPr>
          <w:trHeight w:val="5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评分项目</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评分细则</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证明材料要求</w:t>
            </w:r>
          </w:p>
        </w:tc>
      </w:tr>
      <w:tr>
        <w:tblPrEx>
          <w:tblCellMar>
            <w:top w:w="0" w:type="dxa"/>
            <w:left w:w="0" w:type="dxa"/>
            <w:bottom w:w="0" w:type="dxa"/>
            <w:right w:w="0" w:type="dxa"/>
          </w:tblCellMar>
        </w:tblPrEx>
        <w:trPr>
          <w:trHeight w:val="940"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投标人资信</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投标人资质</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1.具有国家《工程造价咨询企业管理办法》规定的工程造价咨询企业甲级资质证书，得2分。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提供相应加盖公章的复印件</w:t>
            </w:r>
          </w:p>
        </w:tc>
      </w:tr>
      <w:tr>
        <w:tblPrEx>
          <w:tblCellMar>
            <w:top w:w="0" w:type="dxa"/>
            <w:left w:w="0" w:type="dxa"/>
            <w:bottom w:w="0" w:type="dxa"/>
            <w:right w:w="0" w:type="dxa"/>
          </w:tblCellMar>
        </w:tblPrEx>
        <w:trPr>
          <w:trHeight w:val="114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Style w:val="27"/>
                <w:rFonts w:hint="default"/>
              </w:rPr>
              <w:t>2.投标人取得</w:t>
            </w:r>
            <w:r>
              <w:rPr>
                <w:rStyle w:val="28"/>
                <w:rFonts w:hint="default"/>
              </w:rPr>
              <w:t>一级</w:t>
            </w:r>
            <w:r>
              <w:rPr>
                <w:rStyle w:val="27"/>
                <w:rFonts w:hint="default"/>
              </w:rPr>
              <w:t>造价工程师注册证书人员超过投标人资质等级要求的，每多1人的，得0.5分；最多6分。（甲级6人，乙级3人，以证书为准）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提供相关人员在投标单位2020年6-9月社保缴纳证明（社保部门出具的投标人交费清单）</w:t>
            </w:r>
          </w:p>
        </w:tc>
      </w:tr>
      <w:tr>
        <w:tblPrEx>
          <w:tblCellMar>
            <w:top w:w="0" w:type="dxa"/>
            <w:left w:w="0" w:type="dxa"/>
            <w:bottom w:w="0" w:type="dxa"/>
            <w:right w:w="0" w:type="dxa"/>
          </w:tblCellMar>
        </w:tblPrEx>
        <w:trPr>
          <w:trHeight w:val="100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3.近3年企业所得税纳税额年平均超过10万元以上的，得1分；20万元以上的，得2分；30万元及以上的，得4分。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4分</w:t>
            </w:r>
          </w:p>
        </w:tc>
        <w:tc>
          <w:tcPr>
            <w:tcW w:w="143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提供税务局盖章的税收完税证明</w:t>
            </w:r>
          </w:p>
        </w:tc>
      </w:tr>
      <w:tr>
        <w:tblPrEx>
          <w:tblCellMar>
            <w:top w:w="0" w:type="dxa"/>
            <w:left w:w="0" w:type="dxa"/>
            <w:bottom w:w="0" w:type="dxa"/>
            <w:right w:w="0" w:type="dxa"/>
          </w:tblCellMar>
        </w:tblPrEx>
        <w:trPr>
          <w:trHeight w:val="108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投标人荣誉</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1.2017年1月1日至今，获得县级主管部门颁发审计类荣誉，得1分；获得市级主管部门颁发的审计类荣誉，得2分；获得省级及以上主管部门颁发的审计类荣誉，得3分。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3分</w:t>
            </w:r>
          </w:p>
        </w:tc>
        <w:tc>
          <w:tcPr>
            <w:tcW w:w="1437" w:type="pct"/>
            <w:tcBorders>
              <w:top w:val="nil"/>
              <w:left w:val="nil"/>
              <w:bottom w:val="nil"/>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20"/>
                <w:szCs w:val="20"/>
              </w:rPr>
              <w:t>提供主管部门颁发证明或相关文件或证书或官方网站公示截图</w:t>
            </w:r>
          </w:p>
        </w:tc>
      </w:tr>
      <w:tr>
        <w:tblPrEx>
          <w:tblCellMar>
            <w:top w:w="0" w:type="dxa"/>
            <w:left w:w="0" w:type="dxa"/>
            <w:bottom w:w="0" w:type="dxa"/>
            <w:right w:w="0" w:type="dxa"/>
          </w:tblCellMar>
        </w:tblPrEx>
        <w:trPr>
          <w:trHeight w:val="168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投标人业绩</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Style w:val="28"/>
                <w:rFonts w:hint="default"/>
              </w:rPr>
              <w:t>1.2017年</w:t>
            </w:r>
            <w:r>
              <w:rPr>
                <w:rFonts w:hint="eastAsia" w:ascii="宋体" w:hAnsi="宋体" w:cs="宋体"/>
                <w:color w:val="000000"/>
                <w:kern w:val="0"/>
                <w:sz w:val="20"/>
                <w:szCs w:val="20"/>
              </w:rPr>
              <w:t>1月1日</w:t>
            </w:r>
            <w:r>
              <w:rPr>
                <w:rStyle w:val="28"/>
                <w:rFonts w:hint="default"/>
              </w:rPr>
              <w:t>至今，承接</w:t>
            </w:r>
            <w:r>
              <w:rPr>
                <w:rStyle w:val="29"/>
                <w:rFonts w:hint="default"/>
              </w:rPr>
              <w:t>装饰装修类</w:t>
            </w:r>
            <w:r>
              <w:rPr>
                <w:rStyle w:val="28"/>
                <w:rFonts w:hint="default"/>
              </w:rPr>
              <w:t>工程结算审计业务的</w:t>
            </w:r>
            <w:r>
              <w:rPr>
                <w:rStyle w:val="29"/>
                <w:rFonts w:hint="default"/>
              </w:rPr>
              <w:t>（</w:t>
            </w:r>
            <w:r>
              <w:rPr>
                <w:rStyle w:val="30"/>
                <w:rFonts w:hint="default"/>
              </w:rPr>
              <w:t>结算审计委托合同明确约定审计工程内容</w:t>
            </w:r>
            <w:r>
              <w:rPr>
                <w:rStyle w:val="29"/>
                <w:rFonts w:hint="default"/>
              </w:rPr>
              <w:t>）</w:t>
            </w:r>
            <w:r>
              <w:rPr>
                <w:rStyle w:val="28"/>
                <w:rFonts w:hint="default"/>
              </w:rPr>
              <w:t>:（1）承接</w:t>
            </w:r>
            <w:r>
              <w:rPr>
                <w:rStyle w:val="29"/>
                <w:rFonts w:hint="default"/>
              </w:rPr>
              <w:t>3</w:t>
            </w:r>
            <w:r>
              <w:rPr>
                <w:rStyle w:val="28"/>
                <w:rFonts w:hint="default"/>
              </w:rPr>
              <w:t>个</w:t>
            </w:r>
            <w:r>
              <w:rPr>
                <w:rStyle w:val="29"/>
                <w:rFonts w:hint="default"/>
              </w:rPr>
              <w:t>4000</w:t>
            </w:r>
            <w:r>
              <w:rPr>
                <w:rStyle w:val="28"/>
                <w:rFonts w:hint="default"/>
              </w:rPr>
              <w:t>万元及以上项目</w:t>
            </w:r>
            <w:r>
              <w:rPr>
                <w:rStyle w:val="29"/>
                <w:rFonts w:hint="default"/>
              </w:rPr>
              <w:t>（以结算审计成果文件中的审定金额为准）</w:t>
            </w:r>
            <w:r>
              <w:rPr>
                <w:rStyle w:val="28"/>
                <w:rFonts w:hint="default"/>
              </w:rPr>
              <w:t>，得4分；（2）超出4个项目后，每多1个项目得1分，最多得5分。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提供项目结算审计委托合同以及对应的结算审计成果文件等证明材料（若业绩合同明确为分标段的，以标段金额为准，按各标段分别计算业绩。）</w:t>
            </w:r>
          </w:p>
        </w:tc>
      </w:tr>
      <w:tr>
        <w:tblPrEx>
          <w:tblCellMar>
            <w:top w:w="0" w:type="dxa"/>
            <w:left w:w="0" w:type="dxa"/>
            <w:bottom w:w="0" w:type="dxa"/>
            <w:right w:w="0" w:type="dxa"/>
          </w:tblCellMar>
        </w:tblPrEx>
        <w:trPr>
          <w:trHeight w:val="92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2.百大集团零星工程结算审计单位的加3分。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1080"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项目拟派人员</w:t>
            </w: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项目负责人资质及业绩</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1.拟派项目负责人取得一级造价工程师注册证书，并具有工程或工程经济类高级专业技术职称，得2分。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提供相应加盖公章的复印件</w:t>
            </w:r>
          </w:p>
        </w:tc>
      </w:tr>
      <w:tr>
        <w:tblPrEx>
          <w:tblCellMar>
            <w:top w:w="0" w:type="dxa"/>
            <w:left w:w="0" w:type="dxa"/>
            <w:bottom w:w="0" w:type="dxa"/>
            <w:right w:w="0" w:type="dxa"/>
          </w:tblCellMar>
        </w:tblPrEx>
        <w:trPr>
          <w:trHeight w:val="1315"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20"/>
              </w:rPr>
            </w:pPr>
            <w:r>
              <w:rPr>
                <w:rStyle w:val="28"/>
                <w:rFonts w:hint="default"/>
              </w:rPr>
              <w:t>2.拟派项目负责人从事工程造价工作时间满</w:t>
            </w:r>
            <w:r>
              <w:rPr>
                <w:rStyle w:val="27"/>
                <w:rFonts w:hint="default"/>
              </w:rPr>
              <w:t>20年的，得5分；满15年不满20年的，得3分；满10年不满15年的，得2分；其余不得分</w:t>
            </w:r>
            <w:r>
              <w:rPr>
                <w:rStyle w:val="28"/>
                <w:rFonts w:hint="default"/>
              </w:rPr>
              <w:t>。（截止到2020年10月31日，以注册造价师证书初始注册时间为准）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提供项目负责人在投标单位2020年6-9月社保缴纳证明（社保部门出具的投标人交费清单）</w:t>
            </w:r>
          </w:p>
        </w:tc>
      </w:tr>
      <w:tr>
        <w:tblPrEx>
          <w:tblCellMar>
            <w:top w:w="0" w:type="dxa"/>
            <w:left w:w="0" w:type="dxa"/>
            <w:bottom w:w="0" w:type="dxa"/>
            <w:right w:w="0" w:type="dxa"/>
          </w:tblCellMar>
        </w:tblPrEx>
        <w:trPr>
          <w:trHeight w:val="150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Style w:val="27"/>
                <w:rFonts w:hint="default"/>
              </w:rPr>
              <w:t>3.</w:t>
            </w:r>
            <w:r>
              <w:rPr>
                <w:rStyle w:val="28"/>
                <w:rFonts w:hint="default"/>
              </w:rPr>
              <w:t>拟派项目负责人自2017年</w:t>
            </w:r>
            <w:r>
              <w:rPr>
                <w:rFonts w:hint="eastAsia" w:ascii="宋体" w:hAnsi="宋体" w:cs="宋体"/>
                <w:color w:val="000000"/>
                <w:kern w:val="0"/>
                <w:sz w:val="20"/>
                <w:szCs w:val="20"/>
              </w:rPr>
              <w:t>1月1日</w:t>
            </w:r>
            <w:r>
              <w:rPr>
                <w:rStyle w:val="28"/>
                <w:rFonts w:hint="default"/>
              </w:rPr>
              <w:t>起，负责</w:t>
            </w:r>
            <w:r>
              <w:rPr>
                <w:rStyle w:val="29"/>
                <w:rFonts w:hint="default"/>
              </w:rPr>
              <w:t>装饰装修类</w:t>
            </w:r>
            <w:r>
              <w:rPr>
                <w:rStyle w:val="28"/>
                <w:rFonts w:hint="default"/>
              </w:rPr>
              <w:t>单个合同工程总投资金额不少于4000万元（</w:t>
            </w:r>
            <w:r>
              <w:rPr>
                <w:rStyle w:val="29"/>
                <w:rFonts w:hint="default"/>
              </w:rPr>
              <w:t>以</w:t>
            </w:r>
            <w:r>
              <w:rPr>
                <w:rStyle w:val="30"/>
                <w:rFonts w:hint="default"/>
              </w:rPr>
              <w:t>结算审计成果文件中的审定金额</w:t>
            </w:r>
            <w:r>
              <w:rPr>
                <w:rStyle w:val="29"/>
                <w:rFonts w:hint="default"/>
              </w:rPr>
              <w:t>为准</w:t>
            </w:r>
            <w:r>
              <w:rPr>
                <w:rStyle w:val="28"/>
                <w:rFonts w:hint="default"/>
              </w:rPr>
              <w:t>）结算审计项目，得1分，最多得5分。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提供项目结算审计委托合同以及对应的结算审计成果文件等证明材料（若业绩合同明确为分标段的，以标段金额为准，按各标段分别计算业绩）。</w:t>
            </w:r>
          </w:p>
        </w:tc>
      </w:tr>
      <w:tr>
        <w:tblPrEx>
          <w:tblCellMar>
            <w:top w:w="0" w:type="dxa"/>
            <w:left w:w="0" w:type="dxa"/>
            <w:bottom w:w="0" w:type="dxa"/>
            <w:right w:w="0" w:type="dxa"/>
          </w:tblCellMar>
        </w:tblPrEx>
        <w:trPr>
          <w:trHeight w:val="200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项目组成员资历</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新宋体"/>
                <w:b/>
                <w:bCs/>
                <w:sz w:val="18"/>
                <w:szCs w:val="18"/>
              </w:rPr>
            </w:pPr>
            <w:r>
              <w:rPr>
                <w:rFonts w:hint="eastAsia" w:ascii="宋体" w:hAnsi="宋体" w:cs="宋体"/>
                <w:color w:val="000000"/>
                <w:kern w:val="0"/>
                <w:sz w:val="20"/>
                <w:szCs w:val="20"/>
              </w:rPr>
              <w:t>1.除项目负责人外，项目组成员配备2名土建（含装饰）、2名安装专业人员。除项目负责人以外，项目组成员从事工程造价工作时间满10年不满15年的，得2分，从事工程造价工作时间满15年的，得3分，其余不得分，最多得12分。</w:t>
            </w:r>
            <w:r>
              <w:rPr>
                <w:rStyle w:val="30"/>
                <w:rFonts w:hint="eastAsia"/>
                <w:color w:val="000000"/>
              </w:rPr>
              <w:t>（从事工程造价工作时间以执业资格证书颁发时间为准）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（1）提供加盖公章的资格证书复印件</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（2）提供项目组成员在投标单位2020年6-9月社保缴纳证明（社保部门出具的投标人交费清单）</w:t>
            </w:r>
          </w:p>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（3）提供拟派项目组成员名单及专业</w:t>
            </w:r>
          </w:p>
        </w:tc>
      </w:tr>
      <w:tr>
        <w:tblPrEx>
          <w:tblCellMar>
            <w:top w:w="0" w:type="dxa"/>
            <w:left w:w="0" w:type="dxa"/>
            <w:bottom w:w="0" w:type="dxa"/>
            <w:right w:w="0" w:type="dxa"/>
          </w:tblCellMar>
        </w:tblPrEx>
        <w:trPr>
          <w:trHeight w:val="86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2.除项目负责人外，项目组成员取得一级造价工程师注册证书，得1分；取得二级造价师得0.5分，最多4分。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提供相应加盖公章的复印件</w:t>
            </w:r>
          </w:p>
        </w:tc>
      </w:tr>
      <w:tr>
        <w:tblPrEx>
          <w:tblCellMar>
            <w:top w:w="0" w:type="dxa"/>
            <w:left w:w="0" w:type="dxa"/>
            <w:bottom w:w="0" w:type="dxa"/>
            <w:right w:w="0" w:type="dxa"/>
          </w:tblCellMar>
        </w:tblPrEx>
        <w:trPr>
          <w:trHeight w:val="276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服务承诺</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针对本项目，从质量、时效、沟通等方面提供具体的服务方案，按下列3个档次进行打分：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1.质量控制要求高、服务响应时间短、协同沟通措施可行性强、审计方案完全切合项目实际需要的，得6≦F≦9分；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2.质量控制要求一般、服务响应时间长、协同沟通措施可行性一般、审计方案与项目适宜度一般的，得0≦F&lt;6分；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4.未按上述要求提供服务方案，或标书中未提供服务方案的，不得分。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720" w:hRule="atLeast"/>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四</w:t>
            </w:r>
          </w:p>
        </w:tc>
        <w:tc>
          <w:tcPr>
            <w:tcW w:w="7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服务能力</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1.投标人成立年限（Y）</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Y&lt;</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年</w:t>
            </w:r>
            <w:r>
              <w:rPr>
                <w:rFonts w:hint="eastAsia" w:ascii="宋体" w:hAnsi="宋体" w:cs="宋体"/>
                <w:color w:val="000000"/>
                <w:kern w:val="0"/>
                <w:sz w:val="20"/>
                <w:szCs w:val="20"/>
                <w:lang w:eastAsia="zh-CN"/>
              </w:rPr>
              <w:t>的，</w:t>
            </w:r>
            <w:r>
              <w:rPr>
                <w:rFonts w:hint="eastAsia" w:ascii="宋体" w:hAnsi="宋体" w:cs="宋体"/>
                <w:color w:val="000000"/>
                <w:kern w:val="0"/>
                <w:sz w:val="20"/>
                <w:szCs w:val="20"/>
              </w:rPr>
              <w:t>得1分</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5年</w:t>
            </w:r>
            <w:r>
              <w:rPr>
                <w:rFonts w:hint="eastAsia" w:ascii="宋体" w:hAnsi="宋体" w:cs="宋体"/>
                <w:color w:val="000000"/>
                <w:kern w:val="0"/>
                <w:sz w:val="20"/>
                <w:szCs w:val="20"/>
              </w:rPr>
              <w:t>&lt;Y</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10年的，得2分；10年</w:t>
            </w:r>
            <w:r>
              <w:rPr>
                <w:rFonts w:hint="eastAsia" w:ascii="宋体" w:hAnsi="宋体" w:cs="宋体"/>
                <w:color w:val="000000"/>
                <w:kern w:val="0"/>
                <w:sz w:val="20"/>
                <w:szCs w:val="20"/>
              </w:rPr>
              <w:t>&lt;Y</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15年的，得3分；Y</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15年得4分。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4分</w:t>
            </w:r>
          </w:p>
        </w:tc>
        <w:tc>
          <w:tcPr>
            <w:tcW w:w="1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提供加盖公章的</w:t>
            </w:r>
            <w:r>
              <w:rPr>
                <w:rFonts w:hint="eastAsia" w:ascii="宋体" w:hAnsi="宋体" w:cs="宋体"/>
                <w:color w:val="000000"/>
                <w:kern w:val="0"/>
                <w:sz w:val="20"/>
                <w:szCs w:val="20"/>
                <w:lang w:eastAsia="zh-CN"/>
              </w:rPr>
              <w:t>营业执照复印件，日期按照开标日计算。</w:t>
            </w:r>
          </w:p>
        </w:tc>
      </w:tr>
      <w:tr>
        <w:tblPrEx>
          <w:tblCellMar>
            <w:top w:w="0" w:type="dxa"/>
            <w:left w:w="0" w:type="dxa"/>
            <w:bottom w:w="0" w:type="dxa"/>
            <w:right w:w="0" w:type="dxa"/>
          </w:tblCellMar>
        </w:tblPrEx>
        <w:trPr>
          <w:trHeight w:val="720" w:hRule="atLeast"/>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7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2.根据投标人或投标人分支机构的营业执照注册地址进行综合评审，注册地址在合肥市的得2分，其他不得分。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2分</w:t>
            </w:r>
          </w:p>
        </w:tc>
        <w:tc>
          <w:tcPr>
            <w:tcW w:w="1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2040" w:hRule="atLeast"/>
        </w:trPr>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五</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商务报价</w:t>
            </w:r>
          </w:p>
        </w:tc>
        <w:tc>
          <w:tcPr>
            <w:tcW w:w="2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商务报价按30分计算，其中基础费率10分，审减费率20分。其中：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1.商务得分计算公式为：(A/基础费率报价×10)+(B/审减费率报价×20)，A为最低基础审计费率报价，B为最低审减费率报价，各项费率报价不得为0；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2.审减费率报价/基础费率报价≥1 ；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3.以上报价均保留百分比后的两位小数，例如0.16%，2.50%。</w:t>
            </w:r>
          </w:p>
        </w:tc>
        <w:tc>
          <w:tcPr>
            <w:tcW w:w="3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30分</w:t>
            </w:r>
          </w:p>
        </w:tc>
        <w:tc>
          <w:tcPr>
            <w:tcW w:w="1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r>
    </w:tbl>
    <w:p>
      <w:pPr>
        <w:spacing w:line="360" w:lineRule="auto"/>
        <w:ind w:left="10" w:leftChars="5" w:right="84" w:rightChars="40" w:firstLine="10" w:firstLineChars="5"/>
        <w:rPr>
          <w:rFonts w:ascii="宋体" w:hAnsi="宋体" w:cs="宋体"/>
          <w:color w:val="000000"/>
          <w:kern w:val="0"/>
          <w:szCs w:val="21"/>
        </w:rPr>
      </w:pPr>
      <w:r>
        <w:rPr>
          <w:rFonts w:hint="eastAsia"/>
        </w:rPr>
        <w:t>备注：</w:t>
      </w:r>
      <w:r>
        <w:rPr>
          <w:rFonts w:hint="eastAsia" w:asciiTheme="majorEastAsia" w:hAnsiTheme="majorEastAsia" w:eastAsiaTheme="majorEastAsia" w:cstheme="majorEastAsia"/>
        </w:rPr>
        <w:t>1.</w:t>
      </w:r>
      <w:r>
        <w:rPr>
          <w:rFonts w:hint="eastAsia" w:ascii="宋体" w:hAnsi="宋体" w:cs="宋体"/>
          <w:color w:val="000000"/>
          <w:kern w:val="0"/>
          <w:szCs w:val="21"/>
        </w:rPr>
        <w:t>本评分内容请据实填写，不得弄虚作假；否则，视同提供虚假材料谋取中标处理，并承担相应法律责任。</w:t>
      </w:r>
    </w:p>
    <w:p>
      <w:pPr>
        <w:spacing w:line="360" w:lineRule="auto"/>
        <w:ind w:right="-1352" w:rightChars="-644"/>
        <w:rPr>
          <w:rFonts w:ascii="宋体" w:hAnsi="宋体" w:cs="宋体"/>
          <w:b/>
          <w:color w:val="000000"/>
          <w:kern w:val="0"/>
          <w:szCs w:val="21"/>
        </w:rPr>
      </w:pPr>
      <w:r>
        <w:rPr>
          <w:rFonts w:hint="eastAsia" w:ascii="宋体" w:hAnsi="宋体" w:cs="宋体"/>
          <w:b/>
          <w:color w:val="000000"/>
          <w:kern w:val="0"/>
          <w:szCs w:val="21"/>
        </w:rPr>
        <w:t>2.《评分细则》中证明材料需提供</w:t>
      </w:r>
      <w:r>
        <w:rPr>
          <w:rFonts w:hint="eastAsia" w:ascii="宋体" w:hAnsi="宋体" w:cs="宋体"/>
          <w:b/>
          <w:bCs/>
          <w:color w:val="000000"/>
          <w:kern w:val="0"/>
          <w:szCs w:val="21"/>
        </w:rPr>
        <w:t>复印件（加盖公章），原件备查</w:t>
      </w:r>
      <w:r>
        <w:rPr>
          <w:rFonts w:hint="eastAsia" w:ascii="宋体" w:hAnsi="宋体" w:cs="宋体"/>
          <w:b/>
          <w:color w:val="000000"/>
          <w:kern w:val="0"/>
          <w:szCs w:val="21"/>
        </w:rPr>
        <w:t>。</w:t>
      </w:r>
    </w:p>
    <w:p>
      <w:pPr>
        <w:widowControl/>
        <w:spacing w:line="360" w:lineRule="auto"/>
        <w:ind w:right="166" w:rightChars="79"/>
        <w:rPr>
          <w:rFonts w:ascii="宋体" w:hAnsi="宋体" w:cs="宋体"/>
          <w:color w:val="000000"/>
          <w:kern w:val="0"/>
          <w:szCs w:val="21"/>
        </w:rPr>
      </w:pPr>
      <w:r>
        <w:rPr>
          <w:rFonts w:hint="eastAsia" w:ascii="宋体" w:hAnsi="宋体" w:cs="宋体"/>
          <w:kern w:val="0"/>
          <w:szCs w:val="21"/>
        </w:rPr>
        <w:t>3.</w:t>
      </w:r>
      <w:r>
        <w:rPr>
          <w:rFonts w:hint="eastAsia" w:ascii="宋体" w:hAnsi="宋体" w:cs="宋体"/>
          <w:color w:val="000000"/>
          <w:kern w:val="0"/>
          <w:szCs w:val="21"/>
        </w:rPr>
        <w:t>《评分细则》及备注属于招标人与中标单位签订的合同之不可分割的一部分，如参与项目的审计人员与投标书不一致，招标人有权中止合同，并追究其违约责任。</w:t>
      </w:r>
    </w:p>
    <w:sectPr>
      <w:headerReference r:id="rId4" w:type="first"/>
      <w:headerReference r:id="rId3" w:type="default"/>
      <w:footerReference r:id="rId5" w:type="default"/>
      <w:footerReference r:id="rId6" w:type="even"/>
      <w:pgSz w:w="11906" w:h="16838"/>
      <w:pgMar w:top="1440" w:right="1800" w:bottom="1276"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framePr w:wrap="around" w:vAnchor="text" w:hAnchor="margin" w:xAlign="center" w:y="1"/>
      <w:rPr>
        <w:rStyle w:val="15"/>
      </w:rPr>
    </w:pPr>
  </w:p>
  <w:p>
    <w:pPr>
      <w:pStyle w:val="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CE0FD"/>
    <w:multiLevelType w:val="singleLevel"/>
    <w:tmpl w:val="ACCCE0FD"/>
    <w:lvl w:ilvl="0" w:tentative="0">
      <w:start w:val="4"/>
      <w:numFmt w:val="chineseCounting"/>
      <w:suff w:val="nothing"/>
      <w:lvlText w:val="%1、"/>
      <w:lvlJc w:val="left"/>
      <w:rPr>
        <w:rFonts w:hint="eastAsia"/>
      </w:rPr>
    </w:lvl>
  </w:abstractNum>
  <w:abstractNum w:abstractNumId="1">
    <w:nsid w:val="C1E90534"/>
    <w:multiLevelType w:val="singleLevel"/>
    <w:tmpl w:val="C1E90534"/>
    <w:lvl w:ilvl="0" w:tentative="0">
      <w:start w:val="1"/>
      <w:numFmt w:val="chineseCounting"/>
      <w:suff w:val="space"/>
      <w:lvlText w:val="第%1章"/>
      <w:lvlJc w:val="left"/>
      <w:rPr>
        <w:rFonts w:hint="eastAsia"/>
      </w:rPr>
    </w:lvl>
  </w:abstractNum>
  <w:abstractNum w:abstractNumId="2">
    <w:nsid w:val="CC23CF74"/>
    <w:multiLevelType w:val="singleLevel"/>
    <w:tmpl w:val="CC23CF74"/>
    <w:lvl w:ilvl="0" w:tentative="0">
      <w:start w:val="7"/>
      <w:numFmt w:val="chineseCounting"/>
      <w:suff w:val="nothing"/>
      <w:lvlText w:val="%1、"/>
      <w:lvlJc w:val="left"/>
      <w:rPr>
        <w:rFonts w:hint="eastAsia"/>
      </w:rPr>
    </w:lvl>
  </w:abstractNum>
  <w:abstractNum w:abstractNumId="3">
    <w:nsid w:val="53339E38"/>
    <w:multiLevelType w:val="singleLevel"/>
    <w:tmpl w:val="53339E38"/>
    <w:lvl w:ilvl="0" w:tentative="0">
      <w:start w:val="2"/>
      <w:numFmt w:val="chineseCounting"/>
      <w:suff w:val="space"/>
      <w:lvlText w:val="第%1章"/>
      <w:lvlJc w:val="left"/>
    </w:lvl>
  </w:abstractNum>
  <w:abstractNum w:abstractNumId="4">
    <w:nsid w:val="58A16F94"/>
    <w:multiLevelType w:val="singleLevel"/>
    <w:tmpl w:val="58A16F94"/>
    <w:lvl w:ilvl="0" w:tentative="0">
      <w:start w:val="2"/>
      <w:numFmt w:val="chineseCounting"/>
      <w:suff w:val="nothing"/>
      <w:lvlText w:val="（%1）"/>
      <w:lvlJc w:val="left"/>
      <w:rPr>
        <w:rFonts w:hint="eastAsia"/>
      </w:rPr>
    </w:lvl>
  </w:abstractNum>
  <w:abstractNum w:abstractNumId="5">
    <w:nsid w:val="595862F6"/>
    <w:multiLevelType w:val="singleLevel"/>
    <w:tmpl w:val="595862F6"/>
    <w:lvl w:ilvl="0" w:tentative="0">
      <w:start w:val="1"/>
      <w:numFmt w:val="decimal"/>
      <w:suff w:val="nothing"/>
      <w:lvlText w:val="（%1）"/>
      <w:lvlJc w:val="left"/>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F7"/>
    <w:rsid w:val="0000538B"/>
    <w:rsid w:val="00014C0B"/>
    <w:rsid w:val="000165E8"/>
    <w:rsid w:val="0001786D"/>
    <w:rsid w:val="000213D6"/>
    <w:rsid w:val="00021978"/>
    <w:rsid w:val="00021FDB"/>
    <w:rsid w:val="00022898"/>
    <w:rsid w:val="000234BF"/>
    <w:rsid w:val="000420C3"/>
    <w:rsid w:val="00050678"/>
    <w:rsid w:val="000659D3"/>
    <w:rsid w:val="000664DE"/>
    <w:rsid w:val="00075B16"/>
    <w:rsid w:val="00084EE5"/>
    <w:rsid w:val="00084FFE"/>
    <w:rsid w:val="00087686"/>
    <w:rsid w:val="00094A81"/>
    <w:rsid w:val="00097A75"/>
    <w:rsid w:val="000A3AC6"/>
    <w:rsid w:val="000A3FDD"/>
    <w:rsid w:val="000B25CC"/>
    <w:rsid w:val="000B2789"/>
    <w:rsid w:val="000B2D4B"/>
    <w:rsid w:val="000B4C9B"/>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4824"/>
    <w:rsid w:val="00145BB1"/>
    <w:rsid w:val="001528FC"/>
    <w:rsid w:val="0016592E"/>
    <w:rsid w:val="00170C3E"/>
    <w:rsid w:val="00172A27"/>
    <w:rsid w:val="00174A7E"/>
    <w:rsid w:val="00175F33"/>
    <w:rsid w:val="001864AE"/>
    <w:rsid w:val="00194177"/>
    <w:rsid w:val="001945A6"/>
    <w:rsid w:val="0019511E"/>
    <w:rsid w:val="001B186F"/>
    <w:rsid w:val="001B21E9"/>
    <w:rsid w:val="001B7B7D"/>
    <w:rsid w:val="001C05DF"/>
    <w:rsid w:val="001C08D7"/>
    <w:rsid w:val="001C3876"/>
    <w:rsid w:val="001C4023"/>
    <w:rsid w:val="001D643B"/>
    <w:rsid w:val="001D7BBB"/>
    <w:rsid w:val="001E7E0A"/>
    <w:rsid w:val="001F0105"/>
    <w:rsid w:val="001F29FE"/>
    <w:rsid w:val="001F42F5"/>
    <w:rsid w:val="001F6569"/>
    <w:rsid w:val="001F6C86"/>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96041"/>
    <w:rsid w:val="002B0EF1"/>
    <w:rsid w:val="002B14E1"/>
    <w:rsid w:val="002C4D49"/>
    <w:rsid w:val="002D0D7A"/>
    <w:rsid w:val="002D5AC5"/>
    <w:rsid w:val="002E2179"/>
    <w:rsid w:val="002E2568"/>
    <w:rsid w:val="002F7811"/>
    <w:rsid w:val="003040CC"/>
    <w:rsid w:val="003049CD"/>
    <w:rsid w:val="003178B7"/>
    <w:rsid w:val="00326D36"/>
    <w:rsid w:val="00327180"/>
    <w:rsid w:val="00332C81"/>
    <w:rsid w:val="00336FC3"/>
    <w:rsid w:val="003378EC"/>
    <w:rsid w:val="00344DAE"/>
    <w:rsid w:val="00344FCA"/>
    <w:rsid w:val="0034742D"/>
    <w:rsid w:val="00371780"/>
    <w:rsid w:val="00375192"/>
    <w:rsid w:val="003802B8"/>
    <w:rsid w:val="00384173"/>
    <w:rsid w:val="003939ED"/>
    <w:rsid w:val="00395C88"/>
    <w:rsid w:val="00397239"/>
    <w:rsid w:val="003A5AAA"/>
    <w:rsid w:val="003B08F5"/>
    <w:rsid w:val="003B1363"/>
    <w:rsid w:val="003C36C2"/>
    <w:rsid w:val="003E1F6E"/>
    <w:rsid w:val="003F592E"/>
    <w:rsid w:val="003F7E58"/>
    <w:rsid w:val="0040477A"/>
    <w:rsid w:val="00404A4E"/>
    <w:rsid w:val="00412DD1"/>
    <w:rsid w:val="00416BE6"/>
    <w:rsid w:val="00417498"/>
    <w:rsid w:val="004175C2"/>
    <w:rsid w:val="0043073A"/>
    <w:rsid w:val="00430886"/>
    <w:rsid w:val="00432870"/>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2402"/>
    <w:rsid w:val="00503A7B"/>
    <w:rsid w:val="00514FC5"/>
    <w:rsid w:val="005219C2"/>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7F10"/>
    <w:rsid w:val="006507E0"/>
    <w:rsid w:val="0065377D"/>
    <w:rsid w:val="00662B21"/>
    <w:rsid w:val="00662D1F"/>
    <w:rsid w:val="006645D6"/>
    <w:rsid w:val="00667990"/>
    <w:rsid w:val="006774A8"/>
    <w:rsid w:val="006801F9"/>
    <w:rsid w:val="00684696"/>
    <w:rsid w:val="0068693F"/>
    <w:rsid w:val="0068790F"/>
    <w:rsid w:val="00687A2B"/>
    <w:rsid w:val="00691631"/>
    <w:rsid w:val="006A3074"/>
    <w:rsid w:val="006C16EA"/>
    <w:rsid w:val="006C7C4E"/>
    <w:rsid w:val="006D11FC"/>
    <w:rsid w:val="006D7945"/>
    <w:rsid w:val="006D7EA1"/>
    <w:rsid w:val="006F5BE3"/>
    <w:rsid w:val="00702EF8"/>
    <w:rsid w:val="00704637"/>
    <w:rsid w:val="0070690D"/>
    <w:rsid w:val="007106F0"/>
    <w:rsid w:val="00724AF1"/>
    <w:rsid w:val="00724E8B"/>
    <w:rsid w:val="0073172B"/>
    <w:rsid w:val="00736469"/>
    <w:rsid w:val="00741D38"/>
    <w:rsid w:val="00760E21"/>
    <w:rsid w:val="007631B8"/>
    <w:rsid w:val="00763222"/>
    <w:rsid w:val="007637C4"/>
    <w:rsid w:val="00767F62"/>
    <w:rsid w:val="00773371"/>
    <w:rsid w:val="0077492F"/>
    <w:rsid w:val="007751E1"/>
    <w:rsid w:val="00775B73"/>
    <w:rsid w:val="007966A4"/>
    <w:rsid w:val="00796702"/>
    <w:rsid w:val="00796D0F"/>
    <w:rsid w:val="007B2AB7"/>
    <w:rsid w:val="007D0BF1"/>
    <w:rsid w:val="007D3091"/>
    <w:rsid w:val="007D361F"/>
    <w:rsid w:val="007D73AB"/>
    <w:rsid w:val="007D7971"/>
    <w:rsid w:val="007E049A"/>
    <w:rsid w:val="007E4E62"/>
    <w:rsid w:val="007F226A"/>
    <w:rsid w:val="007F3CAC"/>
    <w:rsid w:val="0080216D"/>
    <w:rsid w:val="00803865"/>
    <w:rsid w:val="00804C5A"/>
    <w:rsid w:val="0080515B"/>
    <w:rsid w:val="00810A59"/>
    <w:rsid w:val="00814BC6"/>
    <w:rsid w:val="00816907"/>
    <w:rsid w:val="008222ED"/>
    <w:rsid w:val="00824CEE"/>
    <w:rsid w:val="00827702"/>
    <w:rsid w:val="00831571"/>
    <w:rsid w:val="008616DF"/>
    <w:rsid w:val="00861D6C"/>
    <w:rsid w:val="00871196"/>
    <w:rsid w:val="00874078"/>
    <w:rsid w:val="00877844"/>
    <w:rsid w:val="00894F0B"/>
    <w:rsid w:val="00895AD2"/>
    <w:rsid w:val="0089662F"/>
    <w:rsid w:val="00897B30"/>
    <w:rsid w:val="008A48C9"/>
    <w:rsid w:val="008A4A96"/>
    <w:rsid w:val="008A5483"/>
    <w:rsid w:val="008A6AE0"/>
    <w:rsid w:val="008B0B9C"/>
    <w:rsid w:val="008B0C6B"/>
    <w:rsid w:val="008B1B70"/>
    <w:rsid w:val="008C1588"/>
    <w:rsid w:val="008C16F2"/>
    <w:rsid w:val="008D37F0"/>
    <w:rsid w:val="008D4EFB"/>
    <w:rsid w:val="008D4FF4"/>
    <w:rsid w:val="008D5186"/>
    <w:rsid w:val="008E3847"/>
    <w:rsid w:val="008E5C79"/>
    <w:rsid w:val="008E7049"/>
    <w:rsid w:val="008F2B7A"/>
    <w:rsid w:val="008F3997"/>
    <w:rsid w:val="008F3D86"/>
    <w:rsid w:val="008F6E41"/>
    <w:rsid w:val="009152D8"/>
    <w:rsid w:val="0093117A"/>
    <w:rsid w:val="009343F5"/>
    <w:rsid w:val="009419BE"/>
    <w:rsid w:val="00943D72"/>
    <w:rsid w:val="00944EAD"/>
    <w:rsid w:val="0094598D"/>
    <w:rsid w:val="00946BD1"/>
    <w:rsid w:val="009560ED"/>
    <w:rsid w:val="00963B45"/>
    <w:rsid w:val="00964C72"/>
    <w:rsid w:val="00964CA3"/>
    <w:rsid w:val="00970B8D"/>
    <w:rsid w:val="0098211D"/>
    <w:rsid w:val="009832F2"/>
    <w:rsid w:val="00984529"/>
    <w:rsid w:val="00997F53"/>
    <w:rsid w:val="009A0F26"/>
    <w:rsid w:val="009A1986"/>
    <w:rsid w:val="009A2AD0"/>
    <w:rsid w:val="009B190C"/>
    <w:rsid w:val="009B78F7"/>
    <w:rsid w:val="009B7D5D"/>
    <w:rsid w:val="009D303B"/>
    <w:rsid w:val="009D79C0"/>
    <w:rsid w:val="009E1DD4"/>
    <w:rsid w:val="009F0B93"/>
    <w:rsid w:val="00A00868"/>
    <w:rsid w:val="00A008BF"/>
    <w:rsid w:val="00A0345C"/>
    <w:rsid w:val="00A03732"/>
    <w:rsid w:val="00A11829"/>
    <w:rsid w:val="00A2070B"/>
    <w:rsid w:val="00A2343E"/>
    <w:rsid w:val="00A274AF"/>
    <w:rsid w:val="00A31789"/>
    <w:rsid w:val="00A32ADC"/>
    <w:rsid w:val="00A4053F"/>
    <w:rsid w:val="00A42A79"/>
    <w:rsid w:val="00A64A3A"/>
    <w:rsid w:val="00A715C9"/>
    <w:rsid w:val="00A731CD"/>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119E"/>
    <w:rsid w:val="00B14A8B"/>
    <w:rsid w:val="00B17790"/>
    <w:rsid w:val="00B22E2E"/>
    <w:rsid w:val="00B2786B"/>
    <w:rsid w:val="00B37273"/>
    <w:rsid w:val="00B40D7F"/>
    <w:rsid w:val="00B47901"/>
    <w:rsid w:val="00B54F71"/>
    <w:rsid w:val="00B61EC5"/>
    <w:rsid w:val="00B661B5"/>
    <w:rsid w:val="00B70827"/>
    <w:rsid w:val="00B75590"/>
    <w:rsid w:val="00B76A7F"/>
    <w:rsid w:val="00B77670"/>
    <w:rsid w:val="00B81566"/>
    <w:rsid w:val="00B87985"/>
    <w:rsid w:val="00B92666"/>
    <w:rsid w:val="00BA2FF1"/>
    <w:rsid w:val="00BA4510"/>
    <w:rsid w:val="00BC2E5A"/>
    <w:rsid w:val="00BC3DB9"/>
    <w:rsid w:val="00BC6754"/>
    <w:rsid w:val="00BE5194"/>
    <w:rsid w:val="00BE71FD"/>
    <w:rsid w:val="00BF2950"/>
    <w:rsid w:val="00BF4166"/>
    <w:rsid w:val="00BF4475"/>
    <w:rsid w:val="00BF562C"/>
    <w:rsid w:val="00C00CD4"/>
    <w:rsid w:val="00C00D38"/>
    <w:rsid w:val="00C02278"/>
    <w:rsid w:val="00C04A9C"/>
    <w:rsid w:val="00C10B24"/>
    <w:rsid w:val="00C11731"/>
    <w:rsid w:val="00C16E24"/>
    <w:rsid w:val="00C20870"/>
    <w:rsid w:val="00C2455A"/>
    <w:rsid w:val="00C34FEB"/>
    <w:rsid w:val="00C40D1F"/>
    <w:rsid w:val="00C40D82"/>
    <w:rsid w:val="00C52E70"/>
    <w:rsid w:val="00C62701"/>
    <w:rsid w:val="00C666D8"/>
    <w:rsid w:val="00C907F8"/>
    <w:rsid w:val="00C92585"/>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0950"/>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63B"/>
    <w:rsid w:val="00D66939"/>
    <w:rsid w:val="00D6779B"/>
    <w:rsid w:val="00D67E4A"/>
    <w:rsid w:val="00D81BDC"/>
    <w:rsid w:val="00D85968"/>
    <w:rsid w:val="00D919B0"/>
    <w:rsid w:val="00DA56FB"/>
    <w:rsid w:val="00DB3B47"/>
    <w:rsid w:val="00DB4F40"/>
    <w:rsid w:val="00DC20BD"/>
    <w:rsid w:val="00DC7EEA"/>
    <w:rsid w:val="00DD00B1"/>
    <w:rsid w:val="00DD46F0"/>
    <w:rsid w:val="00DE1EC2"/>
    <w:rsid w:val="00DE3C11"/>
    <w:rsid w:val="00DE46E4"/>
    <w:rsid w:val="00DE720B"/>
    <w:rsid w:val="00DE7E52"/>
    <w:rsid w:val="00DF395E"/>
    <w:rsid w:val="00E112D2"/>
    <w:rsid w:val="00E166D6"/>
    <w:rsid w:val="00E217D6"/>
    <w:rsid w:val="00E26B60"/>
    <w:rsid w:val="00E26E93"/>
    <w:rsid w:val="00E278F1"/>
    <w:rsid w:val="00E377B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E3615"/>
    <w:rsid w:val="00EF021B"/>
    <w:rsid w:val="00EF5F4C"/>
    <w:rsid w:val="00EF7581"/>
    <w:rsid w:val="00F127D8"/>
    <w:rsid w:val="00F20A3D"/>
    <w:rsid w:val="00F20DA2"/>
    <w:rsid w:val="00F21BA9"/>
    <w:rsid w:val="00F22370"/>
    <w:rsid w:val="00F259D8"/>
    <w:rsid w:val="00F27DD6"/>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1DC61A2"/>
    <w:rsid w:val="02227E3A"/>
    <w:rsid w:val="02690134"/>
    <w:rsid w:val="026E32E3"/>
    <w:rsid w:val="02A86B73"/>
    <w:rsid w:val="0334512E"/>
    <w:rsid w:val="03B458C5"/>
    <w:rsid w:val="03EC06CF"/>
    <w:rsid w:val="047A33CD"/>
    <w:rsid w:val="054770A1"/>
    <w:rsid w:val="054E7F58"/>
    <w:rsid w:val="058003BA"/>
    <w:rsid w:val="060F742B"/>
    <w:rsid w:val="06FC321E"/>
    <w:rsid w:val="07720188"/>
    <w:rsid w:val="07973E9B"/>
    <w:rsid w:val="08957992"/>
    <w:rsid w:val="08CB215A"/>
    <w:rsid w:val="0A7E077B"/>
    <w:rsid w:val="0AA135ED"/>
    <w:rsid w:val="0C03349C"/>
    <w:rsid w:val="0CC462BB"/>
    <w:rsid w:val="0DE6637F"/>
    <w:rsid w:val="0F622850"/>
    <w:rsid w:val="10C74A0F"/>
    <w:rsid w:val="10FD640F"/>
    <w:rsid w:val="114169C6"/>
    <w:rsid w:val="11840CDC"/>
    <w:rsid w:val="123A5ABD"/>
    <w:rsid w:val="13063119"/>
    <w:rsid w:val="15BC6BBD"/>
    <w:rsid w:val="16103930"/>
    <w:rsid w:val="17463517"/>
    <w:rsid w:val="177E23DE"/>
    <w:rsid w:val="18175695"/>
    <w:rsid w:val="183F3F0C"/>
    <w:rsid w:val="184826D1"/>
    <w:rsid w:val="186E1AD7"/>
    <w:rsid w:val="187C0E84"/>
    <w:rsid w:val="19DD1A63"/>
    <w:rsid w:val="1AD00DC7"/>
    <w:rsid w:val="1AE01118"/>
    <w:rsid w:val="1C4C11D6"/>
    <w:rsid w:val="1D2D6FF5"/>
    <w:rsid w:val="1E751BEA"/>
    <w:rsid w:val="1E9014D7"/>
    <w:rsid w:val="1F0644D2"/>
    <w:rsid w:val="1F86331E"/>
    <w:rsid w:val="203E11F7"/>
    <w:rsid w:val="21557E79"/>
    <w:rsid w:val="2205352C"/>
    <w:rsid w:val="229546C7"/>
    <w:rsid w:val="22FA1A08"/>
    <w:rsid w:val="22FF5FF4"/>
    <w:rsid w:val="23031F8C"/>
    <w:rsid w:val="23183F10"/>
    <w:rsid w:val="23257A74"/>
    <w:rsid w:val="237400A4"/>
    <w:rsid w:val="23B4579B"/>
    <w:rsid w:val="24270013"/>
    <w:rsid w:val="246111C5"/>
    <w:rsid w:val="24F61CF9"/>
    <w:rsid w:val="25DC0CE8"/>
    <w:rsid w:val="264519E5"/>
    <w:rsid w:val="279D7FBE"/>
    <w:rsid w:val="27D12AA4"/>
    <w:rsid w:val="27E531E2"/>
    <w:rsid w:val="281D7CE9"/>
    <w:rsid w:val="28264B87"/>
    <w:rsid w:val="282E288D"/>
    <w:rsid w:val="29550265"/>
    <w:rsid w:val="2A307E3F"/>
    <w:rsid w:val="2AB40ED3"/>
    <w:rsid w:val="2B31465C"/>
    <w:rsid w:val="2BB97049"/>
    <w:rsid w:val="2D2A5277"/>
    <w:rsid w:val="2D4B5A24"/>
    <w:rsid w:val="2DB22F3D"/>
    <w:rsid w:val="2DBA0E96"/>
    <w:rsid w:val="303A7F71"/>
    <w:rsid w:val="30BD322E"/>
    <w:rsid w:val="31663907"/>
    <w:rsid w:val="31E24096"/>
    <w:rsid w:val="333357AD"/>
    <w:rsid w:val="33680002"/>
    <w:rsid w:val="35BA0AE7"/>
    <w:rsid w:val="37210163"/>
    <w:rsid w:val="37947B67"/>
    <w:rsid w:val="37C152CE"/>
    <w:rsid w:val="383E07A2"/>
    <w:rsid w:val="396D671D"/>
    <w:rsid w:val="3A272357"/>
    <w:rsid w:val="3A447EF5"/>
    <w:rsid w:val="3C0229C9"/>
    <w:rsid w:val="3C0C14CD"/>
    <w:rsid w:val="3D5D6F9A"/>
    <w:rsid w:val="3E980706"/>
    <w:rsid w:val="3EDA2108"/>
    <w:rsid w:val="3EF90969"/>
    <w:rsid w:val="3F407B59"/>
    <w:rsid w:val="3FAF304C"/>
    <w:rsid w:val="3FD951CF"/>
    <w:rsid w:val="3FFB3276"/>
    <w:rsid w:val="41140EF7"/>
    <w:rsid w:val="41312521"/>
    <w:rsid w:val="415F59E9"/>
    <w:rsid w:val="416734BC"/>
    <w:rsid w:val="41713E97"/>
    <w:rsid w:val="418F1F65"/>
    <w:rsid w:val="41C4591D"/>
    <w:rsid w:val="427C5ACF"/>
    <w:rsid w:val="434A2733"/>
    <w:rsid w:val="434F43D4"/>
    <w:rsid w:val="43736719"/>
    <w:rsid w:val="43CA1CD3"/>
    <w:rsid w:val="43E1063B"/>
    <w:rsid w:val="441412C6"/>
    <w:rsid w:val="44E80729"/>
    <w:rsid w:val="44ED502D"/>
    <w:rsid w:val="45F1634D"/>
    <w:rsid w:val="45F3538A"/>
    <w:rsid w:val="4714075E"/>
    <w:rsid w:val="476F1295"/>
    <w:rsid w:val="482113D5"/>
    <w:rsid w:val="485316BD"/>
    <w:rsid w:val="48E11AD7"/>
    <w:rsid w:val="49F307DD"/>
    <w:rsid w:val="4A19495E"/>
    <w:rsid w:val="4ABC0023"/>
    <w:rsid w:val="4AE8612C"/>
    <w:rsid w:val="4BB75D71"/>
    <w:rsid w:val="4C0913A0"/>
    <w:rsid w:val="4C5808DA"/>
    <w:rsid w:val="4CAA0646"/>
    <w:rsid w:val="4E673E4B"/>
    <w:rsid w:val="4E8B2B13"/>
    <w:rsid w:val="4F027038"/>
    <w:rsid w:val="4F773A3D"/>
    <w:rsid w:val="52526AA6"/>
    <w:rsid w:val="53A55078"/>
    <w:rsid w:val="54DE4FBD"/>
    <w:rsid w:val="54FE6A1A"/>
    <w:rsid w:val="550F77CA"/>
    <w:rsid w:val="55C04D23"/>
    <w:rsid w:val="55CD5006"/>
    <w:rsid w:val="58930240"/>
    <w:rsid w:val="58EC64E7"/>
    <w:rsid w:val="5942073E"/>
    <w:rsid w:val="59F530EA"/>
    <w:rsid w:val="5A08396B"/>
    <w:rsid w:val="5BB97920"/>
    <w:rsid w:val="5D8A051E"/>
    <w:rsid w:val="5DA1055D"/>
    <w:rsid w:val="5DD327FF"/>
    <w:rsid w:val="5E6F2052"/>
    <w:rsid w:val="5EB0000C"/>
    <w:rsid w:val="5F59166F"/>
    <w:rsid w:val="5FDC0C3E"/>
    <w:rsid w:val="60C705F9"/>
    <w:rsid w:val="612F38A9"/>
    <w:rsid w:val="63A146C1"/>
    <w:rsid w:val="64A31115"/>
    <w:rsid w:val="64FF6961"/>
    <w:rsid w:val="688A24A3"/>
    <w:rsid w:val="6A4C2257"/>
    <w:rsid w:val="6B28463C"/>
    <w:rsid w:val="6B3023B6"/>
    <w:rsid w:val="6B8B4679"/>
    <w:rsid w:val="6BDF477E"/>
    <w:rsid w:val="6C3C7D36"/>
    <w:rsid w:val="6D4661DD"/>
    <w:rsid w:val="6DC33891"/>
    <w:rsid w:val="6DC45EF8"/>
    <w:rsid w:val="6E740256"/>
    <w:rsid w:val="6EBB16BF"/>
    <w:rsid w:val="6EF85BA5"/>
    <w:rsid w:val="732A29F6"/>
    <w:rsid w:val="735C4706"/>
    <w:rsid w:val="73C13E61"/>
    <w:rsid w:val="73F704B1"/>
    <w:rsid w:val="747744EB"/>
    <w:rsid w:val="75977BBC"/>
    <w:rsid w:val="77664D71"/>
    <w:rsid w:val="78136B1C"/>
    <w:rsid w:val="78F306C7"/>
    <w:rsid w:val="790E4DEE"/>
    <w:rsid w:val="79CC17EB"/>
    <w:rsid w:val="7B797738"/>
    <w:rsid w:val="7BD8148A"/>
    <w:rsid w:val="7C2560BB"/>
    <w:rsid w:val="7C765654"/>
    <w:rsid w:val="7D673C86"/>
    <w:rsid w:val="7DA01536"/>
    <w:rsid w:val="7F0E0CCE"/>
    <w:rsid w:val="7F2D75B3"/>
    <w:rsid w:val="7F964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spacing w:before="260" w:after="260" w:line="413" w:lineRule="auto"/>
      <w:jc w:val="center"/>
      <w:outlineLvl w:val="2"/>
    </w:pPr>
    <w:rPr>
      <w:rFonts w:ascii="宋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ind w:firstLine="560" w:firstLineChars="200"/>
    </w:pPr>
    <w:rPr>
      <w:sz w:val="28"/>
    </w:rPr>
  </w:style>
  <w:style w:type="paragraph" w:styleId="5">
    <w:name w:val="Plain Text"/>
    <w:basedOn w:val="1"/>
    <w:qFormat/>
    <w:uiPriority w:val="0"/>
    <w:rPr>
      <w:rFonts w:ascii="宋体" w:hAnsi="Courier New"/>
      <w:spacing w:val="-20"/>
      <w:w w:val="50"/>
      <w:szCs w:val="20"/>
    </w:rPr>
  </w:style>
  <w:style w:type="paragraph" w:styleId="6">
    <w:name w:val="Date"/>
    <w:basedOn w:val="1"/>
    <w:next w:val="1"/>
    <w:link w:val="18"/>
    <w:qFormat/>
    <w:uiPriority w:val="0"/>
    <w:rPr>
      <w:b/>
      <w:sz w:val="28"/>
    </w:rPr>
  </w:style>
  <w:style w:type="paragraph" w:styleId="7">
    <w:name w:val="Balloon Text"/>
    <w:basedOn w:val="1"/>
    <w:link w:val="25"/>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2">
    <w:name w:val="Table Grid"/>
    <w:basedOn w:val="11"/>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annotation reference"/>
    <w:basedOn w:val="13"/>
    <w:unhideWhenUsed/>
    <w:qFormat/>
    <w:uiPriority w:val="99"/>
    <w:rPr>
      <w:sz w:val="21"/>
      <w:szCs w:val="21"/>
    </w:rPr>
  </w:style>
  <w:style w:type="character" w:customStyle="1" w:styleId="17">
    <w:name w:val="apple-converted-space"/>
    <w:basedOn w:val="13"/>
    <w:qFormat/>
    <w:uiPriority w:val="0"/>
  </w:style>
  <w:style w:type="character" w:customStyle="1" w:styleId="18">
    <w:name w:val="日期 Char"/>
    <w:link w:val="6"/>
    <w:qFormat/>
    <w:uiPriority w:val="0"/>
    <w:rPr>
      <w:rFonts w:eastAsia="宋体"/>
      <w:b/>
      <w:kern w:val="2"/>
      <w:sz w:val="28"/>
      <w:lang w:val="en-US" w:eastAsia="zh-CN" w:bidi="ar-SA"/>
    </w:rPr>
  </w:style>
  <w:style w:type="character" w:customStyle="1" w:styleId="19">
    <w:name w:val="标题 3 Char"/>
    <w:basedOn w:val="13"/>
    <w:link w:val="2"/>
    <w:qFormat/>
    <w:uiPriority w:val="0"/>
    <w:rPr>
      <w:rFonts w:ascii="宋体" w:eastAsia="宋体"/>
      <w:b/>
      <w:bCs/>
      <w:kern w:val="2"/>
      <w:sz w:val="32"/>
      <w:szCs w:val="32"/>
      <w:lang w:val="en-US" w:eastAsia="zh-CN" w:bidi="ar-SA"/>
    </w:rPr>
  </w:style>
  <w:style w:type="paragraph" w:customStyle="1" w:styleId="20">
    <w:name w:val="Char Char Char Char Char Char Char1 Char"/>
    <w:basedOn w:val="1"/>
    <w:qFormat/>
    <w:uiPriority w:val="0"/>
    <w:rPr>
      <w:rFonts w:ascii="Tahoma" w:hAnsi="Tahoma"/>
      <w:sz w:val="24"/>
      <w:szCs w:val="20"/>
    </w:rPr>
  </w:style>
  <w:style w:type="paragraph" w:customStyle="1" w:styleId="21">
    <w:name w:val="p0"/>
    <w:basedOn w:val="1"/>
    <w:qFormat/>
    <w:uiPriority w:val="0"/>
    <w:pPr>
      <w:widowControl/>
    </w:pPr>
    <w:rPr>
      <w:kern w:val="0"/>
      <w:szCs w:val="21"/>
    </w:rPr>
  </w:style>
  <w:style w:type="paragraph" w:customStyle="1" w:styleId="2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3">
    <w:name w:val="List Paragraph"/>
    <w:basedOn w:val="1"/>
    <w:qFormat/>
    <w:uiPriority w:val="34"/>
    <w:pPr>
      <w:ind w:firstLine="420" w:firstLineChars="200"/>
    </w:pPr>
  </w:style>
  <w:style w:type="paragraph" w:customStyle="1" w:styleId="24">
    <w:name w:val="Char"/>
    <w:basedOn w:val="1"/>
    <w:qFormat/>
    <w:uiPriority w:val="0"/>
    <w:rPr>
      <w:szCs w:val="20"/>
    </w:rPr>
  </w:style>
  <w:style w:type="character" w:customStyle="1" w:styleId="25">
    <w:name w:val="批注框文本 Char"/>
    <w:basedOn w:val="13"/>
    <w:link w:val="7"/>
    <w:semiHidden/>
    <w:qFormat/>
    <w:uiPriority w:val="99"/>
    <w:rPr>
      <w:kern w:val="2"/>
      <w:sz w:val="18"/>
      <w:szCs w:val="18"/>
    </w:rPr>
  </w:style>
  <w:style w:type="paragraph" w:customStyle="1" w:styleId="26">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 w:type="character" w:customStyle="1" w:styleId="27">
    <w:name w:val="font11"/>
    <w:basedOn w:val="13"/>
    <w:qFormat/>
    <w:uiPriority w:val="0"/>
    <w:rPr>
      <w:rFonts w:hint="eastAsia" w:ascii="宋体" w:hAnsi="宋体" w:eastAsia="宋体" w:cs="宋体"/>
      <w:color w:val="000000"/>
      <w:sz w:val="20"/>
      <w:szCs w:val="20"/>
      <w:u w:val="none"/>
    </w:rPr>
  </w:style>
  <w:style w:type="character" w:customStyle="1" w:styleId="28">
    <w:name w:val="font21"/>
    <w:basedOn w:val="13"/>
    <w:qFormat/>
    <w:uiPriority w:val="0"/>
    <w:rPr>
      <w:rFonts w:hint="eastAsia" w:ascii="宋体" w:hAnsi="宋体" w:eastAsia="宋体" w:cs="宋体"/>
      <w:color w:val="000000"/>
      <w:sz w:val="20"/>
      <w:szCs w:val="20"/>
      <w:u w:val="none"/>
    </w:rPr>
  </w:style>
  <w:style w:type="character" w:customStyle="1" w:styleId="29">
    <w:name w:val="font51"/>
    <w:basedOn w:val="13"/>
    <w:qFormat/>
    <w:uiPriority w:val="0"/>
    <w:rPr>
      <w:rFonts w:hint="eastAsia" w:ascii="宋体" w:hAnsi="宋体" w:eastAsia="宋体" w:cs="宋体"/>
      <w:b/>
      <w:color w:val="000000"/>
      <w:sz w:val="20"/>
      <w:szCs w:val="20"/>
      <w:u w:val="none"/>
    </w:rPr>
  </w:style>
  <w:style w:type="character" w:customStyle="1" w:styleId="30">
    <w:name w:val="font01"/>
    <w:basedOn w:val="1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67998-962B-458E-96BD-B4708718D9C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1622</Words>
  <Characters>9247</Characters>
  <Lines>77</Lines>
  <Paragraphs>21</Paragraphs>
  <TotalTime>33</TotalTime>
  <ScaleCrop>false</ScaleCrop>
  <LinksUpToDate>false</LinksUpToDate>
  <CharactersWithSpaces>10848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2020-10-28T01:00:00Z</cp:lastPrinted>
  <dcterms:modified xsi:type="dcterms:W3CDTF">2020-11-18T01:32:02Z</dcterms:modified>
  <dc:title>安徽百大合家福连锁超市股份有限公司</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