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kern w:val="0"/>
          <w:sz w:val="44"/>
          <w:szCs w:val="44"/>
        </w:rPr>
      </w:pPr>
    </w:p>
    <w:p>
      <w:pPr>
        <w:spacing w:line="520" w:lineRule="exact"/>
        <w:jc w:val="center"/>
        <w:rPr>
          <w:rFonts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合肥百货大楼集团股份有限公司</w:t>
      </w:r>
    </w:p>
    <w:p>
      <w:pPr>
        <w:widowControl/>
        <w:spacing w:line="520" w:lineRule="exact"/>
        <w:jc w:val="center"/>
        <w:rPr>
          <w:rFonts w:ascii="宋体" w:hAnsi="宋体" w:cs="宋体"/>
          <w:kern w:val="0"/>
          <w:sz w:val="52"/>
          <w:szCs w:val="52"/>
        </w:rPr>
      </w:pPr>
    </w:p>
    <w:p>
      <w:pPr>
        <w:widowControl/>
        <w:spacing w:line="520" w:lineRule="exact"/>
        <w:jc w:val="center"/>
        <w:rPr>
          <w:rFonts w:ascii="宋体" w:hAnsi="宋体" w:cs="宋体"/>
          <w:kern w:val="0"/>
          <w:sz w:val="52"/>
          <w:szCs w:val="52"/>
        </w:rPr>
      </w:pPr>
    </w:p>
    <w:p>
      <w:pPr>
        <w:widowControl/>
        <w:spacing w:line="520" w:lineRule="exact"/>
        <w:jc w:val="center"/>
        <w:rPr>
          <w:rFonts w:asciiTheme="minorEastAsia" w:hAnsiTheme="minorEastAsia" w:eastAsiaTheme="minorEastAsia" w:cstheme="minorEastAsia"/>
          <w:b/>
          <w:kern w:val="0"/>
          <w:sz w:val="44"/>
          <w:szCs w:val="52"/>
        </w:rPr>
      </w:pPr>
      <w:r>
        <w:rPr>
          <w:rFonts w:hint="eastAsia" w:asciiTheme="minorEastAsia" w:hAnsiTheme="minorEastAsia" w:eastAsiaTheme="minorEastAsia" w:cstheme="minorEastAsia"/>
          <w:b/>
          <w:kern w:val="0"/>
          <w:sz w:val="44"/>
          <w:szCs w:val="52"/>
        </w:rPr>
        <w:t>2020年办公设备零星采购</w:t>
      </w: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r>
        <w:rPr>
          <w:rFonts w:hint="eastAsia" w:ascii="黑体" w:hAnsi="黑体" w:eastAsia="黑体" w:cs="宋体"/>
          <w:b/>
          <w:kern w:val="0"/>
          <w:sz w:val="52"/>
          <w:szCs w:val="52"/>
        </w:rPr>
        <w:t>招 标 文 件</w:t>
      </w:r>
    </w:p>
    <w:p>
      <w:pPr>
        <w:widowControl/>
        <w:spacing w:line="520" w:lineRule="exact"/>
        <w:ind w:firstLine="1960" w:firstLineChars="700"/>
        <w:jc w:val="left"/>
        <w:rPr>
          <w:rFonts w:ascii="楷体_GB2312" w:hAnsi="宋体" w:eastAsia="楷体_GB2312" w:cs="宋体"/>
          <w:kern w:val="0"/>
          <w:sz w:val="28"/>
          <w:szCs w:val="28"/>
        </w:rPr>
      </w:pPr>
    </w:p>
    <w:p>
      <w:pPr>
        <w:widowControl/>
        <w:spacing w:line="520" w:lineRule="exact"/>
        <w:ind w:firstLine="1960" w:firstLineChars="700"/>
        <w:jc w:val="left"/>
        <w:rPr>
          <w:rFonts w:ascii="楷体_GB2312" w:hAnsi="宋体" w:eastAsia="楷体_GB2312" w:cs="宋体"/>
          <w:kern w:val="0"/>
          <w:sz w:val="28"/>
          <w:szCs w:val="28"/>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项目编号</w:t>
      </w:r>
      <w:r>
        <w:rPr>
          <w:rFonts w:hint="eastAsia" w:ascii="宋体" w:hAnsi="宋体" w:cs="宋体"/>
          <w:color w:val="000000"/>
          <w:kern w:val="0"/>
          <w:sz w:val="32"/>
          <w:szCs w:val="32"/>
        </w:rPr>
        <w:t>：HBZ-200</w:t>
      </w:r>
      <w:r>
        <w:rPr>
          <w:rFonts w:hint="eastAsia" w:ascii="宋体" w:hAnsi="宋体" w:cs="宋体"/>
          <w:color w:val="000000"/>
          <w:kern w:val="0"/>
          <w:sz w:val="32"/>
          <w:szCs w:val="32"/>
          <w:lang w:val="en-US" w:eastAsia="zh-CN"/>
        </w:rPr>
        <w:t>83</w:t>
      </w:r>
      <w:r>
        <w:rPr>
          <w:rFonts w:hint="eastAsia" w:ascii="宋体" w:hAnsi="宋体" w:cs="宋体"/>
          <w:color w:val="000000"/>
          <w:kern w:val="0"/>
          <w:sz w:val="32"/>
          <w:szCs w:val="32"/>
        </w:rPr>
        <w:t>-JT06</w:t>
      </w: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b/>
          <w:kern w:val="0"/>
          <w:sz w:val="28"/>
          <w:szCs w:val="28"/>
        </w:rPr>
      </w:pPr>
      <w:r>
        <w:rPr>
          <w:rFonts w:hint="eastAsia" w:ascii="宋体" w:hAnsi="宋体" w:cs="宋体"/>
          <w:b/>
          <w:kern w:val="0"/>
          <w:sz w:val="28"/>
          <w:szCs w:val="28"/>
        </w:rPr>
        <w:t>文 件 目 录</w:t>
      </w:r>
    </w:p>
    <w:p>
      <w:pPr>
        <w:widowControl/>
        <w:spacing w:line="520" w:lineRule="exact"/>
        <w:ind w:firstLine="1680" w:firstLineChars="600"/>
        <w:rPr>
          <w:rFonts w:ascii="楷体_GB2312" w:hAnsi="宋体" w:eastAsia="楷体_GB2312" w:cs="宋体"/>
          <w:kern w:val="0"/>
          <w:sz w:val="28"/>
          <w:szCs w:val="28"/>
        </w:rPr>
      </w:pPr>
    </w:p>
    <w:p>
      <w:pPr>
        <w:widowControl/>
        <w:spacing w:line="520" w:lineRule="exact"/>
        <w:ind w:firstLine="1680" w:firstLineChars="600"/>
        <w:rPr>
          <w:rFonts w:ascii="楷体_GB2312" w:hAnsi="宋体" w:eastAsia="楷体_GB2312" w:cs="宋体"/>
          <w:kern w:val="0"/>
          <w:sz w:val="28"/>
          <w:szCs w:val="28"/>
        </w:rPr>
      </w:pP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第一章  《投标邀请》</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第二章  《投标须知》</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第三章  《招标内容和要求》</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 xml:space="preserve">第四章  《附件》  </w:t>
      </w:r>
    </w:p>
    <w:p>
      <w:pPr>
        <w:widowControl/>
        <w:spacing w:line="520" w:lineRule="exact"/>
        <w:jc w:val="center"/>
        <w:rPr>
          <w:rFonts w:ascii="宋体" w:hAnsi="宋体" w:cs="宋体"/>
          <w:kern w:val="0"/>
          <w:sz w:val="28"/>
          <w:szCs w:val="28"/>
        </w:rPr>
      </w:pPr>
      <w:r>
        <w:rPr>
          <w:rFonts w:ascii="宋体" w:hAnsi="宋体" w:cs="宋体"/>
          <w:kern w:val="0"/>
          <w:sz w:val="28"/>
          <w:szCs w:val="28"/>
        </w:rPr>
        <w:t> </w:t>
      </w:r>
    </w:p>
    <w:p>
      <w:pPr>
        <w:widowControl/>
        <w:spacing w:line="520" w:lineRule="exact"/>
        <w:jc w:val="center"/>
        <w:rPr>
          <w:rFonts w:ascii="宋体" w:hAnsi="宋体" w:cs="宋体"/>
          <w:kern w:val="0"/>
          <w:sz w:val="28"/>
          <w:szCs w:val="28"/>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二〇二〇年</w:t>
      </w:r>
      <w:r>
        <w:rPr>
          <w:rFonts w:hint="eastAsia" w:ascii="宋体" w:hAnsi="宋体" w:cs="宋体"/>
          <w:color w:val="000000"/>
          <w:kern w:val="0"/>
          <w:sz w:val="30"/>
          <w:szCs w:val="30"/>
          <w:lang w:eastAsia="zh-CN"/>
        </w:rPr>
        <w:t>七</w:t>
      </w:r>
      <w:r>
        <w:rPr>
          <w:rFonts w:hint="eastAsia" w:ascii="宋体" w:hAnsi="宋体" w:cs="宋体"/>
          <w:color w:val="000000"/>
          <w:kern w:val="0"/>
          <w:sz w:val="30"/>
          <w:szCs w:val="30"/>
        </w:rPr>
        <w:t>月</w:t>
      </w:r>
    </w:p>
    <w:p>
      <w:pPr>
        <w:spacing w:line="240" w:lineRule="exact"/>
        <w:rPr>
          <w:rFonts w:ascii="宋体" w:hAnsi="宋体"/>
          <w:b/>
          <w:kern w:val="0"/>
          <w:sz w:val="28"/>
          <w:szCs w:val="28"/>
        </w:rPr>
      </w:pPr>
      <w:r>
        <w:rPr>
          <w:rFonts w:ascii="宋体" w:hAnsi="宋体"/>
          <w:b/>
          <w:kern w:val="0"/>
          <w:sz w:val="28"/>
          <w:szCs w:val="28"/>
        </w:rPr>
        <w:br w:type="page"/>
      </w:r>
    </w:p>
    <w:p>
      <w:pPr>
        <w:spacing w:afterLines="50" w:line="500" w:lineRule="exact"/>
        <w:jc w:val="center"/>
        <w:rPr>
          <w:rFonts w:ascii="宋体" w:hAnsi="宋体"/>
          <w:b/>
          <w:kern w:val="0"/>
          <w:sz w:val="28"/>
          <w:szCs w:val="28"/>
        </w:rPr>
      </w:pPr>
      <w:r>
        <w:rPr>
          <w:rFonts w:hint="eastAsia" w:ascii="宋体" w:hAnsi="宋体"/>
          <w:b/>
          <w:kern w:val="0"/>
          <w:sz w:val="28"/>
          <w:szCs w:val="28"/>
        </w:rPr>
        <w:t>第一章  投标邀请</w:t>
      </w:r>
    </w:p>
    <w:p>
      <w:pPr>
        <w:widowControl/>
        <w:spacing w:line="50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合肥百货大楼集团股份有限公司（以下简称：百大集团）现需对2020年办公设备采购进行公开招标，诚邀具有相关资质的专业公司参与竞标。</w:t>
      </w:r>
    </w:p>
    <w:p>
      <w:pPr>
        <w:widowControl/>
        <w:spacing w:line="500" w:lineRule="exact"/>
        <w:ind w:firstLine="482" w:firstLineChars="200"/>
        <w:jc w:val="lef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一、招标简介</w:t>
      </w:r>
    </w:p>
    <w:p>
      <w:pPr>
        <w:widowControl/>
        <w:spacing w:line="500" w:lineRule="exact"/>
        <w:ind w:firstLine="480" w:firstLineChars="200"/>
        <w:jc w:val="left"/>
        <w:rPr>
          <w:rFonts w:cs="宋体" w:asciiTheme="minorEastAsia" w:hAnsiTheme="minorEastAsia" w:eastAsiaTheme="minorEastAsia"/>
          <w:b/>
          <w:bCs/>
          <w:kern w:val="0"/>
          <w:sz w:val="24"/>
          <w:szCs w:val="28"/>
        </w:rPr>
      </w:pPr>
      <w:r>
        <w:rPr>
          <w:rFonts w:hint="eastAsia" w:cs="宋体" w:asciiTheme="minorEastAsia" w:hAnsiTheme="minorEastAsia" w:eastAsiaTheme="minorEastAsia"/>
          <w:kern w:val="0"/>
          <w:sz w:val="24"/>
          <w:szCs w:val="28"/>
        </w:rPr>
        <w:t>1.项目名称：百大集团2020年办公设备零星采购（项目编号：HBZ-200</w:t>
      </w:r>
      <w:r>
        <w:rPr>
          <w:rFonts w:hint="eastAsia" w:cs="宋体" w:asciiTheme="minorEastAsia" w:hAnsiTheme="minorEastAsia" w:eastAsiaTheme="minorEastAsia"/>
          <w:kern w:val="0"/>
          <w:sz w:val="24"/>
          <w:szCs w:val="28"/>
          <w:lang w:val="en-US" w:eastAsia="zh-CN"/>
        </w:rPr>
        <w:t>83</w:t>
      </w:r>
      <w:r>
        <w:rPr>
          <w:rFonts w:hint="eastAsia" w:cs="宋体" w:asciiTheme="minorEastAsia" w:hAnsiTheme="minorEastAsia" w:eastAsiaTheme="minorEastAsia"/>
          <w:kern w:val="0"/>
          <w:sz w:val="24"/>
          <w:szCs w:val="28"/>
        </w:rPr>
        <w:t>-JT06）</w:t>
      </w:r>
    </w:p>
    <w:p>
      <w:pPr>
        <w:spacing w:line="50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2.项目地址：合肥市黄山路596号</w:t>
      </w:r>
    </w:p>
    <w:p>
      <w:pPr>
        <w:spacing w:line="50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3.项目范围：台式电脑、打印机及打印机耗材采购</w:t>
      </w:r>
    </w:p>
    <w:p>
      <w:pPr>
        <w:spacing w:line="50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4.项目概算：168975.37元</w:t>
      </w:r>
    </w:p>
    <w:p>
      <w:pPr>
        <w:spacing w:line="500" w:lineRule="exact"/>
        <w:ind w:firstLine="482" w:firstLineChars="200"/>
        <w:rPr>
          <w:rFonts w:cs="宋体" w:asciiTheme="minorEastAsia" w:hAnsiTheme="minorEastAsia" w:eastAsiaTheme="minorEastAsia"/>
          <w:b/>
          <w:bCs/>
          <w:sz w:val="24"/>
          <w:szCs w:val="28"/>
        </w:rPr>
      </w:pPr>
      <w:r>
        <w:rPr>
          <w:rFonts w:hint="eastAsia" w:cs="宋体" w:asciiTheme="minorEastAsia" w:hAnsiTheme="minorEastAsia" w:eastAsiaTheme="minorEastAsia"/>
          <w:b/>
          <w:bCs/>
          <w:sz w:val="24"/>
          <w:szCs w:val="28"/>
        </w:rPr>
        <w:t>二、投标人要求</w:t>
      </w:r>
    </w:p>
    <w:p>
      <w:pPr>
        <w:spacing w:line="500" w:lineRule="exact"/>
        <w:ind w:firstLine="480" w:firstLineChars="200"/>
        <w:rPr>
          <w:rFonts w:cs="宋体" w:asciiTheme="minorEastAsia" w:hAnsiTheme="minorEastAsia" w:eastAsiaTheme="minorEastAsia"/>
          <w:bCs/>
          <w:sz w:val="24"/>
          <w:szCs w:val="28"/>
        </w:rPr>
      </w:pPr>
      <w:r>
        <w:rPr>
          <w:rFonts w:hint="eastAsia" w:asciiTheme="minorEastAsia" w:hAnsiTheme="minorEastAsia" w:eastAsiaTheme="minorEastAsia"/>
          <w:kern w:val="0"/>
          <w:sz w:val="24"/>
          <w:szCs w:val="28"/>
        </w:rPr>
        <w:t>1.具有独立的法人及一般纳税人资格</w:t>
      </w:r>
      <w:r>
        <w:rPr>
          <w:rFonts w:hint="eastAsia" w:cs="宋体" w:asciiTheme="minorEastAsia" w:hAnsiTheme="minorEastAsia" w:eastAsiaTheme="minorEastAsia"/>
          <w:bCs/>
          <w:sz w:val="24"/>
          <w:szCs w:val="28"/>
        </w:rPr>
        <w:t>；</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2.</w:t>
      </w:r>
      <w:r>
        <w:rPr>
          <w:rFonts w:ascii="宋体" w:hAnsi="宋体"/>
          <w:kern w:val="0"/>
          <w:sz w:val="24"/>
          <w:szCs w:val="28"/>
        </w:rPr>
        <w:t>投标人须符合下列</w:t>
      </w:r>
      <w:r>
        <w:rPr>
          <w:rFonts w:hint="eastAsia" w:ascii="宋体" w:hAnsi="宋体"/>
          <w:kern w:val="0"/>
          <w:sz w:val="24"/>
          <w:szCs w:val="28"/>
        </w:rPr>
        <w:t>要求</w:t>
      </w:r>
      <w:r>
        <w:rPr>
          <w:rFonts w:ascii="宋体" w:hAnsi="宋体"/>
          <w:kern w:val="0"/>
          <w:sz w:val="24"/>
          <w:szCs w:val="28"/>
        </w:rPr>
        <w:t>（以</w:t>
      </w:r>
      <w:r>
        <w:rPr>
          <w:rFonts w:hint="eastAsia" w:ascii="宋体" w:hAnsi="宋体"/>
          <w:kern w:val="0"/>
          <w:sz w:val="24"/>
          <w:szCs w:val="28"/>
        </w:rPr>
        <w:t>开标当日现场</w:t>
      </w:r>
      <w:r>
        <w:rPr>
          <w:rFonts w:ascii="宋体" w:hAnsi="宋体"/>
          <w:kern w:val="0"/>
          <w:sz w:val="24"/>
          <w:szCs w:val="28"/>
        </w:rPr>
        <w:t>在“安徽合肥公共资源交易中心”网站http://ggzy.hefei.gov.cn/pgt/exposureDesk.html查询信息为准</w:t>
      </w:r>
      <w:r>
        <w:rPr>
          <w:rFonts w:hint="eastAsia" w:ascii="宋体" w:hAnsi="宋体"/>
          <w:kern w:val="0"/>
          <w:sz w:val="24"/>
          <w:szCs w:val="28"/>
        </w:rPr>
        <w:t>。如网站未收录被查询企业信息视为不存在以下不良行为记录。如有以下记录，招标人有权取消其投标资格。</w:t>
      </w:r>
      <w:r>
        <w:rPr>
          <w:rFonts w:ascii="宋体" w:hAnsi="宋体"/>
          <w:kern w:val="0"/>
          <w:sz w:val="24"/>
          <w:szCs w:val="28"/>
        </w:rPr>
        <w:t>）：</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2</w:t>
      </w:r>
      <w:r>
        <w:rPr>
          <w:rFonts w:hint="eastAsia" w:ascii="宋体" w:hAnsi="宋体"/>
          <w:kern w:val="0"/>
          <w:sz w:val="24"/>
          <w:szCs w:val="28"/>
        </w:rPr>
        <w:t>.1</w:t>
      </w:r>
      <w:r>
        <w:rPr>
          <w:rFonts w:ascii="宋体" w:hAnsi="宋体"/>
          <w:kern w:val="0"/>
          <w:sz w:val="24"/>
          <w:szCs w:val="28"/>
        </w:rPr>
        <w:t>开标日前两年内未被合肥市及其所辖县（市）公共资源交易监督管理局记不良行为记录或记不良行为记录累计未满10分的。 </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2</w:t>
      </w:r>
      <w:r>
        <w:rPr>
          <w:rFonts w:hint="eastAsia" w:ascii="宋体" w:hAnsi="宋体"/>
          <w:kern w:val="0"/>
          <w:sz w:val="24"/>
          <w:szCs w:val="28"/>
        </w:rPr>
        <w:t>.2</w:t>
      </w:r>
      <w:r>
        <w:rPr>
          <w:rFonts w:ascii="宋体" w:hAnsi="宋体"/>
          <w:kern w:val="0"/>
          <w:sz w:val="24"/>
          <w:szCs w:val="28"/>
        </w:rPr>
        <w:t>最近一次被合肥市及其所辖县（市）公共资源交易监督管理局记不良行为记录累计记分达10分(含10分)到15分且公布日距开标日超过6个月。 </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2</w:t>
      </w:r>
      <w:r>
        <w:rPr>
          <w:rFonts w:hint="eastAsia" w:ascii="宋体" w:hAnsi="宋体"/>
          <w:kern w:val="0"/>
          <w:sz w:val="24"/>
          <w:szCs w:val="28"/>
        </w:rPr>
        <w:t>.3</w:t>
      </w:r>
      <w:r>
        <w:rPr>
          <w:rFonts w:ascii="宋体" w:hAnsi="宋体"/>
          <w:kern w:val="0"/>
          <w:sz w:val="24"/>
          <w:szCs w:val="28"/>
        </w:rPr>
        <w:t>最近一次被合肥市及其所辖县（市）公共资源交易监督管理局记不良行为记录累计记分达15分(含15分)到20分且公布日距开标日超过12个月。 </w:t>
      </w:r>
    </w:p>
    <w:p>
      <w:pPr>
        <w:spacing w:line="500" w:lineRule="exact"/>
        <w:ind w:firstLine="480" w:firstLineChars="200"/>
        <w:rPr>
          <w:rFonts w:ascii="宋体" w:hAnsi="宋体"/>
          <w:bCs/>
          <w:kern w:val="0"/>
          <w:sz w:val="24"/>
          <w:szCs w:val="28"/>
        </w:rPr>
      </w:pPr>
      <w:r>
        <w:rPr>
          <w:rFonts w:hint="eastAsia" w:asciiTheme="minorEastAsia" w:hAnsiTheme="minorEastAsia" w:eastAsiaTheme="minorEastAsia"/>
          <w:kern w:val="0"/>
          <w:sz w:val="24"/>
          <w:szCs w:val="28"/>
        </w:rPr>
        <w:t>2</w:t>
      </w:r>
      <w:r>
        <w:rPr>
          <w:rFonts w:hint="eastAsia" w:ascii="宋体" w:hAnsi="宋体"/>
          <w:kern w:val="0"/>
          <w:sz w:val="24"/>
          <w:szCs w:val="28"/>
        </w:rPr>
        <w:t>.4</w:t>
      </w:r>
      <w:r>
        <w:rPr>
          <w:rFonts w:ascii="宋体" w:hAnsi="宋体"/>
          <w:kern w:val="0"/>
          <w:sz w:val="24"/>
          <w:szCs w:val="28"/>
        </w:rPr>
        <w:t>最近一次被合肥市及其所辖县（市）公共资源交易监督管理局记不良行为记录累计记分达20分(含20分)及以上且公布日距开标日超过24个月。</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bCs/>
          <w:kern w:val="0"/>
          <w:sz w:val="24"/>
          <w:szCs w:val="28"/>
        </w:rPr>
        <w:t>3</w:t>
      </w:r>
      <w:r>
        <w:rPr>
          <w:rFonts w:hint="eastAsia" w:ascii="宋体" w:hAnsi="宋体"/>
          <w:bCs/>
          <w:kern w:val="0"/>
          <w:sz w:val="24"/>
          <w:szCs w:val="28"/>
        </w:rPr>
        <w:t>.</w:t>
      </w:r>
      <w:r>
        <w:rPr>
          <w:rFonts w:ascii="宋体" w:hAnsi="宋体"/>
          <w:kern w:val="0"/>
          <w:sz w:val="24"/>
          <w:szCs w:val="28"/>
        </w:rPr>
        <w:t>投标人</w:t>
      </w:r>
      <w:r>
        <w:rPr>
          <w:rFonts w:hint="eastAsia" w:ascii="宋体" w:hAnsi="宋体"/>
          <w:kern w:val="0"/>
          <w:sz w:val="24"/>
          <w:szCs w:val="28"/>
        </w:rPr>
        <w:t>不得</w:t>
      </w:r>
      <w:r>
        <w:rPr>
          <w:rFonts w:ascii="宋体" w:hAnsi="宋体"/>
          <w:kern w:val="0"/>
          <w:sz w:val="24"/>
          <w:szCs w:val="28"/>
        </w:rPr>
        <w:t>存在以下不良信用记录情形之一（以</w:t>
      </w:r>
      <w:r>
        <w:rPr>
          <w:rFonts w:hint="eastAsia" w:ascii="宋体" w:hAnsi="宋体"/>
          <w:kern w:val="0"/>
          <w:sz w:val="24"/>
          <w:szCs w:val="28"/>
        </w:rPr>
        <w:t>开标当日现场</w:t>
      </w:r>
      <w:r>
        <w:rPr>
          <w:rFonts w:ascii="宋体" w:hAnsi="宋体"/>
          <w:kern w:val="0"/>
          <w:sz w:val="24"/>
          <w:szCs w:val="28"/>
        </w:rPr>
        <w:t>在“信用中国”网站http://www.creditchina.gov.cn/查询信息为准</w:t>
      </w:r>
      <w:r>
        <w:rPr>
          <w:rFonts w:hint="eastAsia" w:ascii="宋体" w:hAnsi="宋体"/>
          <w:kern w:val="0"/>
          <w:sz w:val="24"/>
          <w:szCs w:val="28"/>
        </w:rPr>
        <w:t>。如网站未收录被查询企业信息视为不存在以下不良信用记录。如有以下记录，招标人有权取消其投标资格。</w:t>
      </w:r>
      <w:r>
        <w:rPr>
          <w:rFonts w:ascii="宋体" w:hAnsi="宋体"/>
          <w:kern w:val="0"/>
          <w:sz w:val="24"/>
          <w:szCs w:val="28"/>
        </w:rPr>
        <w:t>）：</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3</w:t>
      </w:r>
      <w:r>
        <w:rPr>
          <w:rFonts w:hint="eastAsia" w:ascii="宋体" w:hAnsi="宋体"/>
          <w:kern w:val="0"/>
          <w:sz w:val="24"/>
          <w:szCs w:val="28"/>
        </w:rPr>
        <w:t>.1</w:t>
      </w:r>
      <w:r>
        <w:rPr>
          <w:rFonts w:ascii="宋体" w:hAnsi="宋体"/>
          <w:kern w:val="0"/>
          <w:sz w:val="24"/>
          <w:szCs w:val="28"/>
        </w:rPr>
        <w:t>投标人被人民法院列入失信被执行人的。</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3</w:t>
      </w:r>
      <w:r>
        <w:rPr>
          <w:rFonts w:hint="eastAsia" w:ascii="宋体" w:hAnsi="宋体"/>
          <w:kern w:val="0"/>
          <w:sz w:val="24"/>
          <w:szCs w:val="28"/>
        </w:rPr>
        <w:t>.</w:t>
      </w:r>
      <w:r>
        <w:rPr>
          <w:rFonts w:hint="eastAsia" w:ascii="宋体" w:hAnsi="宋体"/>
          <w:kern w:val="0"/>
          <w:sz w:val="24"/>
          <w:szCs w:val="28"/>
          <w:lang w:val="en-US" w:eastAsia="zh-CN"/>
        </w:rPr>
        <w:t>2</w:t>
      </w:r>
      <w:r>
        <w:rPr>
          <w:rFonts w:ascii="宋体" w:hAnsi="宋体"/>
          <w:kern w:val="0"/>
          <w:sz w:val="24"/>
          <w:szCs w:val="28"/>
        </w:rPr>
        <w:t>投标人被工商行政管理部门列入企业经营异常名录的。</w:t>
      </w:r>
    </w:p>
    <w:p>
      <w:pPr>
        <w:spacing w:line="500" w:lineRule="exact"/>
        <w:ind w:firstLine="480" w:firstLineChars="200"/>
        <w:rPr>
          <w:rFonts w:ascii="宋体" w:hAnsi="宋体"/>
          <w:kern w:val="0"/>
          <w:sz w:val="24"/>
          <w:szCs w:val="28"/>
        </w:rPr>
      </w:pPr>
      <w:r>
        <w:rPr>
          <w:rFonts w:hint="eastAsia" w:asciiTheme="minorEastAsia" w:hAnsiTheme="minorEastAsia" w:eastAsiaTheme="minorEastAsia"/>
          <w:kern w:val="0"/>
          <w:sz w:val="24"/>
          <w:szCs w:val="28"/>
        </w:rPr>
        <w:t>3</w:t>
      </w:r>
      <w:r>
        <w:rPr>
          <w:rFonts w:hint="eastAsia" w:ascii="宋体" w:hAnsi="宋体"/>
          <w:kern w:val="0"/>
          <w:sz w:val="24"/>
          <w:szCs w:val="28"/>
        </w:rPr>
        <w:t>.</w:t>
      </w:r>
      <w:r>
        <w:rPr>
          <w:rFonts w:hint="eastAsia" w:ascii="宋体" w:hAnsi="宋体"/>
          <w:kern w:val="0"/>
          <w:sz w:val="24"/>
          <w:szCs w:val="28"/>
          <w:lang w:val="en-US" w:eastAsia="zh-CN"/>
        </w:rPr>
        <w:t>3</w:t>
      </w:r>
      <w:r>
        <w:rPr>
          <w:rFonts w:ascii="宋体" w:hAnsi="宋体"/>
          <w:kern w:val="0"/>
          <w:sz w:val="24"/>
          <w:szCs w:val="28"/>
        </w:rPr>
        <w:t>投标人被税务部门列入重大税收违法案件当事人名单的。</w:t>
      </w:r>
    </w:p>
    <w:p>
      <w:pPr>
        <w:spacing w:line="500" w:lineRule="exact"/>
        <w:ind w:firstLine="480" w:firstLineChars="200"/>
        <w:rPr>
          <w:rFonts w:asciiTheme="minorEastAsia" w:hAnsiTheme="minorEastAsia" w:eastAsiaTheme="minorEastAsia"/>
          <w:kern w:val="0"/>
          <w:sz w:val="24"/>
          <w:szCs w:val="28"/>
        </w:rPr>
      </w:pPr>
      <w:r>
        <w:rPr>
          <w:rFonts w:hint="eastAsia" w:asciiTheme="minorEastAsia" w:hAnsiTheme="minorEastAsia" w:eastAsiaTheme="minorEastAsia"/>
          <w:kern w:val="0"/>
          <w:sz w:val="24"/>
          <w:szCs w:val="28"/>
        </w:rPr>
        <w:t>4.本项目不接受联合体报价。</w:t>
      </w:r>
    </w:p>
    <w:p>
      <w:pPr>
        <w:spacing w:line="500" w:lineRule="exact"/>
        <w:ind w:firstLine="482" w:firstLineChars="200"/>
        <w:rPr>
          <w:rFonts w:cs="宋体" w:asciiTheme="minorEastAsia" w:hAnsiTheme="minorEastAsia" w:eastAsiaTheme="minorEastAsia"/>
          <w:b/>
          <w:sz w:val="24"/>
          <w:szCs w:val="28"/>
        </w:rPr>
      </w:pPr>
      <w:r>
        <w:rPr>
          <w:rFonts w:hint="eastAsia" w:cs="宋体" w:asciiTheme="minorEastAsia" w:hAnsiTheme="minorEastAsia" w:eastAsiaTheme="minorEastAsia"/>
          <w:b/>
          <w:sz w:val="24"/>
          <w:szCs w:val="28"/>
        </w:rPr>
        <w:t>三、投标报名</w:t>
      </w:r>
    </w:p>
    <w:p>
      <w:pPr>
        <w:spacing w:line="50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1.领取日期：2020年</w:t>
      </w:r>
      <w:r>
        <w:rPr>
          <w:rFonts w:hint="eastAsia" w:cs="宋体" w:asciiTheme="minorEastAsia" w:hAnsiTheme="minorEastAsia" w:eastAsiaTheme="minorEastAsia"/>
          <w:kern w:val="0"/>
          <w:sz w:val="24"/>
          <w:szCs w:val="28"/>
          <w:lang w:val="en-US" w:eastAsia="zh-CN"/>
        </w:rPr>
        <w:t>7</w:t>
      </w:r>
      <w:r>
        <w:rPr>
          <w:rFonts w:hint="eastAsia" w:cs="宋体" w:asciiTheme="minorEastAsia" w:hAnsiTheme="minorEastAsia" w:eastAsiaTheme="minorEastAsia"/>
          <w:kern w:val="0"/>
          <w:sz w:val="24"/>
          <w:szCs w:val="28"/>
        </w:rPr>
        <w:t>月</w:t>
      </w:r>
      <w:r>
        <w:rPr>
          <w:rFonts w:hint="eastAsia" w:cs="宋体" w:asciiTheme="minorEastAsia" w:hAnsiTheme="minorEastAsia" w:eastAsiaTheme="minorEastAsia"/>
          <w:kern w:val="0"/>
          <w:sz w:val="24"/>
          <w:szCs w:val="28"/>
          <w:lang w:val="en-US" w:eastAsia="zh-CN"/>
        </w:rPr>
        <w:t>1</w:t>
      </w:r>
      <w:r>
        <w:rPr>
          <w:rFonts w:hint="eastAsia" w:cs="宋体" w:asciiTheme="minorEastAsia" w:hAnsiTheme="minorEastAsia" w:eastAsiaTheme="minorEastAsia"/>
          <w:kern w:val="0"/>
          <w:sz w:val="24"/>
          <w:szCs w:val="28"/>
        </w:rPr>
        <w:t>日—2020年</w:t>
      </w:r>
      <w:r>
        <w:rPr>
          <w:rFonts w:hint="eastAsia" w:cs="宋体" w:asciiTheme="minorEastAsia" w:hAnsiTheme="minorEastAsia" w:eastAsiaTheme="minorEastAsia"/>
          <w:kern w:val="0"/>
          <w:sz w:val="24"/>
          <w:szCs w:val="28"/>
          <w:lang w:val="en-US" w:eastAsia="zh-CN"/>
        </w:rPr>
        <w:t>7</w:t>
      </w:r>
      <w:r>
        <w:rPr>
          <w:rFonts w:hint="eastAsia" w:cs="宋体" w:asciiTheme="minorEastAsia" w:hAnsiTheme="minorEastAsia" w:eastAsiaTheme="minorEastAsia"/>
          <w:kern w:val="0"/>
          <w:sz w:val="24"/>
          <w:szCs w:val="28"/>
        </w:rPr>
        <w:t>月</w:t>
      </w:r>
      <w:r>
        <w:rPr>
          <w:rFonts w:hint="eastAsia" w:cs="宋体" w:asciiTheme="minorEastAsia" w:hAnsiTheme="minorEastAsia" w:eastAsiaTheme="minorEastAsia"/>
          <w:kern w:val="0"/>
          <w:sz w:val="24"/>
          <w:szCs w:val="28"/>
          <w:lang w:val="en-US" w:eastAsia="zh-CN"/>
        </w:rPr>
        <w:t>8</w:t>
      </w:r>
      <w:r>
        <w:rPr>
          <w:rFonts w:hint="eastAsia" w:cs="宋体" w:asciiTheme="minorEastAsia" w:hAnsiTheme="minorEastAsia" w:eastAsiaTheme="minorEastAsia"/>
          <w:kern w:val="0"/>
          <w:sz w:val="24"/>
          <w:szCs w:val="28"/>
        </w:rPr>
        <w:t>日</w:t>
      </w:r>
    </w:p>
    <w:p>
      <w:pPr>
        <w:pStyle w:val="18"/>
        <w:spacing w:line="50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2.领取方法：登录百大网站</w:t>
      </w:r>
      <w:r>
        <w:fldChar w:fldCharType="begin"/>
      </w:r>
      <w:r>
        <w:instrText xml:space="preserve">HYPERLINK "http://www.hfbh.com.cn"</w:instrText>
      </w:r>
      <w:r>
        <w:fldChar w:fldCharType="separate"/>
      </w:r>
      <w:r>
        <w:rPr>
          <w:rFonts w:hint="eastAsia" w:asciiTheme="minorEastAsia" w:hAnsiTheme="minorEastAsia" w:eastAsiaTheme="minorEastAsia"/>
          <w:sz w:val="24"/>
          <w:szCs w:val="28"/>
        </w:rPr>
        <w:t>www.hfbh.com.cn</w:t>
      </w:r>
      <w:r>
        <w:fldChar w:fldCharType="end"/>
      </w:r>
      <w:r>
        <w:rPr>
          <w:rFonts w:hint="eastAsia" w:asciiTheme="minorEastAsia" w:hAnsiTheme="minorEastAsia" w:eastAsiaTheme="minorEastAsia"/>
          <w:sz w:val="24"/>
          <w:szCs w:val="28"/>
        </w:rPr>
        <w:t>→服务中心→招标公告，页面末端点击链接下载标书（下载标书的投标单位按要求参加资格审查）。</w:t>
      </w:r>
    </w:p>
    <w:p>
      <w:pPr>
        <w:pStyle w:val="18"/>
        <w:spacing w:line="500" w:lineRule="exact"/>
        <w:ind w:firstLine="482" w:firstLineChars="200"/>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 xml:space="preserve">四、资格预审  </w:t>
      </w:r>
    </w:p>
    <w:p>
      <w:pPr>
        <w:spacing w:line="500" w:lineRule="exact"/>
        <w:ind w:firstLine="480" w:firstLineChars="200"/>
        <w:rPr>
          <w:rFonts w:asciiTheme="minorEastAsia" w:hAnsiTheme="minorEastAsia" w:eastAsiaTheme="minorEastAsia"/>
          <w:bCs/>
          <w:kern w:val="0"/>
          <w:sz w:val="24"/>
          <w:szCs w:val="28"/>
        </w:rPr>
      </w:pPr>
      <w:r>
        <w:rPr>
          <w:rFonts w:hint="eastAsia" w:asciiTheme="minorEastAsia" w:hAnsiTheme="minorEastAsia" w:eastAsiaTheme="minorEastAsia"/>
          <w:bCs/>
          <w:kern w:val="0"/>
          <w:sz w:val="24"/>
          <w:szCs w:val="28"/>
        </w:rPr>
        <w:t>2020年</w:t>
      </w:r>
      <w:r>
        <w:rPr>
          <w:rFonts w:hint="eastAsia" w:asciiTheme="minorEastAsia" w:hAnsiTheme="minorEastAsia" w:eastAsiaTheme="minorEastAsia"/>
          <w:bCs/>
          <w:kern w:val="0"/>
          <w:sz w:val="24"/>
          <w:szCs w:val="28"/>
          <w:lang w:val="en-US" w:eastAsia="zh-CN"/>
        </w:rPr>
        <w:t>7</w:t>
      </w:r>
      <w:r>
        <w:rPr>
          <w:rFonts w:hint="eastAsia" w:asciiTheme="minorEastAsia" w:hAnsiTheme="minorEastAsia" w:eastAsiaTheme="minorEastAsia"/>
          <w:bCs/>
          <w:kern w:val="0"/>
          <w:sz w:val="24"/>
          <w:szCs w:val="28"/>
        </w:rPr>
        <w:t>月</w:t>
      </w:r>
      <w:r>
        <w:rPr>
          <w:rFonts w:hint="eastAsia" w:asciiTheme="minorEastAsia" w:hAnsiTheme="minorEastAsia" w:eastAsiaTheme="minorEastAsia"/>
          <w:bCs/>
          <w:kern w:val="0"/>
          <w:sz w:val="24"/>
          <w:szCs w:val="28"/>
          <w:lang w:val="en-US" w:eastAsia="zh-CN"/>
        </w:rPr>
        <w:t>8</w:t>
      </w:r>
      <w:r>
        <w:rPr>
          <w:rFonts w:hint="eastAsia" w:asciiTheme="minorEastAsia" w:hAnsiTheme="minorEastAsia" w:eastAsiaTheme="minorEastAsia"/>
          <w:bCs/>
          <w:kern w:val="0"/>
          <w:sz w:val="24"/>
          <w:szCs w:val="28"/>
        </w:rPr>
        <w:t>日12:00之前将本章第二条“投标人要求”中的相关材料电子版发送至QQ邮箱277351016接受资格预审，审查合格的投标人以转账方式缴纳投标保证金。</w:t>
      </w:r>
    </w:p>
    <w:p>
      <w:pPr>
        <w:spacing w:line="500" w:lineRule="exact"/>
        <w:ind w:firstLine="482" w:firstLineChars="200"/>
        <w:rPr>
          <w:rFonts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五、投标保证金   </w:t>
      </w:r>
    </w:p>
    <w:p>
      <w:pPr>
        <w:spacing w:line="500" w:lineRule="exact"/>
        <w:ind w:firstLine="480" w:firstLineChars="200"/>
        <w:rPr>
          <w:rFonts w:asciiTheme="minorEastAsia" w:hAnsiTheme="minorEastAsia" w:eastAsiaTheme="minorEastAsia"/>
          <w:kern w:val="0"/>
          <w:sz w:val="24"/>
          <w:szCs w:val="28"/>
        </w:rPr>
      </w:pPr>
      <w:r>
        <w:rPr>
          <w:rFonts w:hint="eastAsia" w:asciiTheme="minorEastAsia" w:hAnsiTheme="minorEastAsia" w:eastAsiaTheme="minorEastAsia"/>
          <w:kern w:val="0"/>
          <w:sz w:val="24"/>
          <w:szCs w:val="28"/>
        </w:rPr>
        <w:t>2020年</w:t>
      </w:r>
      <w:r>
        <w:rPr>
          <w:rFonts w:hint="eastAsia" w:asciiTheme="minorEastAsia" w:hAnsiTheme="minorEastAsia" w:eastAsiaTheme="minorEastAsia"/>
          <w:kern w:val="0"/>
          <w:sz w:val="24"/>
          <w:szCs w:val="28"/>
          <w:lang w:val="en-US" w:eastAsia="zh-CN"/>
        </w:rPr>
        <w:t>7</w:t>
      </w:r>
      <w:r>
        <w:rPr>
          <w:rFonts w:hint="eastAsia" w:asciiTheme="minorEastAsia" w:hAnsiTheme="minorEastAsia" w:eastAsiaTheme="minorEastAsia"/>
          <w:kern w:val="0"/>
          <w:sz w:val="24"/>
          <w:szCs w:val="28"/>
        </w:rPr>
        <w:t>月</w:t>
      </w:r>
      <w:r>
        <w:rPr>
          <w:rFonts w:hint="eastAsia" w:asciiTheme="minorEastAsia" w:hAnsiTheme="minorEastAsia" w:eastAsiaTheme="minorEastAsia"/>
          <w:kern w:val="0"/>
          <w:sz w:val="24"/>
          <w:szCs w:val="28"/>
          <w:lang w:val="en-US" w:eastAsia="zh-CN"/>
        </w:rPr>
        <w:t>8</w:t>
      </w:r>
      <w:r>
        <w:rPr>
          <w:rFonts w:hint="eastAsia" w:asciiTheme="minorEastAsia" w:hAnsiTheme="minorEastAsia" w:eastAsiaTheme="minorEastAsia"/>
          <w:kern w:val="0"/>
          <w:sz w:val="24"/>
          <w:szCs w:val="28"/>
        </w:rPr>
        <w:t>日</w:t>
      </w:r>
      <w:r>
        <w:rPr>
          <w:rFonts w:hint="eastAsia" w:asciiTheme="minorEastAsia" w:hAnsiTheme="minorEastAsia" w:eastAsiaTheme="minorEastAsia"/>
          <w:kern w:val="0"/>
          <w:sz w:val="24"/>
          <w:szCs w:val="28"/>
          <w:lang w:val="en-US" w:eastAsia="zh-CN"/>
        </w:rPr>
        <w:t>16:00</w:t>
      </w:r>
      <w:r>
        <w:rPr>
          <w:rFonts w:hint="eastAsia" w:asciiTheme="minorEastAsia" w:hAnsiTheme="minorEastAsia" w:eastAsiaTheme="minorEastAsia"/>
          <w:kern w:val="0"/>
          <w:sz w:val="24"/>
          <w:szCs w:val="28"/>
        </w:rPr>
        <w:t>前（以实际到账时间为准）通过转账的方式缴纳投标保证金</w:t>
      </w:r>
      <w:r>
        <w:rPr>
          <w:rFonts w:hint="eastAsia" w:asciiTheme="minorEastAsia" w:hAnsiTheme="minorEastAsia" w:eastAsiaTheme="minorEastAsia"/>
          <w:b/>
          <w:kern w:val="0"/>
          <w:sz w:val="24"/>
          <w:szCs w:val="28"/>
        </w:rPr>
        <w:t>贰仟元</w:t>
      </w:r>
      <w:r>
        <w:rPr>
          <w:rFonts w:hint="eastAsia" w:asciiTheme="minorEastAsia" w:hAnsiTheme="minorEastAsia" w:eastAsiaTheme="minorEastAsia"/>
          <w:kern w:val="0"/>
          <w:sz w:val="24"/>
          <w:szCs w:val="28"/>
        </w:rPr>
        <w:t>整，如中标，该保证金待投标单位缴纳履约保证金后无息退还；如未中标，招标结束后无息退还。</w:t>
      </w:r>
    </w:p>
    <w:p>
      <w:pPr>
        <w:autoSpaceDE w:val="0"/>
        <w:autoSpaceDN w:val="0"/>
        <w:adjustRightInd w:val="0"/>
        <w:spacing w:line="500" w:lineRule="exact"/>
        <w:ind w:firstLine="482" w:firstLineChars="200"/>
        <w:jc w:val="left"/>
        <w:rPr>
          <w:rFonts w:ascii="宋体" w:hAnsi="宋体" w:cs="宋体"/>
          <w:b/>
          <w:bCs/>
          <w:color w:val="000000"/>
          <w:kern w:val="0"/>
          <w:sz w:val="24"/>
          <w:lang w:val="zh-CN"/>
        </w:rPr>
      </w:pPr>
      <w:r>
        <w:rPr>
          <w:rFonts w:hint="eastAsia" w:ascii="宋体" w:hAnsi="宋体" w:cs="宋体"/>
          <w:b/>
          <w:bCs/>
          <w:color w:val="000000"/>
          <w:kern w:val="0"/>
          <w:sz w:val="24"/>
          <w:lang w:val="zh-CN"/>
        </w:rPr>
        <w:t>转账资料：</w:t>
      </w:r>
    </w:p>
    <w:p>
      <w:pPr>
        <w:widowControl/>
        <w:shd w:val="clear" w:color="auto" w:fill="FFFFFF"/>
        <w:spacing w:line="500" w:lineRule="exact"/>
        <w:ind w:firstLine="720" w:firstLineChars="300"/>
        <w:jc w:val="left"/>
        <w:rPr>
          <w:rFonts w:ascii="宋体" w:hAnsi="宋体"/>
          <w:kern w:val="0"/>
          <w:sz w:val="24"/>
          <w:szCs w:val="28"/>
        </w:rPr>
      </w:pPr>
      <w:r>
        <w:rPr>
          <w:rFonts w:hint="eastAsia" w:ascii="宋体" w:hAnsi="宋体"/>
          <w:kern w:val="0"/>
          <w:sz w:val="24"/>
          <w:szCs w:val="28"/>
        </w:rPr>
        <w:t>1.名  称：合肥百货大楼集团股份有限公司</w:t>
      </w:r>
    </w:p>
    <w:p>
      <w:pPr>
        <w:widowControl/>
        <w:shd w:val="clear" w:color="auto" w:fill="FFFFFF"/>
        <w:spacing w:line="500" w:lineRule="exact"/>
        <w:ind w:firstLine="720" w:firstLineChars="300"/>
        <w:jc w:val="left"/>
        <w:rPr>
          <w:rFonts w:ascii="宋体" w:hAnsi="宋体"/>
          <w:kern w:val="0"/>
          <w:sz w:val="24"/>
          <w:szCs w:val="28"/>
        </w:rPr>
      </w:pPr>
      <w:r>
        <w:rPr>
          <w:rFonts w:hint="eastAsia" w:ascii="宋体" w:hAnsi="宋体"/>
          <w:kern w:val="0"/>
          <w:sz w:val="24"/>
          <w:szCs w:val="28"/>
        </w:rPr>
        <w:t>2.开户行：中国建设银行股份有限公司合肥濉溪路支行</w:t>
      </w:r>
    </w:p>
    <w:p>
      <w:pPr>
        <w:widowControl/>
        <w:shd w:val="clear" w:color="auto" w:fill="FFFFFF"/>
        <w:spacing w:line="500" w:lineRule="exact"/>
        <w:ind w:firstLine="720" w:firstLineChars="300"/>
        <w:jc w:val="left"/>
        <w:rPr>
          <w:rFonts w:ascii="宋体" w:hAnsi="宋体" w:cs="宋体"/>
          <w:color w:val="000000"/>
          <w:kern w:val="0"/>
          <w:sz w:val="24"/>
        </w:rPr>
      </w:pPr>
      <w:r>
        <w:rPr>
          <w:rFonts w:hint="eastAsia" w:ascii="宋体" w:hAnsi="宋体"/>
          <w:kern w:val="0"/>
          <w:sz w:val="24"/>
          <w:szCs w:val="28"/>
        </w:rPr>
        <w:t>3.账  号：34050146380800000974(</w:t>
      </w:r>
      <w:r>
        <w:rPr>
          <w:rFonts w:hint="eastAsia" w:ascii="宋体" w:hAnsi="宋体" w:cs="宋体"/>
          <w:color w:val="000000"/>
          <w:kern w:val="0"/>
          <w:sz w:val="24"/>
          <w:lang w:val="zh-CN"/>
        </w:rPr>
        <w:t>转帐时请备注“××项目投标保证金”</w:t>
      </w:r>
      <w:r>
        <w:rPr>
          <w:rFonts w:hint="eastAsia" w:ascii="宋体" w:hAnsi="宋体" w:cs="宋体"/>
          <w:color w:val="000000"/>
          <w:kern w:val="0"/>
          <w:sz w:val="24"/>
        </w:rPr>
        <w:t>)</w:t>
      </w:r>
    </w:p>
    <w:p>
      <w:pPr>
        <w:widowControl/>
        <w:shd w:val="clear" w:color="auto" w:fill="FFFFFF"/>
        <w:spacing w:line="500" w:lineRule="exact"/>
        <w:ind w:firstLine="720" w:firstLineChars="300"/>
        <w:jc w:val="left"/>
        <w:rPr>
          <w:rFonts w:ascii="宋体" w:hAnsi="宋体"/>
          <w:kern w:val="0"/>
          <w:sz w:val="24"/>
          <w:szCs w:val="28"/>
          <w:lang w:val="zh-CN"/>
        </w:rPr>
      </w:pPr>
      <w:r>
        <w:rPr>
          <w:rFonts w:hint="eastAsia" w:ascii="宋体" w:hAnsi="宋体"/>
          <w:kern w:val="0"/>
          <w:sz w:val="24"/>
          <w:szCs w:val="28"/>
        </w:rPr>
        <w:t>4.</w:t>
      </w:r>
      <w:r>
        <w:rPr>
          <w:rFonts w:hint="eastAsia" w:ascii="宋体" w:hAnsi="宋体"/>
          <w:kern w:val="0"/>
          <w:sz w:val="24"/>
          <w:szCs w:val="28"/>
          <w:lang w:val="zh-CN"/>
        </w:rPr>
        <w:t>下列任何情况发生，投标保证金将不予退还：</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（1）在开标之日后投标人擅自撤回投标的；</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（2）中标人不按规定与招标人签订合同的；</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（3）中标人不按规定提交履约保证金的；</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（4）投标文件中提供虚假文件骗取中标的。</w:t>
      </w:r>
    </w:p>
    <w:p>
      <w:pPr>
        <w:spacing w:line="500" w:lineRule="exact"/>
        <w:rPr>
          <w:rFonts w:asciiTheme="minorEastAsia" w:hAnsiTheme="minorEastAsia" w:eastAsiaTheme="minorEastAsia"/>
          <w:kern w:val="0"/>
          <w:sz w:val="24"/>
          <w:szCs w:val="28"/>
        </w:rPr>
      </w:pPr>
      <w:r>
        <w:rPr>
          <w:rFonts w:hint="eastAsia" w:asciiTheme="minorEastAsia" w:hAnsiTheme="minorEastAsia" w:eastAsiaTheme="minorEastAsia"/>
          <w:b/>
          <w:kern w:val="0"/>
          <w:sz w:val="24"/>
          <w:szCs w:val="28"/>
        </w:rPr>
        <w:t xml:space="preserve">    六、开标时间：</w:t>
      </w:r>
      <w:r>
        <w:rPr>
          <w:rFonts w:hint="eastAsia" w:asciiTheme="minorEastAsia" w:hAnsiTheme="minorEastAsia" w:eastAsiaTheme="minorEastAsia"/>
          <w:kern w:val="0"/>
          <w:sz w:val="24"/>
          <w:szCs w:val="28"/>
        </w:rPr>
        <w:t>2020年</w:t>
      </w:r>
      <w:r>
        <w:rPr>
          <w:rFonts w:hint="eastAsia" w:asciiTheme="minorEastAsia" w:hAnsiTheme="minorEastAsia" w:eastAsiaTheme="minorEastAsia"/>
          <w:kern w:val="0"/>
          <w:sz w:val="24"/>
          <w:szCs w:val="28"/>
          <w:lang w:val="en-US" w:eastAsia="zh-CN"/>
        </w:rPr>
        <w:t>7</w:t>
      </w:r>
      <w:r>
        <w:rPr>
          <w:rFonts w:hint="eastAsia" w:asciiTheme="minorEastAsia" w:hAnsiTheme="minorEastAsia" w:eastAsiaTheme="minorEastAsia"/>
          <w:kern w:val="0"/>
          <w:sz w:val="24"/>
          <w:szCs w:val="28"/>
        </w:rPr>
        <w:t>月</w:t>
      </w:r>
      <w:r>
        <w:rPr>
          <w:rFonts w:hint="eastAsia" w:asciiTheme="minorEastAsia" w:hAnsiTheme="minorEastAsia" w:eastAsiaTheme="minorEastAsia"/>
          <w:kern w:val="0"/>
          <w:sz w:val="24"/>
          <w:szCs w:val="28"/>
          <w:lang w:val="en-US" w:eastAsia="zh-CN"/>
        </w:rPr>
        <w:t>10</w:t>
      </w:r>
      <w:r>
        <w:rPr>
          <w:rFonts w:hint="eastAsia" w:asciiTheme="minorEastAsia" w:hAnsiTheme="minorEastAsia" w:eastAsiaTheme="minorEastAsia"/>
          <w:kern w:val="0"/>
          <w:sz w:val="24"/>
          <w:szCs w:val="28"/>
        </w:rPr>
        <w:t>日</w:t>
      </w:r>
      <w:r>
        <w:rPr>
          <w:rFonts w:hint="eastAsia" w:asciiTheme="minorEastAsia" w:hAnsiTheme="minorEastAsia" w:eastAsiaTheme="minorEastAsia"/>
          <w:kern w:val="0"/>
          <w:sz w:val="24"/>
          <w:szCs w:val="28"/>
          <w:lang w:val="en-US" w:eastAsia="zh-CN"/>
        </w:rPr>
        <w:t>14:30</w:t>
      </w:r>
      <w:r>
        <w:rPr>
          <w:rFonts w:hint="eastAsia" w:asciiTheme="minorEastAsia" w:hAnsiTheme="minorEastAsia" w:eastAsiaTheme="minorEastAsia"/>
          <w:kern w:val="0"/>
          <w:sz w:val="24"/>
          <w:szCs w:val="28"/>
        </w:rPr>
        <w:t>（如有调整，另行通知）</w:t>
      </w:r>
    </w:p>
    <w:p>
      <w:pPr>
        <w:pStyle w:val="18"/>
        <w:spacing w:line="500" w:lineRule="exact"/>
        <w:ind w:firstLine="480"/>
        <w:jc w:val="left"/>
        <w:rPr>
          <w:rFonts w:asciiTheme="minorEastAsia" w:hAnsiTheme="minorEastAsia" w:eastAsiaTheme="minorEastAsia"/>
          <w:sz w:val="24"/>
          <w:szCs w:val="28"/>
        </w:rPr>
      </w:pPr>
      <w:r>
        <w:rPr>
          <w:rFonts w:hint="eastAsia" w:asciiTheme="minorEastAsia" w:hAnsiTheme="minorEastAsia" w:eastAsiaTheme="minorEastAsia"/>
          <w:b/>
          <w:sz w:val="24"/>
          <w:szCs w:val="28"/>
        </w:rPr>
        <w:t xml:space="preserve">    开标地点：</w:t>
      </w:r>
      <w:r>
        <w:rPr>
          <w:rFonts w:hint="eastAsia" w:asciiTheme="minorEastAsia" w:hAnsiTheme="minorEastAsia" w:eastAsiaTheme="minorEastAsia"/>
          <w:sz w:val="24"/>
          <w:szCs w:val="28"/>
        </w:rPr>
        <w:t>合肥市黄山路596号合肥百大集团1209室</w:t>
      </w:r>
    </w:p>
    <w:p>
      <w:pPr>
        <w:spacing w:line="500" w:lineRule="exact"/>
        <w:rPr>
          <w:rFonts w:asciiTheme="minorEastAsia" w:hAnsiTheme="minorEastAsia" w:eastAsiaTheme="minorEastAsia"/>
          <w:kern w:val="0"/>
          <w:sz w:val="24"/>
          <w:szCs w:val="28"/>
        </w:rPr>
      </w:pPr>
      <w:r>
        <w:rPr>
          <w:rFonts w:hint="eastAsia" w:asciiTheme="minorEastAsia" w:hAnsiTheme="minorEastAsia" w:eastAsiaTheme="minorEastAsia"/>
          <w:b/>
          <w:sz w:val="24"/>
          <w:szCs w:val="28"/>
        </w:rPr>
        <w:t xml:space="preserve">    七、</w:t>
      </w:r>
      <w:r>
        <w:rPr>
          <w:rFonts w:hint="eastAsia" w:asciiTheme="minorEastAsia" w:hAnsiTheme="minorEastAsia" w:eastAsiaTheme="minorEastAsia"/>
          <w:b/>
          <w:kern w:val="0"/>
          <w:sz w:val="24"/>
          <w:szCs w:val="28"/>
        </w:rPr>
        <w:t>联 系 人</w:t>
      </w:r>
      <w:r>
        <w:rPr>
          <w:rFonts w:hint="eastAsia" w:asciiTheme="minorEastAsia" w:hAnsiTheme="minorEastAsia" w:eastAsiaTheme="minorEastAsia"/>
          <w:kern w:val="0"/>
          <w:sz w:val="24"/>
          <w:szCs w:val="28"/>
        </w:rPr>
        <w:t>：（报名资质审查）朱  工0551-65771025</w:t>
      </w:r>
    </w:p>
    <w:p>
      <w:pPr>
        <w:spacing w:line="500" w:lineRule="exact"/>
        <w:ind w:firstLine="2160" w:firstLineChars="900"/>
        <w:rPr>
          <w:rFonts w:asciiTheme="minorEastAsia" w:hAnsiTheme="minorEastAsia" w:eastAsiaTheme="minorEastAsia"/>
          <w:kern w:val="0"/>
          <w:sz w:val="24"/>
          <w:szCs w:val="28"/>
        </w:rPr>
      </w:pPr>
      <w:r>
        <w:rPr>
          <w:rFonts w:hint="eastAsia" w:asciiTheme="minorEastAsia" w:hAnsiTheme="minorEastAsia" w:eastAsiaTheme="minorEastAsia"/>
          <w:kern w:val="0"/>
          <w:sz w:val="24"/>
          <w:szCs w:val="28"/>
        </w:rPr>
        <w:t>（项目情况咨询）金  工0551-65771081</w:t>
      </w:r>
    </w:p>
    <w:p>
      <w:pPr>
        <w:spacing w:line="500" w:lineRule="exact"/>
        <w:rPr>
          <w:rFonts w:asciiTheme="minorEastAsia" w:hAnsiTheme="minorEastAsia" w:eastAsiaTheme="minorEastAsia"/>
          <w:kern w:val="0"/>
          <w:sz w:val="24"/>
          <w:szCs w:val="28"/>
        </w:rPr>
      </w:pPr>
    </w:p>
    <w:p>
      <w:pPr>
        <w:spacing w:line="500" w:lineRule="exact"/>
        <w:rPr>
          <w:rFonts w:asciiTheme="minorEastAsia" w:hAnsiTheme="minorEastAsia" w:eastAsiaTheme="minorEastAsia"/>
          <w:kern w:val="0"/>
          <w:sz w:val="24"/>
          <w:szCs w:val="28"/>
        </w:rPr>
      </w:pPr>
    </w:p>
    <w:p>
      <w:pPr>
        <w:autoSpaceDE w:val="0"/>
        <w:autoSpaceDN w:val="0"/>
        <w:adjustRightInd w:val="0"/>
        <w:spacing w:line="360" w:lineRule="auto"/>
        <w:jc w:val="center"/>
        <w:rPr>
          <w:rFonts w:ascii="宋体" w:hAnsi="宋体"/>
          <w:b/>
          <w:kern w:val="0"/>
          <w:sz w:val="28"/>
          <w:szCs w:val="28"/>
        </w:rPr>
      </w:pPr>
      <w:r>
        <w:rPr>
          <w:rFonts w:hint="eastAsia" w:ascii="宋体" w:hAnsi="宋体"/>
          <w:b/>
          <w:kern w:val="0"/>
          <w:sz w:val="28"/>
          <w:szCs w:val="28"/>
        </w:rPr>
        <w:t>第二章  投标须知</w:t>
      </w:r>
    </w:p>
    <w:p>
      <w:pPr>
        <w:spacing w:line="520" w:lineRule="exact"/>
        <w:rPr>
          <w:rFonts w:asciiTheme="minorEastAsia" w:hAnsiTheme="minorEastAsia" w:eastAsiaTheme="minorEastAsia"/>
          <w:b/>
          <w:kern w:val="0"/>
          <w:sz w:val="24"/>
          <w:szCs w:val="28"/>
        </w:rPr>
      </w:pPr>
      <w:r>
        <w:rPr>
          <w:rFonts w:hint="eastAsia" w:ascii="宋体" w:hAnsi="宋体"/>
          <w:b/>
          <w:kern w:val="0"/>
          <w:sz w:val="28"/>
          <w:szCs w:val="28"/>
        </w:rPr>
        <w:t xml:space="preserve">   </w:t>
      </w:r>
      <w:r>
        <w:rPr>
          <w:rFonts w:hint="eastAsia" w:asciiTheme="minorEastAsia" w:hAnsiTheme="minorEastAsia" w:eastAsiaTheme="minorEastAsia"/>
          <w:b/>
          <w:kern w:val="0"/>
          <w:sz w:val="24"/>
          <w:szCs w:val="28"/>
        </w:rPr>
        <w:t xml:space="preserve"> 一、说明及注意事项</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1.投标文件的编写要求</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1.1投标人须以招标人正式发布的《招标文件》为制作《投标文件》的依据；</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1.2投标人应仔细阅读招标文件的所有内容，按招标文件的要求提供投标文件，并保证所提供的全部资料真实有效；</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1.3投标文件的书面内容不得涂抹或改写；</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1.4满足本招标文件规定的其它要求。</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2.投标文件由以下部分构成</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2.1投标承诺书、开标一览表、分项报价表、投标事项承诺原件等；</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2.2投标人资质证明文件复印件、法人和授权代表人身份证复印件；</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2.3投标人同类项目合同及投标人其它说明文件等；</w:t>
      </w:r>
    </w:p>
    <w:p>
      <w:pPr>
        <w:spacing w:line="520" w:lineRule="exact"/>
        <w:rPr>
          <w:rFonts w:asciiTheme="minorEastAsia" w:hAnsiTheme="minorEastAsia" w:eastAsiaTheme="minorEastAsia"/>
          <w:sz w:val="24"/>
          <w:szCs w:val="28"/>
        </w:rPr>
      </w:pPr>
      <w:r>
        <w:rPr>
          <w:rFonts w:hint="eastAsia" w:asciiTheme="minorEastAsia" w:hAnsiTheme="minorEastAsia" w:eastAsiaTheme="minorEastAsia"/>
          <w:kern w:val="0"/>
          <w:sz w:val="24"/>
          <w:szCs w:val="28"/>
        </w:rPr>
        <w:t xml:space="preserve">    2.4投标单位公司</w:t>
      </w:r>
      <w:r>
        <w:rPr>
          <w:rFonts w:hint="eastAsia" w:asciiTheme="minorEastAsia" w:hAnsiTheme="minorEastAsia" w:eastAsiaTheme="minorEastAsia"/>
          <w:sz w:val="24"/>
          <w:szCs w:val="28"/>
        </w:rPr>
        <w:t>人员组成、业务范围、相关设备等说明文件；</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3.投标报价说明</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3.1除招标文件中另有规定外，计量单位为我国法定计量单位；投标报价、费用结算一律使用人民币；</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3.2</w:t>
      </w:r>
      <w:r>
        <w:rPr>
          <w:rFonts w:hint="eastAsia" w:cs="宋体" w:asciiTheme="minorEastAsia" w:hAnsiTheme="minorEastAsia" w:eastAsiaTheme="minorEastAsia"/>
          <w:sz w:val="24"/>
          <w:szCs w:val="28"/>
        </w:rPr>
        <w:t>投标人自行承担投标文件编制与递交所涉及的一切费用。</w:t>
      </w:r>
    </w:p>
    <w:p>
      <w:pPr>
        <w:widowControl/>
        <w:spacing w:line="520" w:lineRule="exact"/>
        <w:ind w:firstLine="482" w:firstLineChars="200"/>
        <w:jc w:val="lef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3.3投标报价是指标的物到达用户指定地点后开据13%增值税专用发票后的价格。</w:t>
      </w:r>
    </w:p>
    <w:p>
      <w:pPr>
        <w:widowControl/>
        <w:spacing w:line="520" w:lineRule="exact"/>
        <w:ind w:firstLine="480" w:firstLineChars="200"/>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4.</w:t>
      </w:r>
      <w:r>
        <w:rPr>
          <w:rFonts w:hint="eastAsia" w:asciiTheme="minorEastAsia" w:hAnsiTheme="minorEastAsia" w:eastAsiaTheme="minorEastAsia"/>
          <w:color w:val="000000"/>
          <w:sz w:val="24"/>
          <w:szCs w:val="28"/>
        </w:rPr>
        <w:t>投标人须充分考虑地理位置、道路运输、装卸及任何其他足以影响报价的情况，任何因忽视或误解送货位置所导致的费用增加由投标人自行承担</w:t>
      </w:r>
      <w:r>
        <w:rPr>
          <w:rFonts w:hint="eastAsia" w:cs="宋体" w:asciiTheme="minorEastAsia" w:hAnsiTheme="minorEastAsia" w:eastAsiaTheme="minorEastAsia"/>
          <w:color w:val="000000"/>
          <w:sz w:val="24"/>
          <w:szCs w:val="28"/>
        </w:rPr>
        <w:t>。</w:t>
      </w:r>
    </w:p>
    <w:p>
      <w:pPr>
        <w:widowControl/>
        <w:spacing w:line="520" w:lineRule="exact"/>
        <w:ind w:firstLine="480" w:firstLineChars="200"/>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5.请投标人接到招标文件后,认真审阅和全面理解招标文件中所有的须知、条件、格式、条款和图纸，如果投标人的投标文件不符合招标文件要求，该投标文件将被拒绝，责任自负。</w:t>
      </w:r>
    </w:p>
    <w:p>
      <w:pPr>
        <w:widowControl/>
        <w:spacing w:line="520" w:lineRule="exact"/>
        <w:ind w:firstLine="480" w:firstLineChars="200"/>
        <w:jc w:val="left"/>
        <w:rPr>
          <w:rFonts w:cs="宋体" w:asciiTheme="minorEastAsia" w:hAnsiTheme="minorEastAsia" w:eastAsiaTheme="minorEastAsia"/>
          <w:color w:val="000000"/>
          <w:kern w:val="0"/>
          <w:sz w:val="24"/>
          <w:szCs w:val="28"/>
        </w:rPr>
      </w:pPr>
      <w:r>
        <w:rPr>
          <w:rFonts w:hint="eastAsia" w:cs="宋体" w:asciiTheme="minorEastAsia" w:hAnsiTheme="minorEastAsia" w:eastAsiaTheme="minorEastAsia"/>
          <w:color w:val="000000"/>
          <w:kern w:val="0"/>
          <w:sz w:val="24"/>
          <w:szCs w:val="28"/>
        </w:rPr>
        <w:t>6.</w:t>
      </w:r>
      <w:r>
        <w:rPr>
          <w:rFonts w:hint="eastAsia" w:cs="宋体" w:asciiTheme="minorEastAsia" w:hAnsiTheme="minorEastAsia" w:eastAsiaTheme="minorEastAsia"/>
          <w:kern w:val="0"/>
          <w:sz w:val="24"/>
          <w:szCs w:val="28"/>
        </w:rPr>
        <w:t>投标人在交付保证金后，如出现串标、毁标、中标后不签订合同或在履行合同时出现违约行为</w:t>
      </w:r>
      <w:r>
        <w:rPr>
          <w:rFonts w:hint="eastAsia" w:cs="宋体" w:asciiTheme="minorEastAsia" w:hAnsiTheme="minorEastAsia" w:eastAsiaTheme="minorEastAsia"/>
          <w:color w:val="000000"/>
          <w:kern w:val="0"/>
          <w:sz w:val="24"/>
          <w:szCs w:val="28"/>
        </w:rPr>
        <w:t>，招标人有权不予退还投标保证金并将投标人记入百大集团及招标人招投标黑名单；资审通过放弃投标的请在开标前3日内以书面形式告知招标人，否则投标保证金不予退还。</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二、投标文件的递交</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1.投标文件的密封和标记</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1.1投标文件应密封并在封口加贴封条，并在封面注明招标编号、投标项目、投标单位等；同时，在密封处加盖骑缝章；</w:t>
      </w:r>
    </w:p>
    <w:p>
      <w:pPr>
        <w:spacing w:line="520" w:lineRule="exact"/>
        <w:ind w:firstLine="480"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kern w:val="0"/>
          <w:sz w:val="24"/>
          <w:szCs w:val="28"/>
        </w:rPr>
        <w:t>1.2投标文件要求：</w:t>
      </w:r>
      <w:r>
        <w:rPr>
          <w:rFonts w:hint="eastAsia" w:cs="宋体" w:asciiTheme="minorEastAsia" w:hAnsiTheme="minorEastAsia" w:eastAsiaTheme="minorEastAsia"/>
          <w:b/>
          <w:kern w:val="0"/>
          <w:sz w:val="24"/>
          <w:szCs w:val="28"/>
        </w:rPr>
        <w:t>正、副本各一份，PDF电子版一份。</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2.投标文件的递交、修改和撤回。</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2.1投标人应在投标截止时间前将密封合格的投标文件送达开标现场；</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2.2投标人递交投标文件后不得修改或撤回投标文件。</w:t>
      </w:r>
    </w:p>
    <w:p>
      <w:pPr>
        <w:widowControl/>
        <w:spacing w:line="520" w:lineRule="exact"/>
        <w:ind w:firstLine="482" w:firstLineChars="200"/>
        <w:jc w:val="lef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三、开标、评标和定标</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2.招标管理委员会按投标邀请中拟定的时间和地点开标，届时请与</w:t>
      </w:r>
      <w:r>
        <w:rPr>
          <w:rFonts w:hint="eastAsia" w:asciiTheme="minorEastAsia" w:hAnsiTheme="minorEastAsia" w:eastAsiaTheme="minorEastAsia"/>
          <w:kern w:val="0"/>
          <w:sz w:val="24"/>
          <w:szCs w:val="28"/>
        </w:rPr>
        <w:t>投标书一致的授权代表本人到开标现场参与开标</w:t>
      </w:r>
      <w:r>
        <w:rPr>
          <w:rFonts w:hint="eastAsia" w:cs="宋体" w:asciiTheme="minorEastAsia" w:hAnsiTheme="minorEastAsia" w:eastAsiaTheme="minorEastAsia"/>
          <w:kern w:val="0"/>
          <w:sz w:val="24"/>
          <w:szCs w:val="28"/>
        </w:rPr>
        <w:t>（授权代表须出示身份证原件）。授权代表逾期未到达开标现场，且未提前书面说明</w:t>
      </w:r>
      <w:r>
        <w:rPr>
          <w:rFonts w:hint="eastAsia" w:cs="宋体" w:asciiTheme="minorEastAsia" w:hAnsiTheme="minorEastAsia" w:eastAsiaTheme="minorEastAsia"/>
          <w:color w:val="000000"/>
          <w:kern w:val="0"/>
          <w:sz w:val="24"/>
          <w:szCs w:val="28"/>
        </w:rPr>
        <w:t>将视为弃权，投标保证金不予退还。</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3.开标时，查验投标文件的密封状况，确认无误后拆封唱标。</w:t>
      </w:r>
    </w:p>
    <w:p>
      <w:pPr>
        <w:spacing w:line="520" w:lineRule="exact"/>
        <w:rPr>
          <w:rFonts w:cs="宋体"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4.</w:t>
      </w:r>
      <w:r>
        <w:rPr>
          <w:rFonts w:hint="eastAsia" w:cs="宋体" w:asciiTheme="minorEastAsia" w:hAnsiTheme="minorEastAsia" w:eastAsiaTheme="minorEastAsia"/>
          <w:b/>
          <w:kern w:val="0"/>
          <w:sz w:val="24"/>
          <w:szCs w:val="28"/>
        </w:rPr>
        <w:t>本次评标采用有效最低价法</w:t>
      </w:r>
      <w:r>
        <w:rPr>
          <w:rFonts w:hint="eastAsia" w:cs="宋体" w:asciiTheme="minorEastAsia" w:hAnsiTheme="minorEastAsia" w:eastAsiaTheme="minorEastAsia"/>
          <w:b/>
          <w:color w:val="000000"/>
          <w:kern w:val="0"/>
          <w:sz w:val="24"/>
          <w:szCs w:val="28"/>
        </w:rPr>
        <w:t>，即资格审查、商务标、技术标均经评审通过的有效投标报价最低的投标人为中标候选人</w:t>
      </w:r>
      <w:r>
        <w:rPr>
          <w:rFonts w:hint="eastAsia" w:cs="宋体" w:asciiTheme="minorEastAsia" w:hAnsiTheme="minorEastAsia" w:eastAsiaTheme="minorEastAsia"/>
          <w:b/>
          <w:kern w:val="0"/>
          <w:sz w:val="24"/>
          <w:szCs w:val="28"/>
        </w:rPr>
        <w:t>。</w:t>
      </w:r>
    </w:p>
    <w:p>
      <w:pPr>
        <w:spacing w:line="520" w:lineRule="exac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 xml:space="preserve">   </w:t>
      </w:r>
      <w:r>
        <w:rPr>
          <w:rFonts w:hint="eastAsia" w:cs="宋体" w:asciiTheme="minorEastAsia" w:hAnsiTheme="minorEastAsia" w:eastAsiaTheme="minorEastAsia"/>
          <w:bCs/>
          <w:kern w:val="0"/>
          <w:sz w:val="24"/>
          <w:szCs w:val="28"/>
        </w:rPr>
        <w:t xml:space="preserve"> 5.</w:t>
      </w:r>
      <w:r>
        <w:rPr>
          <w:rFonts w:hint="eastAsia" w:asciiTheme="minorEastAsia" w:hAnsiTheme="minorEastAsia" w:eastAsiaTheme="minorEastAsia"/>
          <w:kern w:val="0"/>
          <w:sz w:val="24"/>
          <w:szCs w:val="28"/>
        </w:rPr>
        <w:t>招标人不承诺报价最低者可以中标，也不向落标的投标人退还投标文件。</w:t>
      </w:r>
    </w:p>
    <w:p>
      <w:pPr>
        <w:spacing w:line="520" w:lineRule="exact"/>
        <w:ind w:firstLine="480" w:firstLineChars="200"/>
        <w:rPr>
          <w:rFonts w:cs="宋体" w:asciiTheme="minorEastAsia" w:hAnsiTheme="minorEastAsia" w:eastAsiaTheme="minorEastAsia"/>
          <w:b/>
          <w:color w:val="000000"/>
          <w:kern w:val="0"/>
          <w:sz w:val="24"/>
          <w:szCs w:val="28"/>
        </w:rPr>
      </w:pPr>
      <w:r>
        <w:rPr>
          <w:rFonts w:hint="eastAsia" w:cs="宋体" w:asciiTheme="minorEastAsia" w:hAnsiTheme="minorEastAsia" w:eastAsiaTheme="minorEastAsia"/>
          <w:bCs/>
          <w:kern w:val="0"/>
          <w:sz w:val="24"/>
          <w:szCs w:val="28"/>
        </w:rPr>
        <w:t>6.</w:t>
      </w:r>
      <w:r>
        <w:rPr>
          <w:rFonts w:hint="eastAsia" w:cs="宋体" w:asciiTheme="minorEastAsia" w:hAnsiTheme="minorEastAsia" w:eastAsiaTheme="minorEastAsia"/>
          <w:sz w:val="24"/>
          <w:szCs w:val="28"/>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r>
        <w:rPr>
          <w:rFonts w:cs="宋体" w:asciiTheme="minorEastAsia" w:hAnsiTheme="minorEastAsia" w:eastAsiaTheme="minorEastAsia"/>
          <w:b/>
          <w:color w:val="000000"/>
          <w:kern w:val="0"/>
          <w:sz w:val="24"/>
          <w:szCs w:val="28"/>
        </w:rPr>
        <w:t xml:space="preserve"> </w:t>
      </w:r>
    </w:p>
    <w:p>
      <w:pPr>
        <w:spacing w:line="520" w:lineRule="exact"/>
        <w:ind w:firstLine="482" w:firstLineChars="200"/>
        <w:rPr>
          <w:rFonts w:asciiTheme="minorEastAsia" w:hAnsiTheme="minorEastAsia" w:eastAsiaTheme="minorEastAsia"/>
          <w:b/>
          <w:sz w:val="24"/>
          <w:szCs w:val="28"/>
        </w:rPr>
      </w:pPr>
      <w:r>
        <w:rPr>
          <w:rFonts w:hint="eastAsia" w:cs="宋体" w:asciiTheme="minorEastAsia" w:hAnsiTheme="minorEastAsia" w:eastAsiaTheme="minorEastAsia"/>
          <w:b/>
          <w:color w:val="000000"/>
          <w:kern w:val="0"/>
          <w:sz w:val="24"/>
          <w:szCs w:val="28"/>
        </w:rPr>
        <w:t>7.</w:t>
      </w:r>
      <w:r>
        <w:rPr>
          <w:rFonts w:hint="eastAsia" w:asciiTheme="minorEastAsia" w:hAnsiTheme="minorEastAsia" w:eastAsiaTheme="minorEastAsia"/>
          <w:b/>
          <w:sz w:val="24"/>
          <w:szCs w:val="28"/>
        </w:rPr>
        <w:t>有下列情况之一的投标文件为废标：</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7.1未按本须知投标要求进行报价的；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7.2未加盖投标人公章的；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7.3投标文件无法定代表人或委托代理人签字、盖章的；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7.4投标报价超过项目概算的；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7.5严重违反招标纪律的；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7.6投标文件字迹潦草、模糊致使无法辨认的；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7.7投标单位在一份投标文件中，报有两个或多个不同报价，且未书面声明以哪个报价为准的；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7.8投标文件存在错项、缺漏项的；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7.9评委委员会评议认为构成废标的其他情况；</w:t>
      </w:r>
    </w:p>
    <w:p>
      <w:pPr>
        <w:widowControl/>
        <w:spacing w:line="520" w:lineRule="exact"/>
        <w:ind w:firstLine="480" w:firstLineChars="200"/>
        <w:jc w:val="left"/>
        <w:rPr>
          <w:rFonts w:asciiTheme="minorEastAsia" w:hAnsiTheme="minorEastAsia" w:eastAsiaTheme="minorEastAsia"/>
          <w:sz w:val="24"/>
          <w:szCs w:val="28"/>
        </w:rPr>
      </w:pPr>
      <w:r>
        <w:rPr>
          <w:rFonts w:hint="eastAsia" w:asciiTheme="minorEastAsia" w:hAnsiTheme="minorEastAsia" w:eastAsiaTheme="minorEastAsia"/>
          <w:sz w:val="24"/>
          <w:szCs w:val="28"/>
        </w:rPr>
        <w:t>7.10其他未实质性响应招标文件要求的。</w:t>
      </w:r>
    </w:p>
    <w:p>
      <w:pPr>
        <w:widowControl/>
        <w:spacing w:line="520" w:lineRule="exact"/>
        <w:ind w:firstLine="482"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b/>
          <w:kern w:val="0"/>
          <w:sz w:val="24"/>
          <w:szCs w:val="28"/>
        </w:rPr>
        <w:t>8.</w:t>
      </w:r>
      <w:r>
        <w:rPr>
          <w:rFonts w:hint="eastAsia" w:cs="宋体" w:asciiTheme="minorEastAsia" w:hAnsiTheme="minorEastAsia" w:eastAsiaTheme="minorEastAsia"/>
          <w:b/>
          <w:sz w:val="24"/>
          <w:szCs w:val="28"/>
        </w:rPr>
        <w:t>二次招标</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8.1如项目流标，招标人根据情况可能发布二次公告，进行二次招标。</w:t>
      </w:r>
      <w:r>
        <w:rPr>
          <w:rFonts w:hint="eastAsia" w:cs="宋体" w:asciiTheme="minorEastAsia" w:hAnsiTheme="minorEastAsia" w:eastAsiaTheme="minorEastAsia"/>
          <w:kern w:val="0"/>
          <w:sz w:val="24"/>
          <w:szCs w:val="28"/>
        </w:rPr>
        <w:t>二次招标如</w:t>
      </w:r>
      <w:r>
        <w:rPr>
          <w:rFonts w:hint="eastAsia" w:asciiTheme="minorEastAsia" w:hAnsiTheme="minorEastAsia" w:eastAsiaTheme="minorEastAsia"/>
          <w:sz w:val="24"/>
          <w:szCs w:val="28"/>
        </w:rPr>
        <w:t>符合专业条件的投标人或对招标文件作实质响应的投标人只有两家，评委会将视情况现场转为竞争性谈判；</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8.3前次招标流标后，投标人如继续参加二次投标，投标保证金无需重复缴纳。如不参加二次投标的的投标人须书面告知招标人，招标人在规定时间内予以退还投标保证金。</w:t>
      </w:r>
    </w:p>
    <w:p>
      <w:pPr>
        <w:spacing w:line="520" w:lineRule="exac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 xml:space="preserve">    9.招标人</w:t>
      </w:r>
      <w:r>
        <w:rPr>
          <w:rFonts w:hint="eastAsia" w:asciiTheme="minorEastAsia" w:hAnsiTheme="minorEastAsia" w:eastAsiaTheme="minorEastAsia"/>
          <w:kern w:val="0"/>
          <w:sz w:val="24"/>
          <w:szCs w:val="28"/>
        </w:rPr>
        <w:t>依据公开、公平、公正原则进行评定标，</w:t>
      </w:r>
      <w:r>
        <w:rPr>
          <w:rFonts w:hint="eastAsia" w:cs="宋体" w:asciiTheme="minorEastAsia" w:hAnsiTheme="minorEastAsia" w:eastAsiaTheme="minorEastAsia"/>
          <w:kern w:val="0"/>
          <w:sz w:val="24"/>
          <w:szCs w:val="28"/>
        </w:rPr>
        <w:t>投标人若认为本次招标过程中存在有违“三公”原则的，可向监标人书面投诉（只接受书面投诉）；联系地址：合肥市</w:t>
      </w:r>
      <w:r>
        <w:rPr>
          <w:rFonts w:hint="eastAsia" w:asciiTheme="minorEastAsia" w:hAnsiTheme="minorEastAsia" w:eastAsiaTheme="minorEastAsia"/>
          <w:kern w:val="0"/>
          <w:sz w:val="24"/>
          <w:szCs w:val="28"/>
        </w:rPr>
        <w:t>黄山路596号A楼1503室</w:t>
      </w:r>
      <w:r>
        <w:rPr>
          <w:rFonts w:hint="eastAsia" w:cs="宋体" w:asciiTheme="minorEastAsia" w:hAnsiTheme="minorEastAsia" w:eastAsiaTheme="minorEastAsia"/>
          <w:kern w:val="0"/>
          <w:sz w:val="24"/>
          <w:szCs w:val="28"/>
        </w:rPr>
        <w:t xml:space="preserve">  百大集团纪检监察室。</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四、投标文件的澄清</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1.为有助于投标文件的审查、评估和比较，招标人有权向投标人质疑并请投标人澄清其投标内容。投标人应当按照招标人通知的时间、地点，指派专人进行答疑和澄清。</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2.重要的澄清应是书面的，但不得对投标内容进行实质性修改。</w:t>
      </w:r>
    </w:p>
    <w:p>
      <w:pPr>
        <w:spacing w:line="520" w:lineRule="exact"/>
        <w:rPr>
          <w:rFonts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五、合同的确定</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1.合同签订</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1.1确定中标人及相关事宜后，甲方（招标人）、乙方（中标人）签订合同；</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1.2招标文件、补充公告、答疑文件、中标人的投标文件（含澄清文件）均为签订合同不可分割的一部分；</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1.3招标人在授予合同时有权对标的物的数量和服务予以适当的增加或减少。</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1.4中标人不与招标人签订合同的，招标人可单方面取消其中标资格，并追究其责任，投标保证金不予退还。</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1.5签订合同前，乙方须按招标文件要求缴纳履约保证金。</w:t>
      </w:r>
    </w:p>
    <w:p>
      <w:pPr>
        <w:widowControl/>
        <w:spacing w:line="520" w:lineRule="exact"/>
        <w:jc w:val="left"/>
        <w:outlineLvl w:val="0"/>
        <w:rPr>
          <w:rFonts w:cs="宋体"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2.</w:t>
      </w:r>
      <w:r>
        <w:rPr>
          <w:rFonts w:hint="eastAsia" w:cs="宋体" w:asciiTheme="minorEastAsia" w:hAnsiTheme="minorEastAsia" w:eastAsiaTheme="minorEastAsia"/>
          <w:b/>
          <w:kern w:val="0"/>
          <w:sz w:val="24"/>
          <w:szCs w:val="28"/>
        </w:rPr>
        <w:t>合同条款</w:t>
      </w:r>
    </w:p>
    <w:p>
      <w:pPr>
        <w:spacing w:line="520" w:lineRule="exac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 xml:space="preserve">    2.1详见</w:t>
      </w:r>
      <w:r>
        <w:rPr>
          <w:rFonts w:hint="eastAsia" w:asciiTheme="minorEastAsia" w:hAnsiTheme="minorEastAsia" w:eastAsiaTheme="minorEastAsia"/>
          <w:sz w:val="24"/>
          <w:szCs w:val="28"/>
        </w:rPr>
        <w:t>附件四《合同模板》，合同签订以此为准；</w:t>
      </w:r>
    </w:p>
    <w:p>
      <w:pPr>
        <w:spacing w:line="520" w:lineRule="exact"/>
        <w:rPr>
          <w:rFonts w:asciiTheme="minorEastAsia" w:hAnsiTheme="minorEastAsia" w:eastAsiaTheme="minorEastAsia"/>
          <w:sz w:val="24"/>
          <w:szCs w:val="28"/>
        </w:rPr>
      </w:pPr>
      <w:r>
        <w:rPr>
          <w:rFonts w:hint="eastAsia" w:asciiTheme="minorEastAsia" w:hAnsiTheme="minorEastAsia" w:eastAsiaTheme="minorEastAsia"/>
          <w:sz w:val="24"/>
          <w:szCs w:val="28"/>
        </w:rPr>
        <w:t xml:space="preserve">    3.合同执行</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3.1甲乙双方严格按合同条款执行；</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3.2如需变更合同内容，甲乙双方协商后再定；</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3.3无特殊原因乙方拒不履行合同，招标人可单方面取消其中标资格，并追究违约责任，同时履约保证金不予退还，且我司将拒不接洽随后的同类型招标。</w:t>
      </w:r>
    </w:p>
    <w:p>
      <w:pPr>
        <w:widowControl/>
        <w:spacing w:line="50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六、履约保证金</w:t>
      </w:r>
    </w:p>
    <w:p>
      <w:pPr>
        <w:widowControl/>
        <w:spacing w:line="500" w:lineRule="exact"/>
        <w:ind w:firstLine="480"/>
        <w:jc w:val="left"/>
        <w:rPr>
          <w:sz w:val="24"/>
        </w:rPr>
      </w:pPr>
      <w:r>
        <w:rPr>
          <w:rFonts w:hint="eastAsia" w:ascii="宋体" w:hAnsi="宋体" w:cs="宋体"/>
          <w:kern w:val="0"/>
          <w:sz w:val="24"/>
        </w:rPr>
        <w:t>中标人需在接到中标结果通知2日内前往百大集团财务部门缴纳履约保证金，履约保证金</w:t>
      </w:r>
      <w:r>
        <w:rPr>
          <w:rFonts w:hint="eastAsia" w:ascii="宋体" w:hAnsi="宋体" w:cs="宋体"/>
          <w:kern w:val="0"/>
          <w:sz w:val="24"/>
          <w:lang w:eastAsia="zh-CN"/>
        </w:rPr>
        <w:t>为人民币伍仟元整</w:t>
      </w:r>
      <w:r>
        <w:rPr>
          <w:rFonts w:hint="eastAsia" w:ascii="宋体" w:hAnsi="宋体" w:cs="宋体"/>
          <w:kern w:val="0"/>
          <w:sz w:val="24"/>
        </w:rPr>
        <w:t>，</w:t>
      </w:r>
      <w:r>
        <w:rPr>
          <w:rFonts w:hint="eastAsia"/>
          <w:sz w:val="24"/>
        </w:rPr>
        <w:t>期限至</w:t>
      </w:r>
      <w:r>
        <w:rPr>
          <w:rFonts w:hint="eastAsia" w:ascii="宋体" w:hAnsi="宋体" w:cs="宋体"/>
          <w:kern w:val="0"/>
          <w:sz w:val="24"/>
          <w:lang w:val="zh-CN"/>
        </w:rPr>
        <w:t>合同终止且乙方无违约行为后无息退还</w:t>
      </w:r>
      <w:r>
        <w:rPr>
          <w:rFonts w:hint="eastAsia"/>
          <w:sz w:val="24"/>
        </w:rPr>
        <w:t>。</w:t>
      </w:r>
    </w:p>
    <w:p>
      <w:pPr>
        <w:widowControl/>
        <w:spacing w:line="50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七、特别提示</w:t>
      </w:r>
    </w:p>
    <w:p>
      <w:pPr>
        <w:widowControl/>
        <w:spacing w:line="500" w:lineRule="exact"/>
        <w:ind w:firstLine="480"/>
        <w:jc w:val="left"/>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widowControl/>
        <w:spacing w:line="500" w:lineRule="exact"/>
        <w:ind w:firstLine="480"/>
        <w:jc w:val="left"/>
        <w:rPr>
          <w:rFonts w:ascii="宋体" w:hAnsi="宋体" w:cs="宋体"/>
          <w:kern w:val="0"/>
          <w:sz w:val="24"/>
        </w:rPr>
      </w:pPr>
      <w:r>
        <w:rPr>
          <w:rFonts w:hint="eastAsia" w:ascii="宋体" w:hAnsi="宋体" w:cs="宋体"/>
          <w:kern w:val="0"/>
          <w:sz w:val="24"/>
        </w:rPr>
        <w:t>2. 因投标人在签订合同时对肺炎疫情及影响已经可以合理预见，肺炎疫情及影响属于合同总价包含的风险范围，投标人在投标报价时已经充分考虑，不再另行计取。</w:t>
      </w:r>
    </w:p>
    <w:p>
      <w:pPr>
        <w:widowControl/>
        <w:spacing w:line="500" w:lineRule="exact"/>
        <w:ind w:firstLine="480"/>
        <w:jc w:val="left"/>
        <w:rPr>
          <w:rFonts w:ascii="宋体" w:hAnsi="宋体" w:cs="宋体"/>
          <w:kern w:val="0"/>
          <w:sz w:val="24"/>
        </w:rPr>
      </w:pPr>
      <w:r>
        <w:rPr>
          <w:rFonts w:hint="eastAsia" w:ascii="宋体" w:hAnsi="宋体" w:cs="宋体"/>
          <w:kern w:val="0"/>
          <w:sz w:val="24"/>
        </w:rPr>
        <w:t>3. 服务日期以招标人发出的开工指令为准；投标人应当知悉，计划服务之后，如安徽省有关主管部门仍未终结本次重大公共卫生事件应急响应，可能导致项目无法按计划开展；投标人应当充分考虑因肺炎疫情及影响导致迟延供货的风险，投标人承诺不因迟延开展服务向招标人主张变更或解除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4. 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520" w:lineRule="exact"/>
        <w:ind w:firstLine="480" w:firstLineChars="200"/>
        <w:rPr>
          <w:rFonts w:cs="宋体" w:asciiTheme="minorEastAsia" w:hAnsiTheme="minorEastAsia" w:eastAsiaTheme="minorEastAsia"/>
          <w:kern w:val="0"/>
          <w:sz w:val="24"/>
          <w:szCs w:val="28"/>
        </w:rPr>
      </w:pPr>
      <w:r>
        <w:rPr>
          <w:rFonts w:hint="eastAsia" w:ascii="宋体" w:hAnsi="宋体" w:cs="宋体"/>
          <w:kern w:val="0"/>
          <w:sz w:val="24"/>
        </w:rPr>
        <w:t>5. 提供服务过程中，不得因肺炎疫情及影响导致材料价格上涨、材料采购困难、施工人员组织困难、疫情防治需要等情况拖延或影响合同工期，确有影响的，应及时采取一切有效措施弥补损失，确保按期保质完成项目供货，投标人应综合考虑、慎重报价，中标后不予调整。</w:t>
      </w:r>
      <w:r>
        <w:rPr>
          <w:rFonts w:hint="eastAsia" w:ascii="宋体" w:hAnsi="宋体" w:cs="宋体"/>
          <w:kern w:val="0"/>
          <w:sz w:val="24"/>
        </w:rPr>
        <w:br w:type="page"/>
      </w:r>
    </w:p>
    <w:p>
      <w:pPr>
        <w:spacing w:line="520" w:lineRule="exact"/>
        <w:jc w:val="center"/>
        <w:rPr>
          <w:rFonts w:ascii="宋体" w:hAnsi="宋体"/>
          <w:b/>
          <w:bCs/>
          <w:color w:val="000000"/>
          <w:kern w:val="0"/>
          <w:sz w:val="28"/>
          <w:szCs w:val="28"/>
        </w:rPr>
      </w:pPr>
      <w:r>
        <w:rPr>
          <w:rFonts w:hint="eastAsia" w:ascii="宋体" w:hAnsi="宋体"/>
          <w:b/>
          <w:bCs/>
          <w:color w:val="000000"/>
          <w:kern w:val="0"/>
          <w:sz w:val="28"/>
          <w:szCs w:val="28"/>
        </w:rPr>
        <w:t xml:space="preserve"> 第三章 招标内容和要求</w:t>
      </w:r>
    </w:p>
    <w:p>
      <w:pPr>
        <w:spacing w:line="520" w:lineRule="exact"/>
        <w:rPr>
          <w:rFonts w:ascii="宋体" w:hAnsi="宋体"/>
          <w:b/>
          <w:bCs/>
          <w:color w:val="000000"/>
          <w:kern w:val="0"/>
          <w:sz w:val="24"/>
          <w:szCs w:val="24"/>
        </w:rPr>
      </w:pPr>
      <w:r>
        <w:rPr>
          <w:rFonts w:hint="eastAsia" w:ascii="宋体" w:hAnsi="宋体"/>
          <w:b/>
          <w:bCs/>
          <w:color w:val="000000"/>
          <w:kern w:val="0"/>
          <w:sz w:val="24"/>
          <w:szCs w:val="24"/>
        </w:rPr>
        <w:t>一、需求内容：</w:t>
      </w:r>
    </w:p>
    <w:tbl>
      <w:tblPr>
        <w:tblStyle w:val="9"/>
        <w:tblW w:w="10515" w:type="dxa"/>
        <w:tblInd w:w="-156" w:type="dxa"/>
        <w:tblLayout w:type="autofit"/>
        <w:tblCellMar>
          <w:top w:w="0" w:type="dxa"/>
          <w:left w:w="108" w:type="dxa"/>
          <w:bottom w:w="0" w:type="dxa"/>
          <w:right w:w="108" w:type="dxa"/>
        </w:tblCellMar>
      </w:tblPr>
      <w:tblGrid>
        <w:gridCol w:w="720"/>
        <w:gridCol w:w="1080"/>
        <w:gridCol w:w="1980"/>
        <w:gridCol w:w="1950"/>
        <w:gridCol w:w="1935"/>
        <w:gridCol w:w="1245"/>
        <w:gridCol w:w="1605"/>
      </w:tblGrid>
      <w:tr>
        <w:tblPrEx>
          <w:tblCellMar>
            <w:top w:w="0" w:type="dxa"/>
            <w:left w:w="108" w:type="dxa"/>
            <w:bottom w:w="0" w:type="dxa"/>
            <w:right w:w="108" w:type="dxa"/>
          </w:tblCellMar>
        </w:tblPrEx>
        <w:trPr>
          <w:trHeight w:val="394" w:hRule="atLeast"/>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19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用途</w:t>
            </w:r>
          </w:p>
        </w:tc>
        <w:tc>
          <w:tcPr>
            <w:tcW w:w="19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参数要求</w:t>
            </w:r>
          </w:p>
        </w:tc>
        <w:tc>
          <w:tcPr>
            <w:tcW w:w="193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产品要求</w:t>
            </w:r>
          </w:p>
        </w:tc>
        <w:tc>
          <w:tcPr>
            <w:tcW w:w="12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服务要求</w:t>
            </w:r>
          </w:p>
        </w:tc>
        <w:tc>
          <w:tcPr>
            <w:tcW w:w="160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推荐品牌</w:t>
            </w:r>
          </w:p>
        </w:tc>
      </w:tr>
      <w:tr>
        <w:tblPrEx>
          <w:tblCellMar>
            <w:top w:w="0" w:type="dxa"/>
            <w:left w:w="108" w:type="dxa"/>
            <w:bottom w:w="0" w:type="dxa"/>
            <w:right w:w="108" w:type="dxa"/>
          </w:tblCellMar>
        </w:tblPrEx>
        <w:trPr>
          <w:trHeight w:val="336" w:hRule="atLeast"/>
        </w:trPr>
        <w:tc>
          <w:tcPr>
            <w:tcW w:w="7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台式</w:t>
            </w:r>
          </w:p>
          <w:p>
            <w:pPr>
              <w:widowControl/>
              <w:jc w:val="center"/>
              <w:rPr>
                <w:rFonts w:ascii="宋体" w:hAnsi="宋体" w:cs="宋体"/>
                <w:color w:val="000000"/>
                <w:kern w:val="0"/>
                <w:szCs w:val="21"/>
              </w:rPr>
            </w:pPr>
            <w:r>
              <w:rPr>
                <w:rFonts w:hint="eastAsia" w:ascii="宋体" w:hAnsi="宋体" w:cs="宋体"/>
                <w:color w:val="000000"/>
                <w:kern w:val="0"/>
                <w:szCs w:val="21"/>
              </w:rPr>
              <w:t>电脑</w:t>
            </w: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普通办公</w:t>
            </w:r>
          </w:p>
        </w:tc>
        <w:tc>
          <w:tcPr>
            <w:tcW w:w="1950" w:type="dxa"/>
            <w:tcBorders>
              <w:top w:val="nil"/>
              <w:left w:val="nil"/>
              <w:bottom w:val="single" w:color="auto" w:sz="8" w:space="0"/>
              <w:right w:val="single" w:color="auto" w:sz="8" w:space="0"/>
            </w:tcBorders>
            <w:shd w:val="clear" w:color="auto" w:fill="auto"/>
          </w:tcPr>
          <w:p>
            <w:pPr>
              <w:widowControl/>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cpu不低于I3,内存不低于8G</w:t>
            </w:r>
          </w:p>
        </w:tc>
        <w:tc>
          <w:tcPr>
            <w:tcW w:w="193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Theme="minorEastAsia" w:hAnsiTheme="minorEastAsia" w:eastAsiaTheme="minorEastAsia" w:cstheme="minorEastAsia"/>
                <w:color w:val="000000"/>
                <w:kern w:val="0"/>
                <w:szCs w:val="21"/>
              </w:rPr>
              <w:t>商用系列，出厂预装微软正版windows企业级专业版操作系统。</w:t>
            </w:r>
          </w:p>
        </w:tc>
        <w:tc>
          <w:tcPr>
            <w:tcW w:w="124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三年厂家维保服务</w:t>
            </w:r>
          </w:p>
        </w:tc>
        <w:tc>
          <w:tcPr>
            <w:tcW w:w="160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联想、DELL、HP、三星</w:t>
            </w:r>
          </w:p>
        </w:tc>
      </w:tr>
      <w:tr>
        <w:tblPrEx>
          <w:tblCellMar>
            <w:top w:w="0" w:type="dxa"/>
            <w:left w:w="108" w:type="dxa"/>
            <w:bottom w:w="0" w:type="dxa"/>
            <w:right w:w="108" w:type="dxa"/>
          </w:tblCellMar>
        </w:tblPrEx>
        <w:trPr>
          <w:trHeight w:val="28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heme="minorEastAsia" w:hAnsiTheme="minorEastAsia" w:eastAsiaTheme="minorEastAsia" w:cstheme="minorEastAsia"/>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设计</w:t>
            </w:r>
          </w:p>
        </w:tc>
        <w:tc>
          <w:tcPr>
            <w:tcW w:w="1950" w:type="dxa"/>
            <w:tcBorders>
              <w:top w:val="nil"/>
              <w:left w:val="nil"/>
              <w:bottom w:val="single" w:color="auto" w:sz="8" w:space="0"/>
              <w:right w:val="single" w:color="auto" w:sz="8" w:space="0"/>
            </w:tcBorders>
            <w:shd w:val="clear" w:color="auto" w:fill="auto"/>
          </w:tcPr>
          <w:p>
            <w:pPr>
              <w:widowControl/>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cpu不低于I5,内存不低于16G,显卡不低于2G独显</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center"/>
              <w:rPr>
                <w:rFonts w:asciiTheme="minorEastAsia" w:hAnsiTheme="minorEastAsia" w:eastAsiaTheme="minorEastAsia" w:cstheme="minorEastAsia"/>
                <w:color w:val="000000"/>
                <w:kern w:val="0"/>
                <w:szCs w:val="21"/>
              </w:rPr>
            </w:pPr>
          </w:p>
        </w:tc>
      </w:tr>
      <w:tr>
        <w:tblPrEx>
          <w:tblCellMar>
            <w:top w:w="0" w:type="dxa"/>
            <w:left w:w="108" w:type="dxa"/>
            <w:bottom w:w="0" w:type="dxa"/>
            <w:right w:w="108" w:type="dxa"/>
          </w:tblCellMar>
        </w:tblPrEx>
        <w:trPr>
          <w:trHeight w:val="527"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heme="minorEastAsia" w:hAnsiTheme="minorEastAsia" w:eastAsiaTheme="minorEastAsia" w:cstheme="minorEastAsia"/>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软件开发与维护</w:t>
            </w:r>
          </w:p>
        </w:tc>
        <w:tc>
          <w:tcPr>
            <w:tcW w:w="1950" w:type="dxa"/>
            <w:tcBorders>
              <w:top w:val="nil"/>
              <w:left w:val="nil"/>
              <w:bottom w:val="single" w:color="auto" w:sz="4" w:space="0"/>
              <w:right w:val="single" w:color="auto" w:sz="8" w:space="0"/>
            </w:tcBorders>
            <w:shd w:val="clear" w:color="auto" w:fill="auto"/>
          </w:tcPr>
          <w:p>
            <w:pPr>
              <w:widowControl/>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cpu不低于I5,内存不低于8G</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center"/>
              <w:rPr>
                <w:rFonts w:asciiTheme="minorEastAsia" w:hAnsiTheme="minorEastAsia" w:eastAsiaTheme="minorEastAsia" w:cstheme="minorEastAsia"/>
                <w:color w:val="000000"/>
                <w:kern w:val="0"/>
                <w:szCs w:val="21"/>
              </w:rPr>
            </w:pPr>
          </w:p>
        </w:tc>
      </w:tr>
      <w:tr>
        <w:tblPrEx>
          <w:tblCellMar>
            <w:top w:w="0" w:type="dxa"/>
            <w:left w:w="108" w:type="dxa"/>
            <w:bottom w:w="0" w:type="dxa"/>
            <w:right w:w="108" w:type="dxa"/>
          </w:tblCellMar>
        </w:tblPrEx>
        <w:trPr>
          <w:trHeight w:val="547" w:hRule="atLeast"/>
        </w:trPr>
        <w:tc>
          <w:tcPr>
            <w:tcW w:w="7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打印机</w:t>
            </w:r>
          </w:p>
        </w:tc>
        <w:tc>
          <w:tcPr>
            <w:tcW w:w="1980" w:type="dxa"/>
            <w:tcBorders>
              <w:top w:val="nil"/>
              <w:left w:val="nil"/>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彩色喷墨打印机</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A3/A4幅面</w:t>
            </w:r>
          </w:p>
        </w:tc>
        <w:tc>
          <w:tcPr>
            <w:tcW w:w="1935"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EPSON、HP、LG、联想、松下等、佳能，富士通</w:t>
            </w:r>
          </w:p>
        </w:tc>
      </w:tr>
      <w:tr>
        <w:tblPrEx>
          <w:tblCellMar>
            <w:top w:w="0" w:type="dxa"/>
            <w:left w:w="108" w:type="dxa"/>
            <w:bottom w:w="0" w:type="dxa"/>
            <w:right w:w="108" w:type="dxa"/>
          </w:tblCellMar>
        </w:tblPrEx>
        <w:trPr>
          <w:trHeight w:val="562"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heme="minorEastAsia" w:hAnsiTheme="minorEastAsia" w:eastAsiaTheme="minorEastAsia" w:cstheme="minorEastAsia"/>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980" w:type="dxa"/>
            <w:tcBorders>
              <w:top w:val="nil"/>
              <w:left w:val="nil"/>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激光打印机</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A4幅面</w:t>
            </w:r>
          </w:p>
        </w:tc>
        <w:tc>
          <w:tcPr>
            <w:tcW w:w="1935"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olor w:val="000000"/>
                <w:kern w:val="0"/>
                <w:szCs w:val="21"/>
              </w:rPr>
              <w:t>具有复印、扫描、双面打印功能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color w:val="000000"/>
                <w:kern w:val="0"/>
                <w:szCs w:val="21"/>
              </w:rPr>
            </w:pPr>
          </w:p>
        </w:tc>
      </w:tr>
      <w:tr>
        <w:tblPrEx>
          <w:tblCellMar>
            <w:top w:w="0" w:type="dxa"/>
            <w:left w:w="108" w:type="dxa"/>
            <w:bottom w:w="0" w:type="dxa"/>
            <w:right w:w="108" w:type="dxa"/>
          </w:tblCellMar>
        </w:tblPrEx>
        <w:trPr>
          <w:trHeight w:val="487"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heme="minorEastAsia" w:hAnsiTheme="minorEastAsia" w:eastAsiaTheme="minorEastAsia" w:cstheme="minorEastAsia"/>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980" w:type="dxa"/>
            <w:tcBorders>
              <w:top w:val="nil"/>
              <w:left w:val="nil"/>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激光打印机</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A4幅面</w:t>
            </w:r>
          </w:p>
        </w:tc>
        <w:tc>
          <w:tcPr>
            <w:tcW w:w="1935"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具有双面打印功能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color w:val="000000"/>
                <w:kern w:val="0"/>
                <w:szCs w:val="21"/>
              </w:rPr>
            </w:pPr>
          </w:p>
        </w:tc>
      </w:tr>
      <w:tr>
        <w:tblPrEx>
          <w:tblCellMar>
            <w:top w:w="0" w:type="dxa"/>
            <w:left w:w="108" w:type="dxa"/>
            <w:bottom w:w="0" w:type="dxa"/>
            <w:right w:w="108" w:type="dxa"/>
          </w:tblCellMar>
        </w:tblPrEx>
        <w:trPr>
          <w:trHeight w:val="540"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heme="minorEastAsia" w:hAnsiTheme="minorEastAsia" w:eastAsiaTheme="minorEastAsia" w:cstheme="minorEastAsia"/>
                <w:color w:val="000000"/>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980" w:type="dxa"/>
            <w:tcBorders>
              <w:top w:val="nil"/>
              <w:left w:val="nil"/>
              <w:bottom w:val="single" w:color="auto" w:sz="8"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针式打印机</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A4幅面</w:t>
            </w:r>
          </w:p>
        </w:tc>
        <w:tc>
          <w:tcPr>
            <w:tcW w:w="1935"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center"/>
              <w:rPr>
                <w:rFonts w:ascii="Times New Roman" w:hAnsi="Times New Roman"/>
                <w:color w:val="000000"/>
                <w:kern w:val="0"/>
                <w:szCs w:val="21"/>
              </w:rPr>
            </w:pPr>
          </w:p>
        </w:tc>
      </w:tr>
      <w:tr>
        <w:tblPrEx>
          <w:tblCellMar>
            <w:top w:w="0" w:type="dxa"/>
            <w:left w:w="108" w:type="dxa"/>
            <w:bottom w:w="0" w:type="dxa"/>
            <w:right w:w="108" w:type="dxa"/>
          </w:tblCellMar>
        </w:tblPrEx>
        <w:trPr>
          <w:trHeight w:val="257" w:hRule="atLeast"/>
        </w:trPr>
        <w:tc>
          <w:tcPr>
            <w:tcW w:w="7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1080" w:type="dxa"/>
            <w:vMerge w:val="restart"/>
            <w:tcBorders>
              <w:top w:val="nil"/>
              <w:left w:val="nil"/>
              <w:right w:val="single" w:color="auto" w:sz="8"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打印机耗材</w:t>
            </w: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加粉</w:t>
            </w:r>
          </w:p>
        </w:tc>
        <w:tc>
          <w:tcPr>
            <w:tcW w:w="1950"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硒鼓88A</w:t>
            </w:r>
          </w:p>
        </w:tc>
        <w:tc>
          <w:tcPr>
            <w:tcW w:w="193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与设备机型匹配</w:t>
            </w:r>
          </w:p>
        </w:tc>
        <w:tc>
          <w:tcPr>
            <w:tcW w:w="124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上门</w:t>
            </w:r>
          </w:p>
          <w:p>
            <w:pPr>
              <w:widowControl/>
              <w:jc w:val="center"/>
              <w:rPr>
                <w:rFonts w:ascii="宋体" w:hAnsi="宋体" w:cs="宋体"/>
                <w:color w:val="000000"/>
                <w:kern w:val="0"/>
                <w:szCs w:val="21"/>
              </w:rPr>
            </w:pPr>
            <w:r>
              <w:rPr>
                <w:rFonts w:hint="eastAsia" w:ascii="宋体" w:hAnsi="宋体" w:cs="宋体"/>
                <w:color w:val="000000"/>
                <w:kern w:val="0"/>
                <w:szCs w:val="21"/>
              </w:rPr>
              <w:t>服务</w:t>
            </w:r>
          </w:p>
        </w:tc>
        <w:tc>
          <w:tcPr>
            <w:tcW w:w="160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r>
      <w:tr>
        <w:tblPrEx>
          <w:tblCellMar>
            <w:top w:w="0" w:type="dxa"/>
            <w:left w:w="108" w:type="dxa"/>
            <w:bottom w:w="0" w:type="dxa"/>
            <w:right w:w="108" w:type="dxa"/>
          </w:tblCellMar>
        </w:tblPrEx>
        <w:trPr>
          <w:trHeight w:val="332"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Times New Roman" w:hAnsi="Times New Roman"/>
                <w:color w:val="000000"/>
                <w:kern w:val="0"/>
                <w:szCs w:val="21"/>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加粉</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硒鼓12A</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49"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加粉</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88A</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12A</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57"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硒鼓</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M203DW</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63"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色带芯</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690K</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67"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色带架</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690K</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72"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搓纸轮</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HP1020</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49"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扫描头</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HP1020</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5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定影组件</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HP1020</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59"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定影膜</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HP1020</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64"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搓纸轮</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41"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扫描头</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定影组件</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23"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定影膜</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HP403D</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13"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搓纸轮</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HPM203DW</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4"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扫描头</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HPM203DW</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6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定影组件</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HPM203DW</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371"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定影膜</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HPM203DW</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405" w:hRule="atLeast"/>
        </w:trPr>
        <w:tc>
          <w:tcPr>
            <w:tcW w:w="720" w:type="dxa"/>
            <w:vMerge w:val="continue"/>
            <w:tcBorders>
              <w:top w:val="nil"/>
              <w:left w:val="single" w:color="auto" w:sz="8" w:space="0"/>
              <w:bottom w:val="single" w:color="000000" w:sz="8" w:space="0"/>
              <w:right w:val="single" w:color="auto" w:sz="8" w:space="0"/>
            </w:tcBorders>
            <w:vAlign w:val="center"/>
          </w:tcPr>
          <w:p>
            <w:pPr>
              <w:widowControl/>
              <w:jc w:val="left"/>
              <w:rPr>
                <w:rFonts w:ascii="Times New Roman" w:hAnsi="Times New Roman"/>
                <w:color w:val="000000"/>
                <w:kern w:val="0"/>
                <w:szCs w:val="21"/>
              </w:rPr>
            </w:pPr>
          </w:p>
        </w:tc>
        <w:tc>
          <w:tcPr>
            <w:tcW w:w="1080" w:type="dxa"/>
            <w:vMerge w:val="continue"/>
            <w:tcBorders>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2"/>
              </w:rPr>
            </w:pPr>
          </w:p>
        </w:tc>
        <w:tc>
          <w:tcPr>
            <w:tcW w:w="198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普印力色带架</w:t>
            </w:r>
          </w:p>
        </w:tc>
        <w:tc>
          <w:tcPr>
            <w:tcW w:w="1950" w:type="dxa"/>
            <w:tcBorders>
              <w:top w:val="nil"/>
              <w:left w:val="nil"/>
              <w:bottom w:val="single" w:color="auto" w:sz="8" w:space="0"/>
              <w:right w:val="single" w:color="auto" w:sz="8" w:space="0"/>
            </w:tcBorders>
            <w:shd w:val="clear" w:color="auto" w:fill="auto"/>
            <w:vAlign w:val="center"/>
          </w:tcPr>
          <w:p>
            <w:pPr>
              <w:widowControl/>
              <w:jc w:val="center"/>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P8000H</w:t>
            </w:r>
          </w:p>
        </w:tc>
        <w:tc>
          <w:tcPr>
            <w:tcW w:w="193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60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bl>
    <w:p>
      <w:pPr>
        <w:widowControl/>
        <w:spacing w:line="520" w:lineRule="atLeast"/>
        <w:rPr>
          <w:rFonts w:hint="eastAsia" w:ascii="宋体" w:hAnsi="宋体" w:eastAsia="宋体"/>
          <w:b/>
          <w:bCs/>
          <w:color w:val="000000"/>
          <w:kern w:val="0"/>
          <w:sz w:val="24"/>
          <w:szCs w:val="28"/>
          <w:lang w:eastAsia="zh-CN"/>
        </w:rPr>
      </w:pPr>
      <w:r>
        <w:rPr>
          <w:rFonts w:hint="eastAsia" w:ascii="宋体" w:hAnsi="宋体"/>
          <w:b/>
          <w:bCs/>
          <w:color w:val="000000"/>
          <w:kern w:val="0"/>
          <w:sz w:val="24"/>
          <w:szCs w:val="28"/>
        </w:rPr>
        <w:t>二、交货事宜</w:t>
      </w:r>
      <w:r>
        <w:rPr>
          <w:rFonts w:hint="eastAsia" w:ascii="宋体" w:hAnsi="宋体"/>
          <w:b/>
          <w:bCs/>
          <w:color w:val="000000"/>
          <w:kern w:val="0"/>
          <w:sz w:val="24"/>
          <w:szCs w:val="28"/>
          <w:lang w:eastAsia="zh-CN"/>
        </w:rPr>
        <w:t>：</w:t>
      </w:r>
    </w:p>
    <w:p>
      <w:pPr>
        <w:widowControl/>
        <w:shd w:val="clear" w:color="auto" w:fill="FFFFFF"/>
        <w:spacing w:line="490" w:lineRule="exact"/>
        <w:ind w:firstLine="120"/>
        <w:jc w:val="left"/>
        <w:rPr>
          <w:rFonts w:ascii="宋体" w:hAnsi="宋体" w:cs="宋体"/>
          <w:bCs/>
          <w:kern w:val="0"/>
          <w:sz w:val="24"/>
          <w:szCs w:val="28"/>
        </w:rPr>
      </w:pPr>
      <w:r>
        <w:rPr>
          <w:rFonts w:hint="eastAsia" w:ascii="宋体" w:hAnsi="宋体" w:cs="宋体"/>
          <w:bCs/>
          <w:kern w:val="0"/>
          <w:sz w:val="24"/>
          <w:szCs w:val="28"/>
        </w:rPr>
        <w:t>1.交货方式：所有货物必须送达公司指定地点，确认货物合乎《采购合同》所列数量、质量等要求，并经使用方验收合格；</w:t>
      </w:r>
    </w:p>
    <w:p>
      <w:pPr>
        <w:widowControl/>
        <w:spacing w:line="500" w:lineRule="exact"/>
        <w:ind w:firstLine="120" w:firstLineChars="50"/>
        <w:jc w:val="left"/>
        <w:rPr>
          <w:rFonts w:ascii="宋体" w:hAnsi="宋体" w:cs="宋体"/>
          <w:bCs/>
          <w:kern w:val="0"/>
          <w:sz w:val="24"/>
          <w:szCs w:val="28"/>
        </w:rPr>
      </w:pPr>
      <w:r>
        <w:rPr>
          <w:rFonts w:hint="eastAsia" w:ascii="宋体" w:hAnsi="宋体" w:cs="宋体"/>
          <w:bCs/>
          <w:kern w:val="0"/>
          <w:sz w:val="24"/>
          <w:szCs w:val="28"/>
        </w:rPr>
        <w:t>2.交货日期：在合理期限内</w:t>
      </w:r>
      <w:r>
        <w:rPr>
          <w:rFonts w:hint="eastAsia" w:ascii="宋体" w:hAnsi="宋体" w:cs="宋体"/>
          <w:bCs/>
          <w:color w:val="000000"/>
          <w:kern w:val="0"/>
          <w:sz w:val="24"/>
          <w:szCs w:val="28"/>
        </w:rPr>
        <w:t>分批交货，由招标人通知中标人具体交货时间数量。</w:t>
      </w:r>
    </w:p>
    <w:p>
      <w:pPr>
        <w:widowControl/>
        <w:spacing w:line="500" w:lineRule="exact"/>
        <w:ind w:firstLine="120" w:firstLineChars="50"/>
        <w:jc w:val="left"/>
        <w:rPr>
          <w:rFonts w:hint="eastAsia" w:ascii="宋体" w:hAnsi="宋体" w:eastAsia="宋体" w:cs="宋体"/>
          <w:b/>
          <w:bCs w:val="0"/>
          <w:kern w:val="0"/>
          <w:sz w:val="24"/>
          <w:szCs w:val="28"/>
          <w:lang w:eastAsia="zh-CN"/>
        </w:rPr>
      </w:pPr>
      <w:r>
        <w:rPr>
          <w:rFonts w:hint="eastAsia" w:ascii="宋体" w:hAnsi="宋体" w:cs="宋体"/>
          <w:b/>
          <w:bCs w:val="0"/>
          <w:kern w:val="0"/>
          <w:sz w:val="24"/>
          <w:szCs w:val="28"/>
        </w:rPr>
        <w:t>三、技术要求</w:t>
      </w:r>
      <w:r>
        <w:rPr>
          <w:rFonts w:hint="eastAsia" w:ascii="宋体" w:hAnsi="宋体" w:cs="宋体"/>
          <w:b/>
          <w:bCs w:val="0"/>
          <w:kern w:val="0"/>
          <w:sz w:val="24"/>
          <w:szCs w:val="28"/>
          <w:lang w:eastAsia="zh-CN"/>
        </w:rPr>
        <w:t>：</w:t>
      </w:r>
    </w:p>
    <w:p>
      <w:pPr>
        <w:spacing w:line="560" w:lineRule="exact"/>
        <w:rPr>
          <w:rFonts w:ascii="宋体" w:hAnsi="宋体"/>
          <w:bCs/>
          <w:sz w:val="24"/>
          <w:szCs w:val="28"/>
        </w:rPr>
      </w:pPr>
      <w:r>
        <w:rPr>
          <w:rFonts w:hint="eastAsia" w:ascii="宋体" w:hAnsi="宋体" w:cs="宋体"/>
          <w:sz w:val="24"/>
          <w:szCs w:val="28"/>
          <w:lang w:val="en-US" w:eastAsia="zh-CN"/>
        </w:rPr>
        <w:t>1</w:t>
      </w:r>
      <w:r>
        <w:rPr>
          <w:rFonts w:hint="eastAsia" w:ascii="宋体" w:hAnsi="宋体" w:cs="宋体"/>
          <w:sz w:val="24"/>
          <w:szCs w:val="28"/>
        </w:rPr>
        <w:t>.</w:t>
      </w:r>
      <w:r>
        <w:rPr>
          <w:rFonts w:hint="eastAsia" w:ascii="宋体" w:hAnsi="宋体"/>
          <w:bCs/>
          <w:sz w:val="24"/>
          <w:szCs w:val="28"/>
        </w:rPr>
        <w:t>报价人提供的所有货物必须是全新的货物，所涉及的技术、设计、货物、技术培训和技术服务应来自于中华人民共和国或与中华人民共和国有正常贸易往来的国家或地区。</w:t>
      </w:r>
    </w:p>
    <w:p>
      <w:pPr>
        <w:spacing w:line="560" w:lineRule="exact"/>
        <w:rPr>
          <w:rFonts w:hint="eastAsia" w:ascii="宋体" w:hAnsi="宋体" w:eastAsia="宋体" w:cs="宋体"/>
          <w:sz w:val="24"/>
          <w:szCs w:val="28"/>
          <w:lang w:eastAsia="zh-CN"/>
        </w:rPr>
      </w:pPr>
      <w:r>
        <w:rPr>
          <w:rFonts w:hint="eastAsia" w:ascii="宋体" w:hAnsi="宋体" w:cs="宋体"/>
          <w:sz w:val="24"/>
          <w:szCs w:val="28"/>
          <w:lang w:val="en-US" w:eastAsia="zh-CN"/>
        </w:rPr>
        <w:t>2</w:t>
      </w:r>
      <w:r>
        <w:rPr>
          <w:rFonts w:hint="eastAsia" w:ascii="宋体" w:hAnsi="宋体" w:cs="宋体"/>
          <w:sz w:val="24"/>
          <w:szCs w:val="28"/>
        </w:rPr>
        <w:t>.投标人提供的设备</w:t>
      </w:r>
      <w:r>
        <w:rPr>
          <w:rFonts w:hint="eastAsia" w:ascii="宋体" w:hAnsi="宋体" w:cs="宋体"/>
          <w:sz w:val="24"/>
          <w:szCs w:val="28"/>
          <w:lang w:eastAsia="zh-CN"/>
        </w:rPr>
        <w:t>不</w:t>
      </w:r>
      <w:r>
        <w:rPr>
          <w:rFonts w:hint="eastAsia" w:ascii="宋体" w:hAnsi="宋体" w:cs="宋体"/>
          <w:sz w:val="24"/>
          <w:szCs w:val="28"/>
        </w:rPr>
        <w:t>允许技术偏离</w:t>
      </w:r>
      <w:r>
        <w:rPr>
          <w:rFonts w:hint="eastAsia" w:ascii="宋体" w:hAnsi="宋体" w:cs="宋体"/>
          <w:sz w:val="24"/>
          <w:szCs w:val="28"/>
          <w:lang w:eastAsia="zh-CN"/>
        </w:rPr>
        <w:t>。</w:t>
      </w: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20" w:lineRule="exact"/>
        <w:ind w:firstLine="3795" w:firstLineChars="1350"/>
        <w:jc w:val="left"/>
        <w:rPr>
          <w:b/>
          <w:sz w:val="28"/>
          <w:szCs w:val="28"/>
        </w:rPr>
      </w:pPr>
      <w:r>
        <w:rPr>
          <w:rFonts w:hint="eastAsia"/>
          <w:b/>
          <w:sz w:val="28"/>
          <w:szCs w:val="28"/>
        </w:rPr>
        <w:t>第四章  附  件</w:t>
      </w:r>
    </w:p>
    <w:p>
      <w:pPr>
        <w:widowControl/>
        <w:spacing w:line="500" w:lineRule="exact"/>
        <w:jc w:val="center"/>
        <w:rPr>
          <w:rFonts w:ascii="宋体" w:hAnsi="宋体"/>
          <w:b/>
          <w:kern w:val="0"/>
          <w:sz w:val="24"/>
        </w:rPr>
      </w:pPr>
      <w:r>
        <w:rPr>
          <w:rFonts w:hint="eastAsia" w:ascii="宋体" w:hAnsi="宋体" w:cs="宋体"/>
          <w:b/>
          <w:kern w:val="0"/>
          <w:sz w:val="28"/>
          <w:szCs w:val="28"/>
        </w:rPr>
        <w:t>一、</w:t>
      </w:r>
      <w:r>
        <w:rPr>
          <w:rFonts w:hint="eastAsia" w:ascii="宋体" w:hAnsi="宋体"/>
          <w:b/>
          <w:kern w:val="0"/>
          <w:sz w:val="24"/>
        </w:rPr>
        <w:t>格式1  投标承诺书</w:t>
      </w:r>
    </w:p>
    <w:p>
      <w:pPr>
        <w:widowControl/>
        <w:spacing w:line="500" w:lineRule="exact"/>
        <w:jc w:val="center"/>
        <w:rPr>
          <w:rFonts w:ascii="宋体" w:hAnsi="宋体" w:cs="宋体"/>
          <w:b/>
          <w:kern w:val="0"/>
          <w:sz w:val="28"/>
          <w:szCs w:val="28"/>
        </w:rPr>
      </w:pPr>
    </w:p>
    <w:p>
      <w:pPr>
        <w:widowControl/>
        <w:spacing w:line="560" w:lineRule="exact"/>
        <w:jc w:val="left"/>
        <w:rPr>
          <w:rFonts w:ascii="宋体" w:hAnsi="宋体" w:cs="宋体"/>
          <w:b/>
          <w:kern w:val="0"/>
          <w:sz w:val="24"/>
          <w:szCs w:val="28"/>
        </w:rPr>
      </w:pPr>
      <w:r>
        <w:rPr>
          <w:rFonts w:hint="eastAsia" w:ascii="宋体" w:hAnsi="宋体" w:cs="宋体"/>
          <w:b/>
          <w:kern w:val="0"/>
          <w:sz w:val="24"/>
          <w:szCs w:val="28"/>
        </w:rPr>
        <w:t>合肥百货大楼集团股份有限公司</w:t>
      </w:r>
      <w:r>
        <w:rPr>
          <w:rFonts w:hint="eastAsia" w:ascii="宋体" w:hAnsi="宋体" w:cs="宋体"/>
          <w:b/>
          <w:sz w:val="24"/>
          <w:szCs w:val="28"/>
        </w:rPr>
        <w:t>：</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根据贵司</w:t>
      </w:r>
      <w:r>
        <w:rPr>
          <w:rFonts w:hint="eastAsia" w:ascii="宋体" w:hAnsi="宋体" w:cs="宋体"/>
          <w:kern w:val="0"/>
          <w:sz w:val="24"/>
          <w:szCs w:val="28"/>
          <w:u w:val="single"/>
        </w:rPr>
        <w:t xml:space="preserve"> </w:t>
      </w:r>
      <w:r>
        <w:rPr>
          <w:rFonts w:hint="eastAsia" w:ascii="宋体" w:hAnsi="宋体" w:cs="宋体"/>
          <w:color w:val="000000"/>
          <w:kern w:val="0"/>
          <w:sz w:val="24"/>
          <w:szCs w:val="28"/>
          <w:u w:val="single"/>
        </w:rPr>
        <w:t xml:space="preserve">            </w:t>
      </w:r>
      <w:r>
        <w:rPr>
          <w:rFonts w:hint="eastAsia" w:ascii="宋体" w:hAnsi="宋体" w:cs="宋体"/>
          <w:kern w:val="0"/>
          <w:sz w:val="24"/>
          <w:szCs w:val="28"/>
        </w:rPr>
        <w:t>招标文件要求，我司签字代表</w:t>
      </w:r>
      <w:r>
        <w:rPr>
          <w:rFonts w:hint="eastAsia" w:ascii="宋体" w:hAnsi="宋体" w:cs="宋体"/>
          <w:kern w:val="0"/>
          <w:sz w:val="24"/>
          <w:szCs w:val="28"/>
          <w:u w:val="single"/>
        </w:rPr>
        <w:t xml:space="preserve">         </w:t>
      </w:r>
      <w:r>
        <w:rPr>
          <w:rFonts w:hint="eastAsia" w:ascii="宋体" w:hAnsi="宋体" w:cs="宋体"/>
          <w:kern w:val="0"/>
          <w:sz w:val="24"/>
          <w:szCs w:val="28"/>
        </w:rPr>
        <w:t>（姓名、职务）已被正式授权代表投标人</w:t>
      </w:r>
      <w:r>
        <w:rPr>
          <w:rFonts w:hint="eastAsia" w:ascii="宋体" w:hAnsi="宋体" w:cs="宋体"/>
          <w:kern w:val="0"/>
          <w:sz w:val="24"/>
          <w:szCs w:val="28"/>
          <w:u w:val="single"/>
        </w:rPr>
        <w:t xml:space="preserve">        </w:t>
      </w:r>
      <w:r>
        <w:rPr>
          <w:rFonts w:hint="eastAsia" w:ascii="宋体" w:hAnsi="宋体" w:cs="宋体"/>
          <w:kern w:val="0"/>
          <w:sz w:val="24"/>
          <w:szCs w:val="28"/>
        </w:rPr>
        <w:t>（投标单位名称）提交下述文件：</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⑴开标一览表</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⑵分项报价表</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⑶投标承诺书</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⑷投标资格证明文件</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同时，签字代表宣布承诺如下：</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⑴投标单位已详细阅读全部招标文件（含修改文件），并理解其实质性内容，同意承担其规定的全部义务和相关责任。</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⑵投标单位严格按照招标文件的规定报价，如被确定为中标单位后，将全面履行合同。</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⑶投标单位在交付投标保证金后，如出现串标、毁标、中标后不签订合同等违规行为，招标单位有权没收该保证金。</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⑷</w:t>
      </w:r>
      <w:r>
        <w:rPr>
          <w:rFonts w:ascii="宋体" w:hAnsi="宋体" w:cs="宋体"/>
          <w:kern w:val="0"/>
          <w:sz w:val="24"/>
          <w:szCs w:val="28"/>
        </w:rPr>
        <w:t>投标单位近三年</w:t>
      </w:r>
      <w:r>
        <w:rPr>
          <w:rFonts w:hint="eastAsia" w:ascii="宋体" w:hAnsi="宋体" w:cs="宋体"/>
          <w:kern w:val="0"/>
          <w:sz w:val="24"/>
          <w:szCs w:val="28"/>
        </w:rPr>
        <w:t>来</w:t>
      </w:r>
      <w:r>
        <w:rPr>
          <w:rFonts w:ascii="宋体" w:hAnsi="宋体" w:cs="宋体"/>
          <w:kern w:val="0"/>
          <w:sz w:val="24"/>
          <w:szCs w:val="28"/>
        </w:rPr>
        <w:t>没有骗取中标和严重违约及重大质量、安全问题</w:t>
      </w:r>
      <w:r>
        <w:rPr>
          <w:rFonts w:hint="eastAsia" w:ascii="宋体" w:hAnsi="宋体" w:cs="宋体"/>
          <w:kern w:val="0"/>
          <w:sz w:val="24"/>
          <w:szCs w:val="28"/>
        </w:rPr>
        <w:t>。</w:t>
      </w:r>
    </w:p>
    <w:p>
      <w:pPr>
        <w:widowControl/>
        <w:spacing w:line="560" w:lineRule="exact"/>
        <w:ind w:firstLine="480"/>
        <w:jc w:val="left"/>
        <w:rPr>
          <w:rFonts w:ascii="宋体" w:hAnsi="宋体" w:cs="宋体"/>
          <w:b/>
          <w:kern w:val="0"/>
          <w:sz w:val="24"/>
          <w:szCs w:val="28"/>
        </w:rPr>
      </w:pPr>
      <w:r>
        <w:rPr>
          <w:rFonts w:hint="eastAsia" w:ascii="宋体" w:hAnsi="宋体" w:cs="宋体"/>
          <w:kern w:val="0"/>
          <w:sz w:val="24"/>
          <w:szCs w:val="28"/>
        </w:rPr>
        <w:t>⑸投标单位完全理解招标单位不以最低报价作为确定中标单位唯一标准的评定标方式。</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⑹投标单位同意提供招标单位可能要求的与其投标有关的一切数据或资料。</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特此承诺</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投标单位（公章）：</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企业法人（签字）：</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授权代表（签字）：</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二〇二〇年</w:t>
      </w:r>
      <w:r>
        <w:rPr>
          <w:rFonts w:hint="eastAsia" w:ascii="宋体" w:hAnsi="宋体" w:cs="宋体"/>
          <w:kern w:val="0"/>
          <w:sz w:val="24"/>
          <w:szCs w:val="28"/>
          <w:u w:val="single"/>
        </w:rPr>
        <w:t xml:space="preserve">   </w:t>
      </w:r>
      <w:r>
        <w:rPr>
          <w:rFonts w:hint="eastAsia" w:ascii="宋体" w:hAnsi="宋体" w:cs="宋体"/>
          <w:kern w:val="0"/>
          <w:sz w:val="24"/>
          <w:szCs w:val="28"/>
        </w:rPr>
        <w:t>月</w:t>
      </w:r>
      <w:r>
        <w:rPr>
          <w:rFonts w:hint="eastAsia" w:ascii="宋体" w:hAnsi="宋体" w:cs="宋体"/>
          <w:kern w:val="0"/>
          <w:sz w:val="24"/>
          <w:szCs w:val="28"/>
          <w:u w:val="single"/>
        </w:rPr>
        <w:t xml:space="preserve">   </w:t>
      </w:r>
      <w:r>
        <w:rPr>
          <w:rFonts w:hint="eastAsia" w:ascii="宋体" w:hAnsi="宋体" w:cs="宋体"/>
          <w:kern w:val="0"/>
          <w:sz w:val="24"/>
          <w:szCs w:val="28"/>
        </w:rPr>
        <w:t>日</w:t>
      </w:r>
    </w:p>
    <w:p>
      <w:pPr>
        <w:widowControl/>
        <w:spacing w:line="560" w:lineRule="exact"/>
        <w:jc w:val="left"/>
        <w:rPr>
          <w:rFonts w:ascii="宋体" w:hAnsi="宋体" w:cs="宋体"/>
          <w:kern w:val="0"/>
          <w:sz w:val="24"/>
          <w:szCs w:val="28"/>
        </w:rPr>
      </w:pPr>
    </w:p>
    <w:p>
      <w:pPr>
        <w:jc w:val="center"/>
        <w:rPr>
          <w:rFonts w:ascii="宋体" w:hAnsi="宋体"/>
          <w:b/>
          <w:kern w:val="0"/>
          <w:sz w:val="24"/>
        </w:rPr>
      </w:pPr>
      <w:r>
        <w:rPr>
          <w:rFonts w:hint="eastAsia" w:ascii="宋体" w:hAnsi="宋体"/>
          <w:b/>
          <w:kern w:val="0"/>
          <w:sz w:val="24"/>
        </w:rPr>
        <w:t>格式2  开标一览表</w:t>
      </w:r>
    </w:p>
    <w:p>
      <w:pPr>
        <w:widowControl/>
        <w:spacing w:line="520" w:lineRule="exact"/>
        <w:jc w:val="left"/>
        <w:rPr>
          <w:rFonts w:ascii="宋体" w:hAnsi="宋体" w:cs="宋体"/>
          <w:b/>
          <w:kern w:val="0"/>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427"/>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供货期</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质保期</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spacing w:val="-20"/>
                <w:kern w:val="0"/>
                <w:sz w:val="24"/>
              </w:rPr>
            </w:pPr>
            <w:r>
              <w:rPr>
                <w:rFonts w:hint="eastAsia" w:ascii="宋体" w:hAnsi="宋体" w:cs="宋体"/>
                <w:kern w:val="0"/>
                <w:sz w:val="24"/>
              </w:rPr>
              <w:t>投标报价</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   ；</w:t>
            </w:r>
          </w:p>
          <w:p>
            <w:pPr>
              <w:widowControl/>
              <w:spacing w:line="500" w:lineRule="exact"/>
              <w:jc w:val="left"/>
              <w:rPr>
                <w:rFonts w:ascii="宋体" w:hAnsi="宋体" w:cs="宋体"/>
                <w:kern w:val="0"/>
                <w:sz w:val="24"/>
                <w:u w:val="single"/>
              </w:rPr>
            </w:pPr>
            <w:r>
              <w:rPr>
                <w:rFonts w:hint="eastAsia" w:ascii="宋体" w:hAnsi="宋体" w:cs="宋体"/>
                <w:kern w:val="0"/>
                <w:sz w:val="24"/>
              </w:rPr>
              <w:t>小写：￥</w:t>
            </w:r>
            <w:r>
              <w:rPr>
                <w:rFonts w:hint="eastAsia" w:ascii="宋体" w:hAnsi="宋体" w:cs="宋体"/>
                <w:kern w:val="0"/>
                <w:sz w:val="24"/>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42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kern w:val="0"/>
                <w:sz w:val="24"/>
              </w:rPr>
            </w:pPr>
            <w:r>
              <w:rPr>
                <w:rFonts w:hint="eastAsia"/>
                <w:kern w:val="28"/>
                <w:sz w:val="24"/>
                <w:lang w:val="eu-ES"/>
              </w:rPr>
              <w:t>备注</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b/>
                <w:color w:val="000000"/>
                <w:sz w:val="24"/>
              </w:rPr>
            </w:pPr>
            <w:r>
              <w:rPr>
                <w:rFonts w:hint="eastAsia" w:ascii="宋体"/>
                <w:b/>
                <w:color w:val="000000"/>
                <w:sz w:val="24"/>
              </w:rPr>
              <w:t>投标报价不得高于项目概算金额，否则按废标处理。</w:t>
            </w:r>
          </w:p>
        </w:tc>
      </w:tr>
    </w:tbl>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二〇二〇年</w:t>
      </w:r>
      <w:r>
        <w:rPr>
          <w:rFonts w:hint="eastAsia" w:ascii="宋体" w:hAnsi="宋体" w:cs="宋体"/>
          <w:b/>
          <w:kern w:val="0"/>
          <w:sz w:val="24"/>
          <w:u w:val="single"/>
        </w:rPr>
        <w:t xml:space="preserve">   </w:t>
      </w:r>
      <w:r>
        <w:rPr>
          <w:rFonts w:hint="eastAsia" w:ascii="宋体" w:hAnsi="宋体" w:cs="宋体"/>
          <w:b/>
          <w:kern w:val="0"/>
          <w:sz w:val="24"/>
        </w:rPr>
        <w:t>月</w:t>
      </w:r>
      <w:r>
        <w:rPr>
          <w:rFonts w:hint="eastAsia" w:ascii="宋体" w:hAnsi="宋体" w:cs="宋体"/>
          <w:b/>
          <w:kern w:val="0"/>
          <w:sz w:val="24"/>
          <w:u w:val="single"/>
        </w:rPr>
        <w:t xml:space="preserve">   </w:t>
      </w:r>
      <w:r>
        <w:rPr>
          <w:rFonts w:hint="eastAsia" w:ascii="宋体" w:hAnsi="宋体" w:cs="宋体"/>
          <w:b/>
          <w:kern w:val="0"/>
          <w:sz w:val="24"/>
        </w:rPr>
        <w:t>日</w:t>
      </w:r>
    </w:p>
    <w:p>
      <w:pPr>
        <w:widowControl/>
        <w:spacing w:line="520" w:lineRule="exact"/>
        <w:jc w:val="left"/>
        <w:rPr>
          <w:rFonts w:ascii="宋体" w:hAnsi="宋体" w:cs="宋体"/>
          <w:b/>
          <w:kern w:val="0"/>
          <w:sz w:val="24"/>
        </w:rPr>
      </w:pPr>
      <w:r>
        <w:rPr>
          <w:rFonts w:hint="eastAsia" w:ascii="宋体" w:hAnsi="宋体" w:cs="宋体"/>
          <w:b/>
          <w:kern w:val="0"/>
          <w:sz w:val="24"/>
        </w:rPr>
        <w:t>注：1.</w:t>
      </w:r>
      <w:r>
        <w:rPr>
          <w:rFonts w:hint="eastAsia" w:ascii="宋体" w:hAnsi="宋体" w:cs="宋体"/>
          <w:b/>
          <w:color w:val="000000"/>
          <w:kern w:val="0"/>
          <w:sz w:val="24"/>
        </w:rPr>
        <w:t>招标</w:t>
      </w:r>
      <w:r>
        <w:rPr>
          <w:rFonts w:hint="eastAsia" w:ascii="宋体" w:hAnsi="宋体"/>
          <w:b/>
          <w:color w:val="000000"/>
          <w:sz w:val="24"/>
        </w:rPr>
        <w:t>人不建议投标人采用总价优惠或以总价百分比优惠的方式进行投标报价，其优惠须直接计算并体现在投标总报价中</w:t>
      </w:r>
      <w:r>
        <w:rPr>
          <w:rFonts w:hint="eastAsia" w:ascii="宋体" w:hAnsi="宋体" w:cs="宋体"/>
          <w:b/>
          <w:kern w:val="0"/>
          <w:sz w:val="24"/>
        </w:rPr>
        <w:t>；</w:t>
      </w:r>
    </w:p>
    <w:p>
      <w:pPr>
        <w:widowControl/>
        <w:spacing w:line="520" w:lineRule="exact"/>
        <w:jc w:val="left"/>
        <w:rPr>
          <w:rFonts w:ascii="宋体" w:hAnsi="宋体" w:cs="宋体"/>
          <w:b/>
          <w:kern w:val="0"/>
          <w:sz w:val="24"/>
        </w:rPr>
      </w:pPr>
      <w:r>
        <w:rPr>
          <w:rFonts w:hint="eastAsia" w:ascii="宋体" w:hAnsi="宋体" w:cs="宋体"/>
          <w:b/>
          <w:kern w:val="0"/>
          <w:sz w:val="24"/>
        </w:rPr>
        <w:t>2.表中报价大小写不一致时，以大写为准；此表报价如与分项报价表不一致时，以此表为准；</w:t>
      </w: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60" w:lineRule="exact"/>
        <w:jc w:val="left"/>
        <w:rPr>
          <w:rFonts w:ascii="宋体" w:hAnsi="宋体" w:cs="宋体"/>
          <w:kern w:val="0"/>
          <w:sz w:val="28"/>
          <w:szCs w:val="28"/>
        </w:rPr>
      </w:pPr>
    </w:p>
    <w:p>
      <w:pPr>
        <w:widowControl/>
        <w:spacing w:line="560" w:lineRule="exact"/>
        <w:jc w:val="left"/>
        <w:rPr>
          <w:rFonts w:ascii="宋体" w:hAnsi="宋体" w:cs="宋体"/>
          <w:kern w:val="0"/>
          <w:sz w:val="28"/>
          <w:szCs w:val="28"/>
        </w:rPr>
      </w:pPr>
    </w:p>
    <w:p>
      <w:pPr>
        <w:jc w:val="center"/>
        <w:rPr>
          <w:b/>
          <w:sz w:val="24"/>
          <w:szCs w:val="28"/>
        </w:rPr>
      </w:pPr>
      <w:r>
        <w:rPr>
          <w:rFonts w:hint="eastAsia" w:ascii="宋体" w:hAnsi="宋体"/>
          <w:b/>
          <w:kern w:val="0"/>
          <w:sz w:val="24"/>
          <w:szCs w:val="28"/>
        </w:rPr>
        <w:t xml:space="preserve">格式3 </w:t>
      </w:r>
      <w:r>
        <w:rPr>
          <w:rFonts w:hint="eastAsia"/>
          <w:b/>
          <w:sz w:val="24"/>
          <w:szCs w:val="28"/>
        </w:rPr>
        <w:t xml:space="preserve">分项报价表 </w:t>
      </w:r>
    </w:p>
    <w:p>
      <w:pPr>
        <w:jc w:val="center"/>
        <w:rPr>
          <w:b/>
          <w:sz w:val="24"/>
          <w:szCs w:val="28"/>
        </w:rPr>
      </w:pPr>
    </w:p>
    <w:tbl>
      <w:tblPr>
        <w:tblStyle w:val="9"/>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597"/>
        <w:gridCol w:w="2478"/>
        <w:gridCol w:w="1185"/>
        <w:gridCol w:w="835"/>
        <w:gridCol w:w="709"/>
        <w:gridCol w:w="85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53" w:type="dxa"/>
            <w:vAlign w:val="center"/>
          </w:tcPr>
          <w:p>
            <w:pPr>
              <w:jc w:val="center"/>
              <w:rPr>
                <w:b/>
                <w:bCs/>
                <w:sz w:val="24"/>
                <w:szCs w:val="24"/>
              </w:rPr>
            </w:pPr>
            <w:r>
              <w:rPr>
                <w:rFonts w:hint="eastAsia"/>
                <w:b/>
                <w:bCs/>
                <w:sz w:val="24"/>
                <w:szCs w:val="24"/>
              </w:rPr>
              <w:t>编号</w:t>
            </w:r>
          </w:p>
        </w:tc>
        <w:tc>
          <w:tcPr>
            <w:tcW w:w="1597" w:type="dxa"/>
            <w:vAlign w:val="center"/>
          </w:tcPr>
          <w:p>
            <w:pPr>
              <w:jc w:val="center"/>
              <w:rPr>
                <w:b/>
                <w:bCs/>
                <w:sz w:val="24"/>
                <w:szCs w:val="24"/>
              </w:rPr>
            </w:pPr>
            <w:r>
              <w:rPr>
                <w:rFonts w:hint="eastAsia"/>
                <w:b/>
                <w:bCs/>
                <w:sz w:val="24"/>
                <w:szCs w:val="24"/>
              </w:rPr>
              <w:t>设备类型</w:t>
            </w:r>
          </w:p>
        </w:tc>
        <w:tc>
          <w:tcPr>
            <w:tcW w:w="2478" w:type="dxa"/>
            <w:vAlign w:val="center"/>
          </w:tcPr>
          <w:p>
            <w:pPr>
              <w:jc w:val="center"/>
              <w:rPr>
                <w:b/>
                <w:bCs/>
                <w:sz w:val="24"/>
                <w:szCs w:val="24"/>
              </w:rPr>
            </w:pPr>
            <w:r>
              <w:rPr>
                <w:rFonts w:hint="eastAsia"/>
                <w:b/>
                <w:bCs/>
                <w:sz w:val="24"/>
                <w:szCs w:val="24"/>
              </w:rPr>
              <w:t>用途</w:t>
            </w:r>
          </w:p>
        </w:tc>
        <w:tc>
          <w:tcPr>
            <w:tcW w:w="1185" w:type="dxa"/>
            <w:vAlign w:val="center"/>
          </w:tcPr>
          <w:p>
            <w:pPr>
              <w:jc w:val="center"/>
              <w:rPr>
                <w:b/>
                <w:bCs/>
                <w:sz w:val="24"/>
                <w:szCs w:val="24"/>
              </w:rPr>
            </w:pPr>
            <w:r>
              <w:rPr>
                <w:rFonts w:hint="eastAsia"/>
                <w:b/>
                <w:bCs/>
                <w:sz w:val="24"/>
                <w:szCs w:val="24"/>
                <w:lang w:eastAsia="zh-CN"/>
              </w:rPr>
              <w:t>品牌、</w:t>
            </w:r>
            <w:r>
              <w:rPr>
                <w:rFonts w:hint="eastAsia"/>
                <w:b/>
                <w:bCs/>
                <w:sz w:val="24"/>
                <w:szCs w:val="24"/>
              </w:rPr>
              <w:t>型号</w:t>
            </w:r>
          </w:p>
        </w:tc>
        <w:tc>
          <w:tcPr>
            <w:tcW w:w="835" w:type="dxa"/>
            <w:vAlign w:val="center"/>
          </w:tcPr>
          <w:p>
            <w:pPr>
              <w:jc w:val="center"/>
              <w:rPr>
                <w:b/>
                <w:bCs/>
                <w:sz w:val="24"/>
                <w:szCs w:val="24"/>
              </w:rPr>
            </w:pPr>
            <w:r>
              <w:rPr>
                <w:rFonts w:hint="eastAsia"/>
                <w:b/>
                <w:bCs/>
                <w:sz w:val="24"/>
                <w:szCs w:val="24"/>
              </w:rPr>
              <w:t>配置</w:t>
            </w:r>
          </w:p>
        </w:tc>
        <w:tc>
          <w:tcPr>
            <w:tcW w:w="709" w:type="dxa"/>
            <w:vAlign w:val="center"/>
          </w:tcPr>
          <w:p>
            <w:pPr>
              <w:jc w:val="center"/>
              <w:rPr>
                <w:b/>
                <w:bCs/>
                <w:sz w:val="24"/>
                <w:szCs w:val="24"/>
              </w:rPr>
            </w:pPr>
            <w:r>
              <w:rPr>
                <w:rFonts w:hint="eastAsia"/>
                <w:b/>
                <w:bCs/>
                <w:sz w:val="24"/>
                <w:szCs w:val="24"/>
              </w:rPr>
              <w:t>数量</w:t>
            </w:r>
          </w:p>
        </w:tc>
        <w:tc>
          <w:tcPr>
            <w:tcW w:w="854" w:type="dxa"/>
            <w:vAlign w:val="center"/>
          </w:tcPr>
          <w:p>
            <w:pPr>
              <w:jc w:val="center"/>
              <w:rPr>
                <w:b/>
                <w:bCs/>
                <w:sz w:val="24"/>
                <w:szCs w:val="24"/>
              </w:rPr>
            </w:pPr>
            <w:r>
              <w:rPr>
                <w:rFonts w:hint="eastAsia"/>
                <w:b/>
                <w:bCs/>
                <w:sz w:val="24"/>
                <w:szCs w:val="24"/>
              </w:rPr>
              <w:t>单价</w:t>
            </w:r>
          </w:p>
        </w:tc>
        <w:tc>
          <w:tcPr>
            <w:tcW w:w="1139" w:type="dxa"/>
            <w:vAlign w:val="center"/>
          </w:tcPr>
          <w:p>
            <w:pPr>
              <w:jc w:val="center"/>
              <w:rPr>
                <w:b/>
                <w:bCs/>
                <w:sz w:val="24"/>
                <w:szCs w:val="24"/>
              </w:rPr>
            </w:pPr>
            <w:r>
              <w:rPr>
                <w:rFonts w:hint="eastAsia"/>
                <w:b/>
                <w:bCs/>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247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普通办公</w:t>
            </w:r>
          </w:p>
        </w:tc>
        <w:tc>
          <w:tcPr>
            <w:tcW w:w="1185" w:type="dxa"/>
            <w:vAlign w:val="center"/>
          </w:tcPr>
          <w:p>
            <w:pPr>
              <w:rPr>
                <w:sz w:val="24"/>
                <w:szCs w:val="24"/>
              </w:rPr>
            </w:pPr>
          </w:p>
        </w:tc>
        <w:tc>
          <w:tcPr>
            <w:tcW w:w="83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247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设计</w:t>
            </w:r>
          </w:p>
        </w:tc>
        <w:tc>
          <w:tcPr>
            <w:tcW w:w="1185" w:type="dxa"/>
            <w:vAlign w:val="center"/>
          </w:tcPr>
          <w:p>
            <w:pPr>
              <w:rPr>
                <w:sz w:val="24"/>
                <w:szCs w:val="24"/>
              </w:rPr>
            </w:pPr>
          </w:p>
        </w:tc>
        <w:tc>
          <w:tcPr>
            <w:tcW w:w="83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247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软件开发与维护</w:t>
            </w:r>
          </w:p>
        </w:tc>
        <w:tc>
          <w:tcPr>
            <w:tcW w:w="1185" w:type="dxa"/>
            <w:vAlign w:val="center"/>
          </w:tcPr>
          <w:p>
            <w:pPr>
              <w:rPr>
                <w:sz w:val="24"/>
                <w:szCs w:val="24"/>
              </w:rPr>
            </w:pPr>
          </w:p>
        </w:tc>
        <w:tc>
          <w:tcPr>
            <w:tcW w:w="83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47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A4幅面复印、扫描激光打印</w:t>
            </w:r>
          </w:p>
        </w:tc>
        <w:tc>
          <w:tcPr>
            <w:tcW w:w="1185" w:type="dxa"/>
            <w:vAlign w:val="center"/>
          </w:tcPr>
          <w:p>
            <w:pPr>
              <w:rPr>
                <w:sz w:val="24"/>
                <w:szCs w:val="24"/>
              </w:rPr>
            </w:pPr>
          </w:p>
        </w:tc>
        <w:tc>
          <w:tcPr>
            <w:tcW w:w="83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47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A4幅面复印、扫描、双面激光打印</w:t>
            </w:r>
          </w:p>
        </w:tc>
        <w:tc>
          <w:tcPr>
            <w:tcW w:w="1185" w:type="dxa"/>
            <w:vAlign w:val="center"/>
          </w:tcPr>
          <w:p>
            <w:pPr>
              <w:rPr>
                <w:sz w:val="24"/>
                <w:szCs w:val="24"/>
              </w:rPr>
            </w:pPr>
          </w:p>
        </w:tc>
        <w:tc>
          <w:tcPr>
            <w:tcW w:w="83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47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A4幅面双面激光打印</w:t>
            </w:r>
          </w:p>
        </w:tc>
        <w:tc>
          <w:tcPr>
            <w:tcW w:w="1185" w:type="dxa"/>
            <w:vAlign w:val="center"/>
          </w:tcPr>
          <w:p>
            <w:pPr>
              <w:rPr>
                <w:sz w:val="24"/>
                <w:szCs w:val="24"/>
              </w:rPr>
            </w:pPr>
          </w:p>
        </w:tc>
        <w:tc>
          <w:tcPr>
            <w:tcW w:w="83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47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A3/A4幅面彩色喷墨打印</w:t>
            </w:r>
          </w:p>
        </w:tc>
        <w:tc>
          <w:tcPr>
            <w:tcW w:w="1185" w:type="dxa"/>
            <w:vAlign w:val="center"/>
          </w:tcPr>
          <w:p>
            <w:pPr>
              <w:rPr>
                <w:sz w:val="24"/>
                <w:szCs w:val="24"/>
              </w:rPr>
            </w:pPr>
          </w:p>
        </w:tc>
        <w:tc>
          <w:tcPr>
            <w:tcW w:w="83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47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A4幅面针式打印</w:t>
            </w:r>
          </w:p>
        </w:tc>
        <w:tc>
          <w:tcPr>
            <w:tcW w:w="1185" w:type="dxa"/>
            <w:vAlign w:val="center"/>
          </w:tcPr>
          <w:p>
            <w:pPr>
              <w:rPr>
                <w:sz w:val="24"/>
                <w:szCs w:val="24"/>
              </w:rPr>
            </w:pPr>
          </w:p>
        </w:tc>
        <w:tc>
          <w:tcPr>
            <w:tcW w:w="835" w:type="dxa"/>
            <w:vAlign w:val="center"/>
          </w:tcPr>
          <w:p>
            <w:pPr>
              <w:rPr>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vAlign w:val="center"/>
          </w:tcPr>
          <w:p>
            <w:pPr>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597" w:type="dxa"/>
            <w:vMerge w:val="restart"/>
            <w:vAlign w:val="center"/>
          </w:tcPr>
          <w:p>
            <w:pPr>
              <w:jc w:val="center"/>
              <w:rPr>
                <w:sz w:val="24"/>
                <w:szCs w:val="24"/>
              </w:rPr>
            </w:pPr>
            <w:r>
              <w:rPr>
                <w:rFonts w:hint="eastAsia"/>
                <w:sz w:val="24"/>
                <w:szCs w:val="24"/>
              </w:rPr>
              <w:t>打印机维修及耗材</w:t>
            </w:r>
          </w:p>
        </w:tc>
        <w:tc>
          <w:tcPr>
            <w:tcW w:w="2478"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388A 硒鼓加粉</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125</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597" w:type="dxa"/>
            <w:vMerge w:val="continue"/>
          </w:tcPr>
          <w:p>
            <w:pPr>
              <w:jc w:val="left"/>
              <w:rPr>
                <w:sz w:val="24"/>
                <w:szCs w:val="24"/>
              </w:rPr>
            </w:pPr>
          </w:p>
        </w:tc>
        <w:tc>
          <w:tcPr>
            <w:tcW w:w="2478"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12A  硒鼓加粉</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597" w:type="dxa"/>
            <w:vMerge w:val="continue"/>
          </w:tcPr>
          <w:p>
            <w:pPr>
              <w:jc w:val="left"/>
              <w:rPr>
                <w:sz w:val="24"/>
                <w:szCs w:val="24"/>
              </w:rPr>
            </w:pPr>
          </w:p>
        </w:tc>
        <w:tc>
          <w:tcPr>
            <w:tcW w:w="2478"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228  硒鼓加粉</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597" w:type="dxa"/>
            <w:vMerge w:val="continue"/>
          </w:tcPr>
          <w:p>
            <w:pPr>
              <w:jc w:val="left"/>
              <w:rPr>
                <w:sz w:val="24"/>
                <w:szCs w:val="24"/>
              </w:rPr>
            </w:pPr>
          </w:p>
        </w:tc>
        <w:tc>
          <w:tcPr>
            <w:tcW w:w="2478"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388A 硒鼓</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65</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597" w:type="dxa"/>
            <w:vMerge w:val="continue"/>
          </w:tcPr>
          <w:p>
            <w:pPr>
              <w:jc w:val="left"/>
              <w:rPr>
                <w:sz w:val="24"/>
                <w:szCs w:val="24"/>
              </w:rPr>
            </w:pPr>
          </w:p>
        </w:tc>
        <w:tc>
          <w:tcPr>
            <w:tcW w:w="2478"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12A  硒鼓</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597" w:type="dxa"/>
            <w:vMerge w:val="continue"/>
          </w:tcPr>
          <w:p>
            <w:pPr>
              <w:jc w:val="left"/>
              <w:rPr>
                <w:sz w:val="24"/>
                <w:szCs w:val="24"/>
              </w:rPr>
            </w:pPr>
          </w:p>
        </w:tc>
        <w:tc>
          <w:tcPr>
            <w:tcW w:w="2478"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228  硒鼓</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597" w:type="dxa"/>
            <w:vMerge w:val="continue"/>
          </w:tcPr>
          <w:p>
            <w:pPr>
              <w:jc w:val="left"/>
              <w:rPr>
                <w:sz w:val="24"/>
                <w:szCs w:val="24"/>
              </w:rPr>
            </w:pPr>
          </w:p>
        </w:tc>
        <w:tc>
          <w:tcPr>
            <w:tcW w:w="2478"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M203DW 硒鼓</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597" w:type="dxa"/>
            <w:vMerge w:val="continue"/>
          </w:tcPr>
          <w:p>
            <w:pPr>
              <w:jc w:val="left"/>
              <w:rPr>
                <w:sz w:val="24"/>
                <w:szCs w:val="24"/>
              </w:rPr>
            </w:pPr>
          </w:p>
        </w:tc>
        <w:tc>
          <w:tcPr>
            <w:tcW w:w="2478"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EPSON690K  色带架</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597" w:type="dxa"/>
            <w:vMerge w:val="continue"/>
          </w:tcPr>
          <w:p>
            <w:pPr>
              <w:jc w:val="left"/>
              <w:rPr>
                <w:sz w:val="24"/>
                <w:szCs w:val="24"/>
              </w:rPr>
            </w:pPr>
          </w:p>
        </w:tc>
        <w:tc>
          <w:tcPr>
            <w:tcW w:w="2478"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EPSON690K  色带芯</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30</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597" w:type="dxa"/>
            <w:vMerge w:val="continue"/>
          </w:tcPr>
          <w:p>
            <w:pPr>
              <w:jc w:val="left"/>
              <w:rPr>
                <w:sz w:val="24"/>
                <w:szCs w:val="24"/>
              </w:rPr>
            </w:pPr>
          </w:p>
        </w:tc>
        <w:tc>
          <w:tcPr>
            <w:tcW w:w="2478"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EPSON690K  打印机头</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597" w:type="dxa"/>
            <w:vMerge w:val="continue"/>
          </w:tcPr>
          <w:p>
            <w:pPr>
              <w:jc w:val="left"/>
              <w:rPr>
                <w:sz w:val="24"/>
                <w:szCs w:val="24"/>
              </w:rPr>
            </w:pPr>
          </w:p>
        </w:tc>
        <w:tc>
          <w:tcPr>
            <w:tcW w:w="2478"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 xml:space="preserve">EPSON1600K3+ 色带架  </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Merge w:val="continue"/>
          </w:tcPr>
          <w:p>
            <w:pPr>
              <w:jc w:val="left"/>
              <w:rPr>
                <w:sz w:val="24"/>
                <w:szCs w:val="24"/>
              </w:rPr>
            </w:pPr>
          </w:p>
        </w:tc>
        <w:tc>
          <w:tcPr>
            <w:tcW w:w="1597" w:type="dxa"/>
            <w:vMerge w:val="continue"/>
          </w:tcPr>
          <w:p>
            <w:pPr>
              <w:jc w:val="left"/>
              <w:rPr>
                <w:sz w:val="24"/>
                <w:szCs w:val="24"/>
              </w:rPr>
            </w:pPr>
          </w:p>
        </w:tc>
        <w:tc>
          <w:tcPr>
            <w:tcW w:w="247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HP102系列  定影组件 </w:t>
            </w:r>
          </w:p>
        </w:tc>
        <w:tc>
          <w:tcPr>
            <w:tcW w:w="1185" w:type="dxa"/>
            <w:vAlign w:val="center"/>
          </w:tcPr>
          <w:p>
            <w:pPr>
              <w:rPr>
                <w:rFonts w:asciiTheme="minorEastAsia" w:hAnsiTheme="minorEastAsia" w:eastAsiaTheme="minorEastAsia"/>
                <w:sz w:val="24"/>
                <w:szCs w:val="24"/>
              </w:rPr>
            </w:pPr>
          </w:p>
        </w:tc>
        <w:tc>
          <w:tcPr>
            <w:tcW w:w="835" w:type="dxa"/>
            <w:vAlign w:val="center"/>
          </w:tcPr>
          <w:p>
            <w:pPr>
              <w:rPr>
                <w:rFonts w:asciiTheme="minorEastAsia" w:hAnsiTheme="minorEastAsia" w:eastAsiaTheme="minorEastAsia"/>
                <w:sz w:val="24"/>
                <w:szCs w:val="24"/>
              </w:rPr>
            </w:pPr>
          </w:p>
        </w:tc>
        <w:tc>
          <w:tcPr>
            <w:tcW w:w="709"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854" w:type="dxa"/>
          </w:tcPr>
          <w:p>
            <w:pPr>
              <w:jc w:val="left"/>
              <w:rPr>
                <w:sz w:val="24"/>
                <w:szCs w:val="24"/>
              </w:rPr>
            </w:pPr>
          </w:p>
        </w:tc>
        <w:tc>
          <w:tcPr>
            <w:tcW w:w="1139"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550" w:type="dxa"/>
            <w:gridSpan w:val="8"/>
            <w:vAlign w:val="center"/>
          </w:tcPr>
          <w:p>
            <w:pPr>
              <w:jc w:val="left"/>
              <w:rPr>
                <w:rFonts w:asciiTheme="minorEastAsia" w:hAnsiTheme="minorEastAsia" w:eastAsiaTheme="minorEastAsia"/>
                <w:sz w:val="24"/>
                <w:szCs w:val="28"/>
              </w:rPr>
            </w:pPr>
            <w:r>
              <w:rPr>
                <w:rFonts w:hint="eastAsia" w:asciiTheme="minorEastAsia" w:hAnsiTheme="minorEastAsia" w:eastAsiaTheme="minorEastAsia"/>
                <w:sz w:val="24"/>
                <w:szCs w:val="28"/>
              </w:rPr>
              <w:t>合计金额大写：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550" w:type="dxa"/>
            <w:gridSpan w:val="8"/>
            <w:vAlign w:val="center"/>
          </w:tcPr>
          <w:p>
            <w:pPr>
              <w:jc w:val="center"/>
              <w:rPr>
                <w:rFonts w:asciiTheme="minorEastAsia" w:hAnsiTheme="minorEastAsia" w:eastAsiaTheme="minorEastAsia"/>
                <w:b/>
                <w:sz w:val="24"/>
                <w:szCs w:val="28"/>
              </w:rPr>
            </w:pPr>
            <w:r>
              <w:rPr>
                <w:rFonts w:hint="eastAsia" w:asciiTheme="minorEastAsia" w:hAnsiTheme="minorEastAsia" w:eastAsiaTheme="minorEastAsia"/>
                <w:b/>
                <w:sz w:val="24"/>
                <w:szCs w:val="28"/>
              </w:rPr>
              <w:t>备注：编号1-8设备须提供三年厂家维保服务，打印机维修及耗材按照实际</w:t>
            </w:r>
            <w:r>
              <w:rPr>
                <w:rFonts w:hint="eastAsia" w:asciiTheme="minorEastAsia" w:hAnsiTheme="minorEastAsia" w:eastAsiaTheme="minorEastAsia"/>
                <w:b/>
                <w:bCs/>
                <w:kern w:val="0"/>
                <w:sz w:val="24"/>
                <w:szCs w:val="28"/>
              </w:rPr>
              <w:t>发生数量结算。</w:t>
            </w:r>
          </w:p>
        </w:tc>
      </w:tr>
    </w:tbl>
    <w:p>
      <w:pPr>
        <w:widowControl/>
        <w:shd w:val="clear" w:color="auto" w:fill="FFFFFF"/>
        <w:spacing w:line="500" w:lineRule="atLeast"/>
        <w:jc w:val="left"/>
        <w:rPr>
          <w:rFonts w:hint="eastAsia" w:ascii="宋体" w:hAnsi="宋体"/>
          <w:kern w:val="0"/>
          <w:sz w:val="24"/>
          <w:szCs w:val="24"/>
        </w:rPr>
      </w:pPr>
      <w:r>
        <w:rPr>
          <w:rFonts w:hint="eastAsia" w:ascii="宋体" w:hAnsi="宋体"/>
          <w:kern w:val="0"/>
          <w:sz w:val="24"/>
          <w:szCs w:val="24"/>
        </w:rPr>
        <w:t xml:space="preserve">                                                   </w:t>
      </w:r>
    </w:p>
    <w:p>
      <w:pPr>
        <w:widowControl/>
        <w:shd w:val="clear" w:color="auto" w:fill="FFFFFF"/>
        <w:spacing w:line="500" w:lineRule="atLeast"/>
        <w:ind w:firstLine="6240" w:firstLineChars="2600"/>
        <w:jc w:val="left"/>
        <w:rPr>
          <w:rFonts w:ascii="宋体" w:hAnsi="宋体"/>
          <w:kern w:val="0"/>
          <w:sz w:val="24"/>
          <w:szCs w:val="24"/>
        </w:rPr>
      </w:pPr>
      <w:r>
        <w:rPr>
          <w:rFonts w:hint="eastAsia" w:ascii="宋体" w:hAnsi="宋体"/>
          <w:kern w:val="0"/>
          <w:sz w:val="24"/>
          <w:szCs w:val="24"/>
        </w:rPr>
        <w:t xml:space="preserve">投  标 人（公章）：                         </w:t>
      </w: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                                                    法定代表人（签字）：</w:t>
      </w: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                                                    授权代表（签字）：</w:t>
      </w:r>
    </w:p>
    <w:p>
      <w:pPr>
        <w:widowControl/>
        <w:shd w:val="clear" w:color="auto" w:fill="FFFFFF"/>
        <w:spacing w:line="500" w:lineRule="atLeast"/>
        <w:rPr>
          <w:rFonts w:hint="eastAsia" w:ascii="宋体" w:hAnsi="宋体"/>
          <w:b/>
          <w:bCs/>
          <w:kern w:val="0"/>
          <w:sz w:val="24"/>
          <w:szCs w:val="24"/>
        </w:rPr>
      </w:pPr>
      <w:r>
        <w:rPr>
          <w:rFonts w:hint="eastAsia" w:ascii="宋体" w:hAnsi="宋体"/>
          <w:b/>
          <w:bCs/>
          <w:kern w:val="0"/>
          <w:sz w:val="24"/>
          <w:szCs w:val="24"/>
        </w:rPr>
        <w:t xml:space="preserve">                                                       二〇二〇年</w:t>
      </w:r>
      <w:r>
        <w:rPr>
          <w:rFonts w:hint="eastAsia" w:ascii="宋体" w:hAnsi="宋体"/>
          <w:b/>
          <w:bCs/>
          <w:kern w:val="0"/>
          <w:sz w:val="24"/>
          <w:szCs w:val="24"/>
          <w:u w:val="single"/>
        </w:rPr>
        <w:t xml:space="preserve">  </w:t>
      </w:r>
      <w:r>
        <w:rPr>
          <w:rFonts w:hint="eastAsia" w:ascii="宋体" w:hAnsi="宋体"/>
          <w:b/>
          <w:bCs/>
          <w:kern w:val="0"/>
          <w:sz w:val="24"/>
          <w:szCs w:val="24"/>
        </w:rPr>
        <w:t>月</w:t>
      </w:r>
      <w:r>
        <w:rPr>
          <w:rFonts w:hint="eastAsia" w:ascii="宋体" w:hAnsi="宋体"/>
          <w:b/>
          <w:bCs/>
          <w:kern w:val="0"/>
          <w:sz w:val="24"/>
          <w:szCs w:val="24"/>
          <w:u w:val="single"/>
        </w:rPr>
        <w:t xml:space="preserve">  </w:t>
      </w:r>
      <w:r>
        <w:rPr>
          <w:rFonts w:hint="eastAsia" w:ascii="宋体" w:hAnsi="宋体"/>
          <w:b/>
          <w:bCs/>
          <w:kern w:val="0"/>
          <w:sz w:val="24"/>
          <w:szCs w:val="24"/>
        </w:rPr>
        <w:t>日</w:t>
      </w:r>
    </w:p>
    <w:p>
      <w:pPr>
        <w:widowControl/>
        <w:shd w:val="clear" w:color="auto" w:fill="FFFFFF"/>
        <w:spacing w:line="500" w:lineRule="atLeast"/>
        <w:rPr>
          <w:rFonts w:hint="eastAsia" w:ascii="宋体" w:hAnsi="宋体"/>
          <w:b/>
          <w:bCs/>
          <w:kern w:val="0"/>
          <w:sz w:val="24"/>
          <w:szCs w:val="24"/>
        </w:rPr>
      </w:pPr>
    </w:p>
    <w:p>
      <w:pPr>
        <w:widowControl/>
        <w:shd w:val="clear" w:color="auto" w:fill="FFFFFF"/>
        <w:spacing w:line="500" w:lineRule="atLeast"/>
        <w:rPr>
          <w:rFonts w:hint="eastAsia" w:ascii="宋体" w:hAnsi="宋体"/>
          <w:b/>
          <w:bCs/>
          <w:kern w:val="0"/>
          <w:sz w:val="24"/>
          <w:szCs w:val="24"/>
        </w:rPr>
      </w:pPr>
    </w:p>
    <w:p>
      <w:pPr>
        <w:widowControl/>
        <w:spacing w:afterLines="100" w:line="400" w:lineRule="exact"/>
        <w:jc w:val="center"/>
        <w:rPr>
          <w:rFonts w:ascii="宋体" w:hAnsi="宋体" w:cs="宋体"/>
          <w:b/>
          <w:kern w:val="0"/>
          <w:sz w:val="28"/>
          <w:szCs w:val="28"/>
        </w:rPr>
      </w:pPr>
      <w:r>
        <w:rPr>
          <w:rFonts w:hint="eastAsia" w:ascii="宋体" w:hAnsi="宋体" w:cs="宋体"/>
          <w:b/>
          <w:kern w:val="0"/>
          <w:sz w:val="28"/>
          <w:szCs w:val="28"/>
        </w:rPr>
        <w:t>二、投标资格证明文件</w:t>
      </w:r>
    </w:p>
    <w:p>
      <w:pPr>
        <w:widowControl/>
        <w:spacing w:line="400" w:lineRule="exact"/>
        <w:ind w:firstLine="413" w:firstLineChars="147"/>
        <w:jc w:val="left"/>
        <w:rPr>
          <w:rFonts w:ascii="宋体" w:hAnsi="宋体" w:cs="宋体"/>
          <w:b/>
          <w:kern w:val="0"/>
          <w:sz w:val="24"/>
          <w:szCs w:val="28"/>
        </w:rPr>
      </w:pPr>
      <w:r>
        <w:rPr>
          <w:rFonts w:hint="eastAsia" w:ascii="宋体" w:hAnsi="宋体" w:cs="宋体"/>
          <w:b/>
          <w:kern w:val="0"/>
          <w:sz w:val="28"/>
          <w:szCs w:val="28"/>
        </w:rPr>
        <w:t xml:space="preserve"> </w:t>
      </w:r>
      <w:r>
        <w:rPr>
          <w:rFonts w:hint="eastAsia" w:ascii="宋体" w:hAnsi="宋体" w:cs="宋体"/>
          <w:b/>
          <w:kern w:val="0"/>
          <w:sz w:val="24"/>
          <w:szCs w:val="28"/>
        </w:rPr>
        <w:t>投标单位除提供“投标单位要求”中所列文件外，须相应提供以下资料：</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1.投标单位简介（包含业务范围、组织结构人员组成等）及通讯方式</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2.营业执照（复印件、加盖公章）</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3.服务案例（文字资料）</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4.与标的物有关的情况</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5.投标单位认为需要说明的其它情况</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 xml:space="preserve">    6.开户银行名称、地址</w:t>
      </w:r>
    </w:p>
    <w:p>
      <w:pPr>
        <w:widowControl/>
        <w:spacing w:line="400" w:lineRule="exact"/>
        <w:jc w:val="left"/>
        <w:rPr>
          <w:rFonts w:ascii="宋体" w:hAnsi="宋体" w:cs="宋体"/>
          <w:b/>
          <w:bCs/>
          <w:kern w:val="0"/>
          <w:sz w:val="28"/>
          <w:szCs w:val="28"/>
        </w:rPr>
      </w:pPr>
      <w:r>
        <w:rPr>
          <w:rFonts w:hint="eastAsia" w:ascii="宋体" w:hAnsi="宋体" w:cs="宋体"/>
          <w:b/>
          <w:bCs/>
          <w:kern w:val="0"/>
          <w:sz w:val="28"/>
          <w:szCs w:val="28"/>
        </w:rPr>
        <w:t xml:space="preserve">   </w:t>
      </w:r>
    </w:p>
    <w:p>
      <w:pPr>
        <w:widowControl/>
        <w:spacing w:line="400" w:lineRule="exact"/>
        <w:jc w:val="left"/>
        <w:rPr>
          <w:rFonts w:ascii="宋体" w:hAnsi="宋体" w:cs="宋体"/>
          <w:b/>
          <w:bCs/>
          <w:kern w:val="0"/>
          <w:sz w:val="28"/>
          <w:szCs w:val="28"/>
        </w:rPr>
      </w:pPr>
    </w:p>
    <w:p>
      <w:pPr>
        <w:widowControl/>
        <w:spacing w:line="400" w:lineRule="exact"/>
        <w:jc w:val="left"/>
        <w:rPr>
          <w:rFonts w:ascii="宋体" w:hAnsi="宋体" w:cs="宋体"/>
          <w:b/>
          <w:bCs/>
          <w:color w:val="FF0000"/>
          <w:kern w:val="0"/>
          <w:sz w:val="28"/>
          <w:szCs w:val="28"/>
        </w:rPr>
      </w:pPr>
    </w:p>
    <w:p>
      <w:pPr>
        <w:widowControl/>
        <w:spacing w:line="520" w:lineRule="exact"/>
        <w:jc w:val="center"/>
        <w:rPr>
          <w:sz w:val="28"/>
          <w:szCs w:val="28"/>
        </w:rPr>
      </w:pPr>
      <w:r>
        <w:rPr>
          <w:rFonts w:hint="eastAsia" w:ascii="宋体" w:hAnsi="宋体" w:cs="宋体"/>
          <w:b/>
          <w:kern w:val="0"/>
          <w:sz w:val="28"/>
          <w:szCs w:val="28"/>
          <w:lang w:val="zh-CN"/>
        </w:rPr>
        <w:t>三、投标保证金退还申请书</w:t>
      </w:r>
    </w:p>
    <w:p>
      <w:pPr>
        <w:spacing w:beforeLines="150"/>
        <w:rPr>
          <w:rFonts w:ascii="宋体" w:hAnsi="宋体" w:cs="宋体"/>
          <w:b/>
          <w:sz w:val="24"/>
          <w:szCs w:val="28"/>
        </w:rPr>
      </w:pPr>
      <w:r>
        <w:rPr>
          <w:rFonts w:hint="eastAsia" w:ascii="宋体" w:hAnsi="宋体" w:cs="宋体"/>
          <w:b/>
          <w:kern w:val="0"/>
          <w:sz w:val="24"/>
          <w:szCs w:val="28"/>
        </w:rPr>
        <w:t>合肥百货大楼集团股份有限公司</w:t>
      </w:r>
      <w:r>
        <w:rPr>
          <w:rFonts w:hint="eastAsia" w:ascii="宋体" w:hAnsi="宋体" w:cs="宋体"/>
          <w:b/>
          <w:sz w:val="24"/>
          <w:szCs w:val="28"/>
        </w:rPr>
        <w:t>：</w:t>
      </w:r>
    </w:p>
    <w:p>
      <w:pPr>
        <w:spacing w:line="400" w:lineRule="exact"/>
        <w:ind w:firstLine="480" w:firstLineChars="200"/>
        <w:rPr>
          <w:rFonts w:ascii="宋体" w:hAnsi="宋体" w:cs="宋体"/>
          <w:sz w:val="24"/>
          <w:szCs w:val="28"/>
        </w:rPr>
      </w:pPr>
      <w:r>
        <w:rPr>
          <w:rFonts w:hint="eastAsia" w:ascii="宋体" w:hAnsi="宋体" w:cs="宋体"/>
          <w:sz w:val="24"/>
          <w:szCs w:val="28"/>
        </w:rPr>
        <w:t>我公司于</w:t>
      </w:r>
      <w:r>
        <w:rPr>
          <w:rFonts w:hint="eastAsia" w:ascii="宋体" w:hAnsi="宋体" w:cs="宋体"/>
          <w:sz w:val="24"/>
          <w:szCs w:val="28"/>
          <w:u w:val="single"/>
        </w:rPr>
        <w:t>2020年  月  日</w:t>
      </w:r>
      <w:r>
        <w:rPr>
          <w:rFonts w:hint="eastAsia" w:ascii="宋体" w:hAnsi="宋体" w:cs="宋体"/>
          <w:sz w:val="24"/>
          <w:szCs w:val="28"/>
        </w:rPr>
        <w:t>参加</w:t>
      </w:r>
      <w:r>
        <w:rPr>
          <w:rFonts w:hint="eastAsia" w:ascii="宋体" w:hAnsi="宋体" w:cs="宋体"/>
          <w:sz w:val="24"/>
          <w:szCs w:val="28"/>
          <w:u w:val="single"/>
        </w:rPr>
        <w:t xml:space="preserve">               </w:t>
      </w:r>
      <w:r>
        <w:rPr>
          <w:rFonts w:hint="eastAsia" w:ascii="宋体" w:hAnsi="宋体" w:cs="宋体"/>
          <w:sz w:val="24"/>
          <w:szCs w:val="28"/>
        </w:rPr>
        <w:t>项目招投标，交纳保证金</w:t>
      </w:r>
      <w:r>
        <w:rPr>
          <w:rFonts w:hint="eastAsia" w:ascii="宋体" w:hAnsi="宋体" w:cs="宋体"/>
          <w:sz w:val="24"/>
          <w:szCs w:val="28"/>
          <w:u w:val="single"/>
        </w:rPr>
        <w:t xml:space="preserve">          </w:t>
      </w:r>
      <w:r>
        <w:rPr>
          <w:rFonts w:hint="eastAsia" w:ascii="宋体" w:hAnsi="宋体" w:cs="宋体"/>
          <w:sz w:val="24"/>
          <w:szCs w:val="28"/>
        </w:rPr>
        <w:t>元。如我公司未中标，请将该项目投标保证金退至以下帐号；如我公司中标，投标保证金退还事宜按投标邀请约定执行。</w:t>
      </w:r>
    </w:p>
    <w:p>
      <w:pPr>
        <w:spacing w:line="400" w:lineRule="exact"/>
        <w:ind w:firstLine="460" w:firstLineChars="192"/>
        <w:rPr>
          <w:rFonts w:ascii="宋体" w:hAnsi="宋体" w:cs="宋体"/>
          <w:sz w:val="24"/>
          <w:szCs w:val="28"/>
        </w:rPr>
      </w:pPr>
      <w:r>
        <w:rPr>
          <w:rFonts w:hint="eastAsia" w:ascii="宋体" w:hAnsi="宋体" w:cs="宋体"/>
          <w:sz w:val="24"/>
          <w:szCs w:val="28"/>
        </w:rPr>
        <w:t>请予办理。</w:t>
      </w:r>
    </w:p>
    <w:p>
      <w:pPr>
        <w:spacing w:line="400" w:lineRule="exact"/>
        <w:ind w:firstLine="460" w:firstLineChars="192"/>
        <w:rPr>
          <w:rFonts w:ascii="宋体" w:hAnsi="宋体" w:cs="宋体"/>
          <w:sz w:val="24"/>
          <w:szCs w:val="28"/>
        </w:rPr>
      </w:pPr>
      <w:r>
        <w:rPr>
          <w:rFonts w:hint="eastAsia" w:ascii="宋体" w:hAnsi="宋体" w:cs="宋体"/>
          <w:sz w:val="24"/>
          <w:szCs w:val="28"/>
        </w:rPr>
        <w:t>户    名：</w:t>
      </w:r>
    </w:p>
    <w:p>
      <w:pPr>
        <w:spacing w:line="400" w:lineRule="exact"/>
        <w:ind w:firstLine="460" w:firstLineChars="192"/>
        <w:rPr>
          <w:rFonts w:ascii="宋体" w:hAnsi="宋体" w:cs="宋体"/>
          <w:sz w:val="24"/>
          <w:szCs w:val="28"/>
        </w:rPr>
      </w:pPr>
      <w:r>
        <w:rPr>
          <w:rFonts w:hint="eastAsia" w:ascii="宋体" w:hAnsi="宋体" w:cs="宋体"/>
          <w:sz w:val="24"/>
          <w:szCs w:val="28"/>
        </w:rPr>
        <w:t>开户银行：</w:t>
      </w:r>
    </w:p>
    <w:p>
      <w:pPr>
        <w:spacing w:line="400" w:lineRule="exact"/>
        <w:ind w:firstLine="460" w:firstLineChars="192"/>
        <w:rPr>
          <w:rFonts w:ascii="宋体" w:hAnsi="宋体" w:cs="宋体"/>
          <w:sz w:val="24"/>
          <w:szCs w:val="28"/>
        </w:rPr>
      </w:pPr>
      <w:r>
        <w:rPr>
          <w:rFonts w:hint="eastAsia" w:ascii="宋体" w:hAnsi="宋体" w:cs="宋体"/>
          <w:sz w:val="24"/>
          <w:szCs w:val="28"/>
        </w:rPr>
        <w:t>帐    号：</w:t>
      </w:r>
    </w:p>
    <w:p>
      <w:pPr>
        <w:spacing w:line="400" w:lineRule="exact"/>
        <w:ind w:firstLine="460" w:firstLineChars="192"/>
        <w:rPr>
          <w:rFonts w:ascii="宋体" w:hAnsi="宋体" w:cs="宋体"/>
          <w:sz w:val="24"/>
          <w:szCs w:val="28"/>
        </w:rPr>
      </w:pPr>
      <w:r>
        <w:rPr>
          <w:rFonts w:hint="eastAsia" w:ascii="宋体" w:hAnsi="宋体" w:cs="宋体"/>
          <w:sz w:val="24"/>
          <w:szCs w:val="28"/>
        </w:rPr>
        <w:t>联系电话：</w:t>
      </w:r>
    </w:p>
    <w:tbl>
      <w:tblPr>
        <w:tblStyle w:val="9"/>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ascii="宋体" w:hAnsi="宋体" w:cs="宋体"/>
                <w:sz w:val="24"/>
              </w:rPr>
            </w:pPr>
          </w:p>
          <w:p>
            <w:pP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此处提供转账单复印件及财务收据</w:t>
            </w:r>
          </w:p>
          <w:p>
            <w:pPr>
              <w:rPr>
                <w:rFonts w:ascii="宋体" w:hAnsi="宋体" w:cs="宋体"/>
                <w:sz w:val="24"/>
              </w:rPr>
            </w:pPr>
          </w:p>
          <w:p>
            <w:pPr>
              <w:rPr>
                <w:rFonts w:ascii="宋体" w:hAnsi="宋体" w:cs="宋体"/>
                <w:sz w:val="24"/>
              </w:rPr>
            </w:pPr>
          </w:p>
        </w:tc>
      </w:tr>
    </w:tbl>
    <w:p>
      <w:pPr>
        <w:ind w:firstLine="3393" w:firstLineChars="1414"/>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r>
        <w:rPr>
          <w:rFonts w:hint="eastAsia" w:ascii="宋体" w:hAnsi="宋体" w:cs="宋体"/>
          <w:sz w:val="24"/>
        </w:rPr>
        <w:t xml:space="preserve">                 投标人：</w:t>
      </w:r>
    </w:p>
    <w:p>
      <w:pPr>
        <w:ind w:firstLine="3393" w:firstLineChars="1414"/>
        <w:rPr>
          <w:rFonts w:ascii="宋体" w:hAnsi="宋体" w:cs="宋体"/>
          <w:sz w:val="24"/>
        </w:rPr>
      </w:pPr>
      <w:r>
        <w:rPr>
          <w:rFonts w:hint="eastAsia" w:ascii="宋体" w:hAnsi="宋体" w:cs="宋体"/>
          <w:sz w:val="24"/>
        </w:rPr>
        <w:t xml:space="preserve">                 2020 年   月    日 </w:t>
      </w:r>
    </w:p>
    <w:p>
      <w:pPr>
        <w:rPr>
          <w:rFonts w:ascii="宋体" w:hAnsi="宋体" w:cs="宋体"/>
          <w:sz w:val="24"/>
        </w:rPr>
      </w:pPr>
    </w:p>
    <w:p>
      <w:pPr>
        <w:widowControl/>
        <w:numPr>
          <w:ilvl w:val="0"/>
          <w:numId w:val="1"/>
        </w:numPr>
        <w:jc w:val="center"/>
        <w:rPr>
          <w:b/>
          <w:sz w:val="28"/>
          <w:szCs w:val="28"/>
        </w:rPr>
      </w:pPr>
      <w:r>
        <w:rPr>
          <w:rFonts w:ascii="宋体" w:hAnsi="宋体" w:cs="宋体"/>
          <w:kern w:val="0"/>
          <w:sz w:val="28"/>
          <w:szCs w:val="28"/>
        </w:rPr>
        <w:br w:type="page"/>
      </w:r>
      <w:r>
        <w:rPr>
          <w:rFonts w:hint="eastAsia"/>
          <w:b/>
          <w:sz w:val="28"/>
          <w:szCs w:val="28"/>
        </w:rPr>
        <w:t>合同模板</w:t>
      </w:r>
    </w:p>
    <w:p>
      <w:pPr>
        <w:widowControl/>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2"/>
          <w:szCs w:val="32"/>
        </w:rPr>
        <w:t>合肥百货大楼集团股份有限公司办公设备2020年度采购合同</w:t>
      </w:r>
    </w:p>
    <w:p>
      <w:pPr>
        <w:widowControl/>
        <w:jc w:val="center"/>
        <w:rPr>
          <w:rFonts w:ascii="华文楷体" w:hAnsi="华文楷体" w:eastAsia="华文楷体"/>
          <w:b/>
          <w:sz w:val="32"/>
          <w:szCs w:val="32"/>
        </w:rPr>
      </w:pPr>
    </w:p>
    <w:p>
      <w:pPr>
        <w:autoSpaceDE w:val="0"/>
        <w:autoSpaceDN w:val="0"/>
        <w:adjustRightInd w:val="0"/>
        <w:spacing w:line="520" w:lineRule="exact"/>
        <w:jc w:val="left"/>
        <w:rPr>
          <w:rFonts w:ascii="宋体" w:hAnsi="宋体" w:cs="Arial Unicode MS"/>
          <w:b/>
          <w:sz w:val="24"/>
          <w:szCs w:val="28"/>
        </w:rPr>
      </w:pPr>
      <w:r>
        <w:rPr>
          <w:rFonts w:hint="eastAsia" w:ascii="宋体" w:hAnsi="宋体" w:cs="Arial Unicode MS"/>
          <w:b/>
          <w:sz w:val="24"/>
          <w:szCs w:val="28"/>
        </w:rPr>
        <w:t>甲方（招标方）：合肥百货大楼集团股份有限公司</w:t>
      </w:r>
    </w:p>
    <w:p>
      <w:pPr>
        <w:spacing w:line="520" w:lineRule="exact"/>
        <w:rPr>
          <w:sz w:val="24"/>
        </w:rPr>
      </w:pPr>
      <w:r>
        <w:rPr>
          <w:rFonts w:hint="eastAsia" w:ascii="宋体" w:hAnsi="宋体" w:cs="Arial Unicode MS"/>
          <w:b/>
          <w:sz w:val="24"/>
          <w:szCs w:val="28"/>
        </w:rPr>
        <w:t>乙方（中标方）：</w:t>
      </w:r>
    </w:p>
    <w:p>
      <w:pPr>
        <w:tabs>
          <w:tab w:val="left" w:pos="9480"/>
        </w:tabs>
        <w:spacing w:line="520" w:lineRule="exact"/>
        <w:ind w:firstLine="480" w:firstLineChars="200"/>
        <w:rPr>
          <w:sz w:val="24"/>
        </w:rPr>
      </w:pPr>
      <w:r>
        <w:rPr>
          <w:rFonts w:hint="eastAsia"/>
          <w:sz w:val="24"/>
        </w:rPr>
        <w:t>根据“百货大楼集团股份有限公司2020年度办公设备零星采购”（项目编号：）招标项目结果，并依据《中华人民共和国合同法》及其他有关法律、行政法规的规定，招标人（甲方）和中标人（乙方）遵循平等、自愿、公平和诚实信用的原则，就相关合同事宜协商一致，订立本合同。</w:t>
      </w:r>
    </w:p>
    <w:p>
      <w:pPr>
        <w:spacing w:line="520" w:lineRule="exact"/>
        <w:ind w:firstLine="482" w:firstLineChars="200"/>
        <w:rPr>
          <w:rFonts w:ascii="宋体" w:hAnsi="宋体" w:cs="Arial Unicode MS"/>
          <w:b/>
          <w:sz w:val="24"/>
          <w:szCs w:val="28"/>
        </w:rPr>
      </w:pPr>
      <w:r>
        <w:rPr>
          <w:rFonts w:hint="eastAsia" w:ascii="宋体" w:hAnsi="宋体" w:cs="Arial Unicode MS"/>
          <w:b/>
          <w:sz w:val="24"/>
          <w:szCs w:val="28"/>
        </w:rPr>
        <w:t>一.货物名称、规格参数、中标价格</w:t>
      </w:r>
    </w:p>
    <w:p>
      <w:pPr>
        <w:jc w:val="right"/>
        <w:rPr>
          <w:rFonts w:ascii="宋体" w:hAnsi="宋体" w:cs="宋体"/>
          <w:sz w:val="28"/>
          <w:szCs w:val="28"/>
        </w:rPr>
      </w:pPr>
      <w:r>
        <w:rPr>
          <w:rFonts w:hint="eastAsia" w:ascii="宋体" w:hAnsi="宋体" w:cs="宋体"/>
          <w:sz w:val="28"/>
          <w:szCs w:val="28"/>
        </w:rPr>
        <w:t>单位：元</w:t>
      </w:r>
    </w:p>
    <w:tbl>
      <w:tblPr>
        <w:tblStyle w:val="9"/>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97"/>
        <w:gridCol w:w="2472"/>
        <w:gridCol w:w="850"/>
        <w:gridCol w:w="851"/>
        <w:gridCol w:w="747"/>
        <w:gridCol w:w="127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93" w:type="dxa"/>
          </w:tcPr>
          <w:p>
            <w:pPr>
              <w:jc w:val="center"/>
              <w:rPr>
                <w:sz w:val="24"/>
                <w:szCs w:val="24"/>
              </w:rPr>
            </w:pPr>
            <w:r>
              <w:rPr>
                <w:rFonts w:hint="eastAsia"/>
                <w:sz w:val="24"/>
                <w:szCs w:val="24"/>
              </w:rPr>
              <w:t>序号</w:t>
            </w:r>
          </w:p>
        </w:tc>
        <w:tc>
          <w:tcPr>
            <w:tcW w:w="1597" w:type="dxa"/>
          </w:tcPr>
          <w:p>
            <w:pPr>
              <w:jc w:val="center"/>
              <w:rPr>
                <w:sz w:val="24"/>
                <w:szCs w:val="24"/>
              </w:rPr>
            </w:pPr>
            <w:r>
              <w:rPr>
                <w:rFonts w:hint="eastAsia"/>
                <w:sz w:val="24"/>
                <w:szCs w:val="24"/>
              </w:rPr>
              <w:t>设备类型</w:t>
            </w:r>
          </w:p>
        </w:tc>
        <w:tc>
          <w:tcPr>
            <w:tcW w:w="2472" w:type="dxa"/>
          </w:tcPr>
          <w:p>
            <w:pPr>
              <w:jc w:val="center"/>
              <w:rPr>
                <w:sz w:val="24"/>
                <w:szCs w:val="24"/>
              </w:rPr>
            </w:pPr>
            <w:r>
              <w:rPr>
                <w:rFonts w:hint="eastAsia"/>
                <w:sz w:val="24"/>
                <w:szCs w:val="24"/>
              </w:rPr>
              <w:t>用途</w:t>
            </w:r>
          </w:p>
        </w:tc>
        <w:tc>
          <w:tcPr>
            <w:tcW w:w="850" w:type="dxa"/>
          </w:tcPr>
          <w:p>
            <w:pPr>
              <w:jc w:val="center"/>
              <w:rPr>
                <w:sz w:val="24"/>
                <w:szCs w:val="24"/>
              </w:rPr>
            </w:pPr>
            <w:r>
              <w:rPr>
                <w:rFonts w:hint="eastAsia"/>
                <w:sz w:val="24"/>
                <w:szCs w:val="24"/>
                <w:lang w:eastAsia="zh-CN"/>
              </w:rPr>
              <w:t>品牌、</w:t>
            </w:r>
            <w:bookmarkStart w:id="0" w:name="_GoBack"/>
            <w:bookmarkEnd w:id="0"/>
            <w:r>
              <w:rPr>
                <w:rFonts w:hint="eastAsia"/>
                <w:sz w:val="24"/>
                <w:szCs w:val="24"/>
              </w:rPr>
              <w:t>型号</w:t>
            </w:r>
          </w:p>
        </w:tc>
        <w:tc>
          <w:tcPr>
            <w:tcW w:w="851" w:type="dxa"/>
          </w:tcPr>
          <w:p>
            <w:pPr>
              <w:jc w:val="center"/>
              <w:rPr>
                <w:sz w:val="24"/>
                <w:szCs w:val="24"/>
              </w:rPr>
            </w:pPr>
            <w:r>
              <w:rPr>
                <w:rFonts w:hint="eastAsia"/>
                <w:sz w:val="24"/>
                <w:szCs w:val="24"/>
              </w:rPr>
              <w:t>配置</w:t>
            </w:r>
          </w:p>
        </w:tc>
        <w:tc>
          <w:tcPr>
            <w:tcW w:w="747" w:type="dxa"/>
          </w:tcPr>
          <w:p>
            <w:pPr>
              <w:jc w:val="center"/>
              <w:rPr>
                <w:sz w:val="24"/>
                <w:szCs w:val="24"/>
              </w:rPr>
            </w:pPr>
            <w:r>
              <w:rPr>
                <w:rFonts w:hint="eastAsia"/>
                <w:sz w:val="24"/>
                <w:szCs w:val="24"/>
              </w:rPr>
              <w:t>数量</w:t>
            </w:r>
          </w:p>
        </w:tc>
        <w:tc>
          <w:tcPr>
            <w:tcW w:w="1276" w:type="dxa"/>
          </w:tcPr>
          <w:p>
            <w:pPr>
              <w:jc w:val="center"/>
              <w:rPr>
                <w:sz w:val="24"/>
                <w:szCs w:val="24"/>
              </w:rPr>
            </w:pPr>
            <w:r>
              <w:rPr>
                <w:rFonts w:hint="eastAsia"/>
                <w:sz w:val="24"/>
                <w:szCs w:val="24"/>
              </w:rPr>
              <w:t>含税单价</w:t>
            </w:r>
          </w:p>
        </w:tc>
        <w:tc>
          <w:tcPr>
            <w:tcW w:w="1237" w:type="dxa"/>
          </w:tcPr>
          <w:p>
            <w:pPr>
              <w:jc w:val="center"/>
              <w:rPr>
                <w:sz w:val="24"/>
                <w:szCs w:val="24"/>
              </w:rPr>
            </w:pPr>
            <w:r>
              <w:rPr>
                <w:rFonts w:hint="eastAsia"/>
                <w:sz w:val="24"/>
                <w:szCs w:val="24"/>
              </w:rPr>
              <w:t>含税小计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247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普通办公</w:t>
            </w:r>
          </w:p>
        </w:tc>
        <w:tc>
          <w:tcPr>
            <w:tcW w:w="850"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247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设计</w:t>
            </w:r>
          </w:p>
        </w:tc>
        <w:tc>
          <w:tcPr>
            <w:tcW w:w="850"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台式电脑</w:t>
            </w:r>
          </w:p>
        </w:tc>
        <w:tc>
          <w:tcPr>
            <w:tcW w:w="247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软件开发与维护</w:t>
            </w:r>
          </w:p>
        </w:tc>
        <w:tc>
          <w:tcPr>
            <w:tcW w:w="850"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47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A4幅面复印、扫描激光打印</w:t>
            </w:r>
          </w:p>
        </w:tc>
        <w:tc>
          <w:tcPr>
            <w:tcW w:w="850"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47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A4幅面复印、扫描、双面激光打印</w:t>
            </w:r>
          </w:p>
        </w:tc>
        <w:tc>
          <w:tcPr>
            <w:tcW w:w="850"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47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A4幅面双面激光打印</w:t>
            </w:r>
          </w:p>
        </w:tc>
        <w:tc>
          <w:tcPr>
            <w:tcW w:w="850"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47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A3/A4幅面彩色喷墨打印</w:t>
            </w:r>
          </w:p>
        </w:tc>
        <w:tc>
          <w:tcPr>
            <w:tcW w:w="850"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159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打印机</w:t>
            </w:r>
          </w:p>
        </w:tc>
        <w:tc>
          <w:tcPr>
            <w:tcW w:w="247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A4幅面针式打印</w:t>
            </w:r>
          </w:p>
        </w:tc>
        <w:tc>
          <w:tcPr>
            <w:tcW w:w="850" w:type="dxa"/>
            <w:vAlign w:val="center"/>
          </w:tcPr>
          <w:p>
            <w:pPr>
              <w:rPr>
                <w:sz w:val="24"/>
                <w:szCs w:val="24"/>
              </w:rPr>
            </w:pPr>
          </w:p>
        </w:tc>
        <w:tc>
          <w:tcPr>
            <w:tcW w:w="851" w:type="dxa"/>
            <w:vAlign w:val="center"/>
          </w:tcPr>
          <w:p>
            <w:pPr>
              <w:rPr>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597"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打印机维修及耗材</w:t>
            </w:r>
          </w:p>
        </w:tc>
        <w:tc>
          <w:tcPr>
            <w:tcW w:w="2472"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388A 硒鼓加粉</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125</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2472"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12A  硒鼓加粉</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2472"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228  硒鼓加粉</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25</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2472" w:type="dxa"/>
            <w:vAlign w:val="center"/>
          </w:tcPr>
          <w:p>
            <w:pPr>
              <w:rPr>
                <w:rFonts w:asciiTheme="minorEastAsia" w:hAnsiTheme="minorEastAsia" w:eastAsiaTheme="minorEastAsia"/>
                <w:sz w:val="24"/>
                <w:szCs w:val="24"/>
              </w:rPr>
            </w:pPr>
            <w:r>
              <w:rPr>
                <w:rFonts w:hint="eastAsia" w:cs="Arial" w:asciiTheme="minorEastAsia" w:hAnsiTheme="minorEastAsia" w:eastAsiaTheme="minorEastAsia"/>
                <w:color w:val="000000"/>
                <w:sz w:val="24"/>
                <w:szCs w:val="24"/>
                <w:shd w:val="clear" w:color="auto" w:fill="FFFFFF"/>
              </w:rPr>
              <w:t>388A 硒鼓</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65</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2472"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12A  硒鼓</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2472"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228  硒鼓</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2472"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M203DW 硒鼓</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2472" w:type="dxa"/>
            <w:vAlign w:val="center"/>
          </w:tcPr>
          <w:p>
            <w:pP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EPSON690K  色带架</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2472"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EPSON690K  色带芯</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30</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2472"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EPSON690K 打印机头</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2472" w:type="dxa"/>
            <w:vAlign w:val="center"/>
          </w:tcPr>
          <w:p>
            <w:pP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 xml:space="preserve">EPSON1600K3+色带架  </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Pr>
          <w:p>
            <w:pPr>
              <w:jc w:val="left"/>
              <w:rPr>
                <w:rFonts w:asciiTheme="minorEastAsia" w:hAnsiTheme="minorEastAsia" w:eastAsiaTheme="minorEastAsia"/>
                <w:sz w:val="24"/>
                <w:szCs w:val="24"/>
              </w:rPr>
            </w:pPr>
          </w:p>
        </w:tc>
        <w:tc>
          <w:tcPr>
            <w:tcW w:w="1597" w:type="dxa"/>
            <w:vMerge w:val="continue"/>
          </w:tcPr>
          <w:p>
            <w:pPr>
              <w:jc w:val="left"/>
              <w:rPr>
                <w:rFonts w:asciiTheme="minorEastAsia" w:hAnsiTheme="minorEastAsia" w:eastAsiaTheme="minorEastAsia"/>
                <w:sz w:val="24"/>
                <w:szCs w:val="24"/>
              </w:rPr>
            </w:pPr>
          </w:p>
        </w:tc>
        <w:tc>
          <w:tcPr>
            <w:tcW w:w="2472"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HP1020  定影组件 </w:t>
            </w:r>
          </w:p>
        </w:tc>
        <w:tc>
          <w:tcPr>
            <w:tcW w:w="850" w:type="dxa"/>
            <w:vAlign w:val="center"/>
          </w:tcPr>
          <w:p>
            <w:pPr>
              <w:rPr>
                <w:rFonts w:asciiTheme="minorEastAsia" w:hAnsiTheme="minorEastAsia" w:eastAsiaTheme="minorEastAsia"/>
                <w:sz w:val="24"/>
                <w:szCs w:val="24"/>
              </w:rPr>
            </w:pPr>
          </w:p>
        </w:tc>
        <w:tc>
          <w:tcPr>
            <w:tcW w:w="851" w:type="dxa"/>
            <w:vAlign w:val="center"/>
          </w:tcPr>
          <w:p>
            <w:pPr>
              <w:rPr>
                <w:rFonts w:asciiTheme="minorEastAsia" w:hAnsiTheme="minorEastAsia" w:eastAsiaTheme="minorEastAsia"/>
                <w:sz w:val="24"/>
                <w:szCs w:val="24"/>
              </w:rPr>
            </w:pPr>
          </w:p>
        </w:tc>
        <w:tc>
          <w:tcPr>
            <w:tcW w:w="747"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76" w:type="dxa"/>
          </w:tcPr>
          <w:p>
            <w:pPr>
              <w:jc w:val="center"/>
              <w:rPr>
                <w:rFonts w:asciiTheme="minorEastAsia" w:hAnsiTheme="minorEastAsia" w:eastAsiaTheme="minorEastAsia"/>
                <w:sz w:val="24"/>
                <w:szCs w:val="24"/>
              </w:rPr>
            </w:pPr>
          </w:p>
        </w:tc>
        <w:tc>
          <w:tcPr>
            <w:tcW w:w="1237" w:type="dxa"/>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023" w:type="dxa"/>
            <w:gridSpan w:val="8"/>
          </w:tcPr>
          <w:p>
            <w:pPr>
              <w:jc w:val="left"/>
              <w:rPr>
                <w:sz w:val="28"/>
                <w:szCs w:val="28"/>
              </w:rPr>
            </w:pPr>
            <w:r>
              <w:rPr>
                <w:rFonts w:hint="eastAsia"/>
                <w:sz w:val="28"/>
                <w:szCs w:val="28"/>
              </w:rPr>
              <w:t>合计金额大写：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0023" w:type="dxa"/>
            <w:gridSpan w:val="8"/>
          </w:tcPr>
          <w:p>
            <w:pPr>
              <w:jc w:val="left"/>
              <w:rPr>
                <w:rFonts w:ascii="宋体" w:hAnsi="宋体" w:cs="Arial Unicode MS"/>
                <w:sz w:val="24"/>
              </w:rPr>
            </w:pPr>
            <w:r>
              <w:rPr>
                <w:rFonts w:hint="eastAsia" w:ascii="宋体" w:hAnsi="宋体"/>
                <w:bCs/>
                <w:kern w:val="0"/>
                <w:sz w:val="24"/>
                <w:szCs w:val="24"/>
              </w:rPr>
              <w:t>注</w:t>
            </w:r>
            <w:r>
              <w:rPr>
                <w:rFonts w:hint="eastAsia"/>
                <w:sz w:val="24"/>
                <w:szCs w:val="24"/>
              </w:rPr>
              <w:t>：</w:t>
            </w:r>
            <w:r>
              <w:rPr>
                <w:rFonts w:hint="eastAsia" w:ascii="宋体" w:hAnsi="宋体" w:cs="Arial Unicode MS"/>
                <w:sz w:val="24"/>
              </w:rPr>
              <w:t>1.合同期内执行以上中标单价，按实结算。</w:t>
            </w:r>
            <w:r>
              <w:rPr>
                <w:rFonts w:hint="eastAsia" w:ascii="宋体" w:hAnsi="宋体" w:cs="宋体"/>
                <w:kern w:val="0"/>
                <w:sz w:val="24"/>
              </w:rPr>
              <w:t>以上价格包括但不限于</w:t>
            </w:r>
            <w:r>
              <w:rPr>
                <w:rFonts w:hint="eastAsia" w:ascii="宋体" w:hAnsi="宋体"/>
                <w:sz w:val="24"/>
              </w:rPr>
              <w:t>设计、制作、运输、装卸、安装（现场组装）、调试、税金等交付甲方使用前的一切费用，以及免费质保期间的所有维保费用。任何因忽视或误解实际情况而导致的费用增加由乙方自行承担。</w:t>
            </w:r>
          </w:p>
          <w:p>
            <w:pPr>
              <w:spacing w:line="460" w:lineRule="exact"/>
              <w:ind w:firstLine="480"/>
              <w:jc w:val="left"/>
              <w:rPr>
                <w:rFonts w:ascii="宋体" w:hAnsi="宋体" w:cs="Arial Unicode MS"/>
                <w:sz w:val="24"/>
              </w:rPr>
            </w:pPr>
            <w:r>
              <w:rPr>
                <w:rFonts w:hint="eastAsia" w:ascii="宋体" w:hAnsi="宋体" w:cs="Arial Unicode MS"/>
                <w:sz w:val="24"/>
              </w:rPr>
              <w:t>2.</w:t>
            </w:r>
            <w:r>
              <w:rPr>
                <w:rFonts w:hint="eastAsia" w:ascii="宋体" w:hAnsi="宋体"/>
                <w:sz w:val="24"/>
              </w:rPr>
              <w:t>合同期内，甲乙双方自行承担原材料市场价格涨跌风险，中标单价合同期内不予调整。</w:t>
            </w:r>
          </w:p>
          <w:p>
            <w:pPr>
              <w:ind w:firstLine="480" w:firstLineChars="200"/>
              <w:jc w:val="left"/>
              <w:rPr>
                <w:rFonts w:ascii="宋体" w:hAnsi="宋体"/>
                <w:sz w:val="24"/>
                <w:szCs w:val="24"/>
              </w:rPr>
            </w:pPr>
            <w:r>
              <w:rPr>
                <w:rFonts w:hint="eastAsia" w:ascii="宋体" w:hAnsi="宋体" w:cs="Arial Unicode MS"/>
                <w:sz w:val="24"/>
              </w:rPr>
              <w:t>3.设备规格参数明细详见附件1；单批采购采用《订货通知单》方式，详见附件2；</w:t>
            </w:r>
            <w:r>
              <w:rPr>
                <w:rFonts w:hint="eastAsia" w:ascii="宋体" w:hAnsi="宋体"/>
                <w:sz w:val="24"/>
                <w:szCs w:val="24"/>
              </w:rPr>
              <w:t>.</w:t>
            </w:r>
          </w:p>
          <w:p>
            <w:pPr>
              <w:ind w:firstLine="480" w:firstLineChars="200"/>
              <w:jc w:val="left"/>
              <w:rPr>
                <w:sz w:val="24"/>
                <w:szCs w:val="24"/>
              </w:rPr>
            </w:pPr>
            <w:r>
              <w:rPr>
                <w:rFonts w:hint="eastAsia" w:ascii="宋体" w:hAnsi="宋体"/>
                <w:sz w:val="24"/>
                <w:szCs w:val="24"/>
              </w:rPr>
              <w:t>4.序号1-8设备须提供三年厂家维保服务，打印机维修及耗材按照实际</w:t>
            </w:r>
            <w:r>
              <w:rPr>
                <w:rFonts w:hint="eastAsia" w:ascii="宋体" w:hAnsi="宋体"/>
                <w:bCs/>
                <w:kern w:val="0"/>
                <w:sz w:val="24"/>
                <w:szCs w:val="24"/>
              </w:rPr>
              <w:t>发生数量结算。</w:t>
            </w:r>
          </w:p>
        </w:tc>
      </w:tr>
    </w:tbl>
    <w:p>
      <w:pPr>
        <w:pStyle w:val="19"/>
        <w:spacing w:line="440" w:lineRule="exact"/>
        <w:ind w:left="210" w:leftChars="100" w:firstLine="361" w:firstLineChars="150"/>
        <w:rPr>
          <w:rFonts w:cs="Arial Unicode MS" w:asciiTheme="minorEastAsia" w:hAnsiTheme="minorEastAsia" w:eastAsiaTheme="minorEastAsia"/>
          <w:b/>
          <w:szCs w:val="24"/>
        </w:rPr>
      </w:pPr>
      <w:r>
        <w:rPr>
          <w:rFonts w:hint="eastAsia" w:cs="Arial Unicode MS" w:asciiTheme="minorEastAsia" w:hAnsiTheme="minorEastAsia" w:eastAsiaTheme="minorEastAsia"/>
          <w:b/>
          <w:szCs w:val="24"/>
        </w:rPr>
        <w:t>二、供货时间及方式</w:t>
      </w:r>
    </w:p>
    <w:p>
      <w:pPr>
        <w:pStyle w:val="19"/>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ascii="宋体" w:hAnsi="宋体"/>
          <w:color w:val="FF0000"/>
          <w:szCs w:val="24"/>
        </w:rPr>
      </w:pPr>
      <w:r>
        <w:rPr>
          <w:rFonts w:hint="eastAsia" w:ascii="宋体" w:hAnsi="宋体"/>
          <w:color w:val="FF0000"/>
          <w:szCs w:val="24"/>
        </w:rPr>
        <w:t>1.按具体的购物清单表执行；若因市场变化，乙方无法提供上述指定配置设备时，必须书面向甲方提交更换设备型号的通知，更换的设备价格不得高于合同价格，待甲方签字确认同意后才可供货；</w:t>
      </w:r>
    </w:p>
    <w:p>
      <w:pPr>
        <w:pStyle w:val="19"/>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ascii="宋体" w:hAnsi="宋体"/>
          <w:color w:val="FF0000"/>
          <w:szCs w:val="24"/>
        </w:rPr>
      </w:pPr>
      <w:r>
        <w:rPr>
          <w:rFonts w:hint="eastAsia" w:ascii="宋体" w:hAnsi="宋体"/>
          <w:color w:val="FF0000"/>
          <w:szCs w:val="24"/>
        </w:rPr>
        <w:t>2.发货清单与购货合同不符时，以购货合同为准。如在发货清单中有任何漏项和缺项，并且确属供方供货范围内的，由供方负责补足。</w:t>
      </w:r>
    </w:p>
    <w:p>
      <w:pPr>
        <w:pStyle w:val="19"/>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ascii="宋体" w:hAnsi="宋体"/>
          <w:color w:val="FF0000"/>
          <w:szCs w:val="24"/>
        </w:rPr>
      </w:pPr>
      <w:r>
        <w:rPr>
          <w:rFonts w:hint="eastAsia" w:ascii="宋体" w:hAnsi="宋体"/>
          <w:color w:val="FF0000"/>
          <w:szCs w:val="24"/>
        </w:rPr>
        <w:t>3.合同签订后，甲方在有设备需求时，由百大集团信息中心指定联系人提出，乙方在</w:t>
      </w:r>
      <w:r>
        <w:rPr>
          <w:rFonts w:hint="eastAsia" w:ascii="宋体" w:hAnsi="宋体"/>
          <w:color w:val="FF0000"/>
          <w:szCs w:val="24"/>
          <w:u w:val="single"/>
        </w:rPr>
        <w:t xml:space="preserve"> 3   </w:t>
      </w:r>
      <w:r>
        <w:rPr>
          <w:rFonts w:hint="eastAsia" w:ascii="宋体" w:hAnsi="宋体"/>
          <w:color w:val="FF0000"/>
          <w:szCs w:val="24"/>
        </w:rPr>
        <w:t>个工作日内交货并由甲方验收。</w:t>
      </w:r>
    </w:p>
    <w:p>
      <w:pPr>
        <w:spacing w:line="460" w:lineRule="exact"/>
        <w:ind w:firstLine="482" w:firstLineChars="200"/>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三、质量、技术标准及质量保证条款</w:t>
      </w:r>
    </w:p>
    <w:p>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Arial Unicode MS"/>
          <w:sz w:val="24"/>
        </w:rPr>
      </w:pPr>
      <w:r>
        <w:rPr>
          <w:rFonts w:hint="eastAsia" w:ascii="宋体" w:hAnsi="宋体" w:cs="Arial Unicode MS"/>
          <w:sz w:val="24"/>
        </w:rPr>
        <w:t>1.乙方保证所供</w:t>
      </w:r>
      <w:r>
        <w:rPr>
          <w:rFonts w:hint="eastAsia" w:ascii="宋体" w:hAnsi="宋体" w:cs="仿宋_GB2312"/>
          <w:bCs/>
          <w:kern w:val="0"/>
          <w:sz w:val="24"/>
        </w:rPr>
        <w:t>货物</w:t>
      </w:r>
      <w:r>
        <w:rPr>
          <w:rFonts w:hint="eastAsia" w:ascii="宋体" w:hAnsi="宋体" w:cs="Arial Unicode MS"/>
          <w:sz w:val="24"/>
        </w:rPr>
        <w:t>为全新并符合甲方要求及国家相关质量标准的产品，且</w:t>
      </w:r>
      <w:r>
        <w:rPr>
          <w:rFonts w:hint="eastAsia" w:ascii="宋体" w:hAnsi="宋体" w:cs="宋体"/>
          <w:sz w:val="24"/>
        </w:rPr>
        <w:t>不存在隐形瑕疵</w:t>
      </w:r>
      <w:r>
        <w:rPr>
          <w:rFonts w:hint="eastAsia" w:ascii="宋体" w:hAnsi="宋体" w:cs="Arial Unicode MS"/>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仿宋_GB2312"/>
          <w:sz w:val="24"/>
        </w:rPr>
      </w:pPr>
      <w:r>
        <w:rPr>
          <w:rFonts w:hint="eastAsia" w:ascii="宋体" w:hAnsi="宋体" w:cs="Arial Unicode MS"/>
          <w:sz w:val="24"/>
        </w:rPr>
        <w:t>2.乙方提供的</w:t>
      </w:r>
      <w:r>
        <w:rPr>
          <w:rFonts w:hint="eastAsia" w:ascii="宋体" w:hAnsi="宋体" w:cs="仿宋_GB2312"/>
          <w:bCs/>
          <w:kern w:val="0"/>
          <w:sz w:val="24"/>
        </w:rPr>
        <w:t>货物非人为原因的质量问题免费</w:t>
      </w:r>
      <w:r>
        <w:rPr>
          <w:rFonts w:hint="eastAsia" w:ascii="宋体" w:hAnsi="宋体" w:cs="仿宋_GB2312"/>
          <w:sz w:val="24"/>
        </w:rPr>
        <w:t>质保须满足以下标准，期限自货到验收合格之日开始计算。因产品本身质量及设计问题造成甲方及第三人人身伤害及财产损失的，乙方负全部赔偿责任。</w:t>
      </w:r>
    </w:p>
    <w:tbl>
      <w:tblPr>
        <w:tblStyle w:val="9"/>
        <w:tblW w:w="5000" w:type="pct"/>
        <w:tblInd w:w="0" w:type="dxa"/>
        <w:tblLayout w:type="autofit"/>
        <w:tblCellMar>
          <w:top w:w="0" w:type="dxa"/>
          <w:left w:w="108" w:type="dxa"/>
          <w:bottom w:w="0" w:type="dxa"/>
          <w:right w:w="108" w:type="dxa"/>
        </w:tblCellMar>
      </w:tblPr>
      <w:tblGrid>
        <w:gridCol w:w="827"/>
        <w:gridCol w:w="5445"/>
        <w:gridCol w:w="3690"/>
      </w:tblGrid>
      <w:tr>
        <w:tblPrEx>
          <w:tblCellMar>
            <w:top w:w="0" w:type="dxa"/>
            <w:left w:w="108" w:type="dxa"/>
            <w:bottom w:w="0" w:type="dxa"/>
            <w:right w:w="108" w:type="dxa"/>
          </w:tblCellMar>
        </w:tblPrEx>
        <w:trPr>
          <w:trHeight w:val="172" w:hRule="atLeast"/>
        </w:trPr>
        <w:tc>
          <w:tcPr>
            <w:tcW w:w="415" w:type="pct"/>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序号</w:t>
            </w:r>
          </w:p>
        </w:tc>
        <w:tc>
          <w:tcPr>
            <w:tcW w:w="2733" w:type="pct"/>
            <w:tcBorders>
              <w:top w:val="single" w:color="auto" w:sz="4" w:space="0"/>
              <w:left w:val="nil"/>
              <w:bottom w:val="single" w:color="auto" w:sz="4" w:space="0"/>
              <w:right w:val="single" w:color="auto" w:sz="4" w:space="0"/>
            </w:tcBorders>
            <w:vAlign w:val="center"/>
          </w:tcPr>
          <w:p>
            <w:pPr>
              <w:widowControl/>
              <w:spacing w:line="3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名称</w:t>
            </w:r>
          </w:p>
        </w:tc>
        <w:tc>
          <w:tcPr>
            <w:tcW w:w="1852" w:type="pct"/>
            <w:tcBorders>
              <w:top w:val="single" w:color="auto" w:sz="4" w:space="0"/>
              <w:left w:val="nil"/>
              <w:bottom w:val="single" w:color="auto" w:sz="4" w:space="0"/>
              <w:right w:val="single" w:color="auto" w:sz="4" w:space="0"/>
            </w:tcBorders>
            <w:noWrap/>
            <w:vAlign w:val="center"/>
          </w:tcPr>
          <w:p>
            <w:pPr>
              <w:widowControl/>
              <w:spacing w:line="3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质保标准（免费）</w:t>
            </w:r>
          </w:p>
        </w:tc>
      </w:tr>
      <w:tr>
        <w:tblPrEx>
          <w:tblCellMar>
            <w:top w:w="0" w:type="dxa"/>
            <w:left w:w="108" w:type="dxa"/>
            <w:bottom w:w="0" w:type="dxa"/>
            <w:right w:w="108" w:type="dxa"/>
          </w:tblCellMar>
        </w:tblPrEx>
        <w:trPr>
          <w:trHeight w:val="70" w:hRule="atLeast"/>
        </w:trPr>
        <w:tc>
          <w:tcPr>
            <w:tcW w:w="415"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733" w:type="pct"/>
            <w:tcBorders>
              <w:top w:val="nil"/>
              <w:left w:val="nil"/>
              <w:bottom w:val="single" w:color="auto" w:sz="4" w:space="0"/>
              <w:right w:val="single" w:color="auto" w:sz="4" w:space="0"/>
            </w:tcBorders>
            <w:vAlign w:val="center"/>
          </w:tcPr>
          <w:p>
            <w:pPr>
              <w:widowControl/>
              <w:spacing w:line="3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台式电脑(主机)</w:t>
            </w:r>
          </w:p>
        </w:tc>
        <w:tc>
          <w:tcPr>
            <w:tcW w:w="1852" w:type="pct"/>
            <w:vMerge w:val="restart"/>
            <w:tcBorders>
              <w:top w:val="nil"/>
              <w:left w:val="single" w:color="auto" w:sz="4" w:space="0"/>
              <w:bottom w:val="single" w:color="auto" w:sz="4" w:space="0"/>
              <w:right w:val="single" w:color="auto" w:sz="4" w:space="0"/>
            </w:tcBorders>
            <w:noWrap/>
            <w:vAlign w:val="center"/>
          </w:tcPr>
          <w:p>
            <w:pPr>
              <w:widowControl/>
              <w:spacing w:line="340" w:lineRule="exac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三年原厂质保</w:t>
            </w:r>
          </w:p>
        </w:tc>
      </w:tr>
      <w:tr>
        <w:tblPrEx>
          <w:tblCellMar>
            <w:top w:w="0" w:type="dxa"/>
            <w:left w:w="108" w:type="dxa"/>
            <w:bottom w:w="0" w:type="dxa"/>
            <w:right w:w="108" w:type="dxa"/>
          </w:tblCellMar>
        </w:tblPrEx>
        <w:trPr>
          <w:trHeight w:val="70" w:hRule="atLeast"/>
        </w:trPr>
        <w:tc>
          <w:tcPr>
            <w:tcW w:w="415" w:type="pc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733" w:type="pct"/>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台式电脑(显示器)</w:t>
            </w:r>
          </w:p>
        </w:tc>
        <w:tc>
          <w:tcPr>
            <w:tcW w:w="1852" w:type="pct"/>
            <w:vMerge w:val="continue"/>
            <w:tcBorders>
              <w:top w:val="nil"/>
              <w:left w:val="single" w:color="auto" w:sz="4" w:space="0"/>
              <w:bottom w:val="single" w:color="auto" w:sz="4" w:space="0"/>
              <w:right w:val="single" w:color="auto" w:sz="4" w:space="0"/>
            </w:tcBorders>
            <w:vAlign w:val="center"/>
          </w:tcPr>
          <w:p>
            <w:pPr>
              <w:widowControl/>
              <w:spacing w:line="340" w:lineRule="exact"/>
              <w:jc w:val="left"/>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70" w:hRule="atLeast"/>
        </w:trPr>
        <w:tc>
          <w:tcPr>
            <w:tcW w:w="415"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733" w:type="pct"/>
            <w:tcBorders>
              <w:top w:val="nil"/>
              <w:left w:val="nil"/>
              <w:bottom w:val="single" w:color="auto" w:sz="4" w:space="0"/>
              <w:right w:val="single" w:color="auto" w:sz="4" w:space="0"/>
            </w:tcBorders>
            <w:vAlign w:val="center"/>
          </w:tcPr>
          <w:p>
            <w:pPr>
              <w:widowControl/>
              <w:spacing w:line="3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液晶显示器</w:t>
            </w:r>
          </w:p>
        </w:tc>
        <w:tc>
          <w:tcPr>
            <w:tcW w:w="1852" w:type="pct"/>
            <w:tcBorders>
              <w:top w:val="nil"/>
              <w:left w:val="nil"/>
              <w:bottom w:val="single" w:color="auto" w:sz="4" w:space="0"/>
              <w:right w:val="single" w:color="auto" w:sz="4" w:space="0"/>
            </w:tcBorders>
            <w:noWrap/>
            <w:vAlign w:val="center"/>
          </w:tcPr>
          <w:p>
            <w:pPr>
              <w:widowControl/>
              <w:spacing w:line="340" w:lineRule="exac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两年供应商质保</w:t>
            </w:r>
          </w:p>
        </w:tc>
      </w:tr>
      <w:tr>
        <w:tblPrEx>
          <w:tblCellMar>
            <w:top w:w="0" w:type="dxa"/>
            <w:left w:w="108" w:type="dxa"/>
            <w:bottom w:w="0" w:type="dxa"/>
            <w:right w:w="108" w:type="dxa"/>
          </w:tblCellMar>
        </w:tblPrEx>
        <w:trPr>
          <w:trHeight w:val="70" w:hRule="atLeast"/>
        </w:trPr>
        <w:tc>
          <w:tcPr>
            <w:tcW w:w="415"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4</w:t>
            </w:r>
          </w:p>
        </w:tc>
        <w:tc>
          <w:tcPr>
            <w:tcW w:w="2733" w:type="pct"/>
            <w:tcBorders>
              <w:top w:val="nil"/>
              <w:left w:val="nil"/>
              <w:bottom w:val="single" w:color="auto" w:sz="4" w:space="0"/>
              <w:right w:val="single" w:color="auto" w:sz="4" w:space="0"/>
            </w:tcBorders>
            <w:vAlign w:val="center"/>
          </w:tcPr>
          <w:p>
            <w:pPr>
              <w:widowControl/>
              <w:spacing w:line="3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平推针式打印机</w:t>
            </w:r>
          </w:p>
        </w:tc>
        <w:tc>
          <w:tcPr>
            <w:tcW w:w="1852" w:type="pct"/>
            <w:tcBorders>
              <w:top w:val="nil"/>
              <w:left w:val="nil"/>
              <w:bottom w:val="single" w:color="auto" w:sz="4" w:space="0"/>
              <w:right w:val="single" w:color="auto" w:sz="4" w:space="0"/>
            </w:tcBorders>
            <w:noWrap/>
            <w:vAlign w:val="center"/>
          </w:tcPr>
          <w:p>
            <w:pPr>
              <w:widowControl/>
              <w:spacing w:line="340" w:lineRule="exac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两年供应商质保</w:t>
            </w:r>
          </w:p>
        </w:tc>
      </w:tr>
      <w:tr>
        <w:tblPrEx>
          <w:tblCellMar>
            <w:top w:w="0" w:type="dxa"/>
            <w:left w:w="108" w:type="dxa"/>
            <w:bottom w:w="0" w:type="dxa"/>
            <w:right w:w="108" w:type="dxa"/>
          </w:tblCellMar>
        </w:tblPrEx>
        <w:trPr>
          <w:trHeight w:val="70" w:hRule="atLeast"/>
        </w:trPr>
        <w:tc>
          <w:tcPr>
            <w:tcW w:w="415"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5</w:t>
            </w:r>
          </w:p>
        </w:tc>
        <w:tc>
          <w:tcPr>
            <w:tcW w:w="2733" w:type="pct"/>
            <w:tcBorders>
              <w:top w:val="nil"/>
              <w:left w:val="nil"/>
              <w:bottom w:val="single" w:color="auto" w:sz="4" w:space="0"/>
              <w:right w:val="single" w:color="auto" w:sz="4" w:space="0"/>
            </w:tcBorders>
            <w:vAlign w:val="center"/>
          </w:tcPr>
          <w:p>
            <w:pPr>
              <w:widowControl/>
              <w:spacing w:line="3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激光打印机</w:t>
            </w:r>
          </w:p>
        </w:tc>
        <w:tc>
          <w:tcPr>
            <w:tcW w:w="1852" w:type="pct"/>
            <w:tcBorders>
              <w:top w:val="nil"/>
              <w:left w:val="nil"/>
              <w:bottom w:val="single" w:color="auto" w:sz="4" w:space="0"/>
              <w:right w:val="single" w:color="auto" w:sz="4" w:space="0"/>
            </w:tcBorders>
            <w:noWrap/>
            <w:vAlign w:val="center"/>
          </w:tcPr>
          <w:p>
            <w:pPr>
              <w:widowControl/>
              <w:spacing w:line="340" w:lineRule="exac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两年供应商质保</w:t>
            </w:r>
          </w:p>
        </w:tc>
      </w:tr>
      <w:tr>
        <w:tblPrEx>
          <w:tblCellMar>
            <w:top w:w="0" w:type="dxa"/>
            <w:left w:w="108" w:type="dxa"/>
            <w:bottom w:w="0" w:type="dxa"/>
            <w:right w:w="108" w:type="dxa"/>
          </w:tblCellMar>
        </w:tblPrEx>
        <w:trPr>
          <w:trHeight w:val="70" w:hRule="atLeast"/>
        </w:trPr>
        <w:tc>
          <w:tcPr>
            <w:tcW w:w="415"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hAnsi="宋体" w:cs="宋体"/>
                <w:color w:val="000000"/>
                <w:kern w:val="0"/>
                <w:sz w:val="24"/>
                <w:highlight w:val="none"/>
              </w:rPr>
            </w:pPr>
            <w:r>
              <w:rPr>
                <w:rFonts w:hint="eastAsia" w:ascii="宋体" w:hAnsi="宋体" w:cs="宋体"/>
                <w:color w:val="000000"/>
                <w:kern w:val="0"/>
                <w:sz w:val="24"/>
                <w:highlight w:val="none"/>
              </w:rPr>
              <w:t>6</w:t>
            </w:r>
          </w:p>
        </w:tc>
        <w:tc>
          <w:tcPr>
            <w:tcW w:w="2733" w:type="pct"/>
            <w:tcBorders>
              <w:top w:val="nil"/>
              <w:left w:val="nil"/>
              <w:bottom w:val="single" w:color="auto" w:sz="4" w:space="0"/>
              <w:right w:val="single" w:color="auto" w:sz="4" w:space="0"/>
            </w:tcBorders>
            <w:vAlign w:val="center"/>
          </w:tcPr>
          <w:p>
            <w:pPr>
              <w:widowControl/>
              <w:spacing w:line="3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彩色喷墨打印机</w:t>
            </w:r>
          </w:p>
        </w:tc>
        <w:tc>
          <w:tcPr>
            <w:tcW w:w="1852" w:type="pct"/>
            <w:tcBorders>
              <w:top w:val="nil"/>
              <w:left w:val="nil"/>
              <w:bottom w:val="single" w:color="auto" w:sz="4" w:space="0"/>
              <w:right w:val="single" w:color="auto" w:sz="4" w:space="0"/>
            </w:tcBorders>
            <w:noWrap/>
            <w:vAlign w:val="center"/>
          </w:tcPr>
          <w:p>
            <w:pPr>
              <w:widowControl/>
              <w:spacing w:line="340" w:lineRule="exac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两年供应商质保</w:t>
            </w:r>
          </w:p>
        </w:tc>
      </w:tr>
    </w:tbl>
    <w:p>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ascii="宋体" w:hAnsi="宋体"/>
          <w:sz w:val="24"/>
        </w:rPr>
      </w:pPr>
      <w:r>
        <w:rPr>
          <w:rFonts w:hint="eastAsia" w:ascii="宋体" w:hAnsi="宋体" w:cs="仿宋_GB2312"/>
          <w:sz w:val="24"/>
        </w:rPr>
        <w:t>3.</w:t>
      </w:r>
      <w:r>
        <w:rPr>
          <w:rFonts w:hint="eastAsia" w:ascii="宋体" w:hAnsi="宋体"/>
          <w:sz w:val="24"/>
        </w:rPr>
        <w:t>乙方负责对甲方2名现场使用人员进行培训，内容包括设备的使用、管理、维护、保养等知识，直到学会为止；</w:t>
      </w:r>
    </w:p>
    <w:p>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ascii="宋体" w:hAnsi="宋体"/>
          <w:sz w:val="24"/>
        </w:rPr>
      </w:pPr>
      <w:r>
        <w:rPr>
          <w:rFonts w:hint="eastAsia" w:ascii="宋体" w:hAnsi="宋体"/>
          <w:sz w:val="24"/>
        </w:rPr>
        <w:t>4.乙方保证24小时响应甲方报修要求，一般故障1日内解决，严重故障3日内解决。</w:t>
      </w:r>
    </w:p>
    <w:p>
      <w:pPr>
        <w:spacing w:line="460" w:lineRule="exact"/>
        <w:ind w:firstLine="482" w:firstLineChars="200"/>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四、验收标准、方式、地点</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宋体" w:hAnsi="宋体" w:cs="Arial Unicode MS"/>
          <w:b/>
          <w:sz w:val="24"/>
        </w:rPr>
      </w:pPr>
      <w:r>
        <w:rPr>
          <w:rFonts w:hint="eastAsia" w:ascii="宋体" w:hAnsi="宋体" w:cs="Arial Unicode MS"/>
          <w:sz w:val="24"/>
        </w:rPr>
        <w:t>1.验收标准：甲方按定单进行核对，在验收过程中发现破损的，不符甲方招标要求及国家相关质量标准的，甲方有权要求乙方重新更换，相关费用由乙方承担，甲方有权根据情况选择终止合同，并追究乙方违约责任。</w:t>
      </w:r>
    </w:p>
    <w:p>
      <w:pPr>
        <w:keepNext w:val="0"/>
        <w:keepLines w:val="0"/>
        <w:pageBreakBefore w:val="0"/>
        <w:widowControl w:val="0"/>
        <w:kinsoku/>
        <w:wordWrap/>
        <w:overflowPunct/>
        <w:topLinePunct w:val="0"/>
        <w:autoSpaceDE/>
        <w:autoSpaceDN/>
        <w:bidi w:val="0"/>
        <w:adjustRightInd/>
        <w:snapToGrid/>
        <w:spacing w:line="520" w:lineRule="exact"/>
        <w:ind w:left="360" w:hanging="360" w:hangingChars="150"/>
        <w:textAlignment w:val="auto"/>
        <w:rPr>
          <w:rFonts w:ascii="宋体" w:hAnsi="宋体" w:cs="Arial Unicode MS"/>
          <w:sz w:val="24"/>
        </w:rPr>
      </w:pPr>
      <w:r>
        <w:rPr>
          <w:rFonts w:hint="eastAsia" w:ascii="宋体" w:hAnsi="宋体" w:cs="Arial Unicode MS"/>
          <w:sz w:val="24"/>
        </w:rPr>
        <w:t xml:space="preserve">    2.最终验收及交货地点: 产品在甲方网点现场安装调试完成后，乙方申请甲方验收，</w:t>
      </w:r>
    </w:p>
    <w:p>
      <w:pPr>
        <w:keepNext w:val="0"/>
        <w:keepLines w:val="0"/>
        <w:pageBreakBefore w:val="0"/>
        <w:widowControl w:val="0"/>
        <w:kinsoku/>
        <w:wordWrap/>
        <w:overflowPunct/>
        <w:topLinePunct w:val="0"/>
        <w:autoSpaceDE/>
        <w:autoSpaceDN/>
        <w:bidi w:val="0"/>
        <w:adjustRightInd/>
        <w:snapToGrid/>
        <w:spacing w:line="520" w:lineRule="exact"/>
        <w:ind w:left="360" w:hanging="360" w:hangingChars="150"/>
        <w:textAlignment w:val="auto"/>
        <w:rPr>
          <w:rFonts w:ascii="宋体" w:hAnsi="宋体" w:cs="Arial Unicode MS"/>
          <w:sz w:val="24"/>
        </w:rPr>
      </w:pPr>
      <w:r>
        <w:rPr>
          <w:rFonts w:hint="eastAsia" w:ascii="宋体" w:hAnsi="宋体" w:cs="Arial Unicode MS"/>
          <w:sz w:val="24"/>
        </w:rPr>
        <w:t>产品验收以在甲方网点现场进行的最终验收为准。</w:t>
      </w:r>
    </w:p>
    <w:p>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ascii="宋体" w:hAnsi="宋体"/>
          <w:sz w:val="24"/>
        </w:rPr>
      </w:pPr>
      <w:r>
        <w:rPr>
          <w:rFonts w:hint="eastAsia" w:ascii="宋体" w:hAnsi="宋体"/>
          <w:sz w:val="24"/>
        </w:rPr>
        <w:t>3.甲方须提供安装设备所需的场地，并保证平整干净，同时提供设备所需电源。</w:t>
      </w:r>
    </w:p>
    <w:p>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ascii="宋体" w:hAnsi="宋体" w:cs="Arial Unicode MS"/>
          <w:sz w:val="24"/>
        </w:rPr>
      </w:pPr>
      <w:r>
        <w:rPr>
          <w:rFonts w:hint="eastAsia" w:ascii="宋体" w:hAnsi="宋体"/>
          <w:sz w:val="24"/>
        </w:rPr>
        <w:t>4.安装完毕之日起7日内甲方必须组织人员验收，未经验收不得使用；如未验收而使用的，则视为已验收合格。</w:t>
      </w:r>
    </w:p>
    <w:p>
      <w:pPr>
        <w:spacing w:line="440" w:lineRule="exact"/>
        <w:ind w:left="361" w:firstLine="120" w:firstLineChars="50"/>
        <w:jc w:val="left"/>
        <w:rPr>
          <w:rFonts w:ascii="宋体" w:hAnsi="宋体" w:cs="宋体"/>
          <w:sz w:val="24"/>
          <w:szCs w:val="24"/>
        </w:rPr>
      </w:pPr>
      <w:r>
        <w:rPr>
          <w:rFonts w:hint="eastAsia"/>
          <w:b/>
          <w:sz w:val="24"/>
          <w:szCs w:val="24"/>
        </w:rPr>
        <w:t>五、付款方式和履约保证金：</w:t>
      </w:r>
    </w:p>
    <w:p>
      <w:pPr>
        <w:keepNext w:val="0"/>
        <w:keepLines w:val="0"/>
        <w:pageBreakBefore w:val="0"/>
        <w:widowControl w:val="0"/>
        <w:kinsoku/>
        <w:wordWrap/>
        <w:overflowPunct/>
        <w:topLinePunct w:val="0"/>
        <w:bidi w:val="0"/>
        <w:snapToGrid/>
        <w:spacing w:line="520" w:lineRule="exact"/>
        <w:ind w:firstLine="48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1.结算方式：自合同签订之日起，每半年结算一次，乙方凭甲方签字确认后的供货明细表开具13%税率的增值税发票，甲方在完成验收合格后支付该批次货款的</w:t>
      </w:r>
      <w:r>
        <w:rPr>
          <w:rFonts w:hint="eastAsia" w:asciiTheme="minorEastAsia" w:hAnsiTheme="minorEastAsia" w:eastAsiaTheme="minorEastAsia" w:cstheme="minorEastAsia"/>
          <w:sz w:val="24"/>
          <w:u w:val="single"/>
        </w:rPr>
        <w:t xml:space="preserve">  100   </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bidi w:val="0"/>
        <w:snapToGrid/>
        <w:spacing w:line="520" w:lineRule="exact"/>
        <w:ind w:firstLine="48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.履约保证金：合同签署前2日乙方向甲方支付履约保证金</w:t>
      </w:r>
      <w:r>
        <w:rPr>
          <w:rFonts w:hint="eastAsia" w:asciiTheme="minorEastAsia" w:hAnsiTheme="minorEastAsia" w:eastAsiaTheme="minorEastAsia" w:cstheme="minorEastAsia"/>
          <w:sz w:val="24"/>
          <w:lang w:val="zh-CN"/>
        </w:rPr>
        <w:t>人民币</w:t>
      </w:r>
      <w:r>
        <w:rPr>
          <w:rFonts w:hint="eastAsia" w:asciiTheme="minorEastAsia" w:hAnsiTheme="minorEastAsia" w:eastAsiaTheme="minorEastAsia" w:cstheme="minorEastAsia"/>
          <w:sz w:val="24"/>
          <w:u w:val="single"/>
          <w:lang w:val="zh-CN"/>
        </w:rPr>
        <w:t xml:space="preserve"> 伍仟元 </w:t>
      </w:r>
      <w:r>
        <w:rPr>
          <w:rFonts w:hint="eastAsia" w:asciiTheme="minorEastAsia" w:hAnsiTheme="minorEastAsia" w:eastAsiaTheme="minorEastAsia" w:cstheme="minorEastAsia"/>
          <w:sz w:val="24"/>
          <w:lang w:val="zh-CN"/>
        </w:rPr>
        <w:t>整，期限至合同终止且乙方无违约行为后无息退还。</w:t>
      </w:r>
      <w:r>
        <w:rPr>
          <w:rFonts w:hint="eastAsia" w:asciiTheme="minorEastAsia" w:hAnsiTheme="minorEastAsia" w:eastAsiaTheme="minorEastAsia" w:cstheme="minorEastAsia"/>
          <w:sz w:val="24"/>
        </w:rPr>
        <w:t>如乙方未能履行本合同规定的任何义务，甲方有权从履约保证金中取得补偿。</w:t>
      </w:r>
    </w:p>
    <w:p>
      <w:pPr>
        <w:pStyle w:val="19"/>
        <w:keepNext w:val="0"/>
        <w:keepLines w:val="0"/>
        <w:pageBreakBefore w:val="0"/>
        <w:widowControl w:val="0"/>
        <w:tabs>
          <w:tab w:val="left" w:pos="615"/>
        </w:tabs>
        <w:kinsoku/>
        <w:wordWrap/>
        <w:overflowPunct/>
        <w:topLinePunct w:val="0"/>
        <w:bidi w:val="0"/>
        <w:snapToGrid/>
        <w:spacing w:line="520" w:lineRule="exac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甲方账户信息：</w:t>
      </w:r>
    </w:p>
    <w:p>
      <w:pPr>
        <w:pStyle w:val="19"/>
        <w:keepNext w:val="0"/>
        <w:keepLines w:val="0"/>
        <w:pageBreakBefore w:val="0"/>
        <w:widowControl w:val="0"/>
        <w:tabs>
          <w:tab w:val="left" w:pos="615"/>
        </w:tabs>
        <w:kinsoku/>
        <w:wordWrap/>
        <w:overflowPunct/>
        <w:topLinePunct w:val="0"/>
        <w:bidi w:val="0"/>
        <w:snapToGrid/>
        <w:spacing w:line="520" w:lineRule="exact"/>
        <w:ind w:firstLine="480" w:firstLineChars="200"/>
        <w:textAlignment w:val="auto"/>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开户名称：</w:t>
      </w:r>
      <w:r>
        <w:rPr>
          <w:rFonts w:hint="eastAsia" w:asciiTheme="minorEastAsia" w:hAnsiTheme="minorEastAsia" w:eastAsiaTheme="minorEastAsia" w:cstheme="minorEastAsia"/>
          <w:u w:val="single"/>
        </w:rPr>
        <w:t xml:space="preserve">合肥百货大楼集团股份有限公司 </w:t>
      </w:r>
    </w:p>
    <w:p>
      <w:pPr>
        <w:pStyle w:val="19"/>
        <w:keepNext w:val="0"/>
        <w:keepLines w:val="0"/>
        <w:pageBreakBefore w:val="0"/>
        <w:widowControl w:val="0"/>
        <w:tabs>
          <w:tab w:val="left" w:pos="615"/>
        </w:tabs>
        <w:kinsoku/>
        <w:wordWrap/>
        <w:overflowPunct/>
        <w:topLinePunct w:val="0"/>
        <w:bidi w:val="0"/>
        <w:snapToGrid/>
        <w:spacing w:line="520" w:lineRule="exact"/>
        <w:ind w:firstLine="480" w:firstLineChars="200"/>
        <w:textAlignment w:val="auto"/>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开户行：</w:t>
      </w:r>
      <w:r>
        <w:rPr>
          <w:rFonts w:hint="eastAsia" w:asciiTheme="minorEastAsia" w:hAnsiTheme="minorEastAsia" w:eastAsiaTheme="minorEastAsia" w:cstheme="minorEastAsia"/>
          <w:u w:val="single"/>
        </w:rPr>
        <w:t>建行合肥市庐阳支行</w:t>
      </w:r>
    </w:p>
    <w:p>
      <w:pPr>
        <w:pStyle w:val="19"/>
        <w:keepNext w:val="0"/>
        <w:keepLines w:val="0"/>
        <w:pageBreakBefore w:val="0"/>
        <w:widowControl w:val="0"/>
        <w:tabs>
          <w:tab w:val="left" w:pos="615"/>
        </w:tabs>
        <w:kinsoku/>
        <w:wordWrap/>
        <w:overflowPunct/>
        <w:topLinePunct w:val="0"/>
        <w:bidi w:val="0"/>
        <w:snapToGrid/>
        <w:spacing w:line="520" w:lineRule="exact"/>
        <w:ind w:firstLine="480" w:firstLineChars="200"/>
        <w:textAlignment w:val="auto"/>
        <w:rPr>
          <w:rFonts w:hint="eastAsia" w:asciiTheme="minorEastAsia" w:hAnsiTheme="minorEastAsia" w:eastAsiaTheme="minorEastAsia" w:cstheme="minorEastAsia"/>
          <w:color w:val="000000" w:themeColor="text1"/>
          <w:szCs w:val="24"/>
          <w:u w:val="single"/>
        </w:rPr>
      </w:pPr>
      <w:r>
        <w:rPr>
          <w:rFonts w:hint="eastAsia" w:asciiTheme="minorEastAsia" w:hAnsiTheme="minorEastAsia" w:eastAsiaTheme="minorEastAsia" w:cstheme="minorEastAsia"/>
          <w:color w:val="000000" w:themeColor="text1"/>
          <w:szCs w:val="24"/>
        </w:rPr>
        <w:t>账号：</w:t>
      </w:r>
      <w:r>
        <w:rPr>
          <w:rFonts w:hint="eastAsia" w:asciiTheme="minorEastAsia" w:hAnsiTheme="minorEastAsia" w:eastAsiaTheme="minorEastAsia" w:cstheme="minorEastAsia"/>
          <w:color w:val="000000" w:themeColor="text1"/>
          <w:szCs w:val="24"/>
          <w:u w:val="single"/>
        </w:rPr>
        <w:t xml:space="preserve">34001464608050026677 </w:t>
      </w:r>
    </w:p>
    <w:p>
      <w:pPr>
        <w:pStyle w:val="19"/>
        <w:keepNext w:val="0"/>
        <w:keepLines w:val="0"/>
        <w:pageBreakBefore w:val="0"/>
        <w:widowControl w:val="0"/>
        <w:tabs>
          <w:tab w:val="left" w:pos="615"/>
        </w:tabs>
        <w:kinsoku/>
        <w:wordWrap/>
        <w:overflowPunct/>
        <w:topLinePunct w:val="0"/>
        <w:bidi w:val="0"/>
        <w:snapToGrid/>
        <w:spacing w:line="520" w:lineRule="exact"/>
        <w:ind w:firstLine="465"/>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六、合同期限</w:t>
      </w:r>
    </w:p>
    <w:p>
      <w:pPr>
        <w:pStyle w:val="19"/>
        <w:keepNext w:val="0"/>
        <w:keepLines w:val="0"/>
        <w:pageBreakBefore w:val="0"/>
        <w:widowControl w:val="0"/>
        <w:tabs>
          <w:tab w:val="left" w:pos="615"/>
        </w:tabs>
        <w:kinsoku/>
        <w:wordWrap/>
        <w:overflowPunct/>
        <w:topLinePunct w:val="0"/>
        <w:bidi w:val="0"/>
        <w:snapToGrid/>
        <w:spacing w:line="520" w:lineRule="exact"/>
        <w:ind w:firstLine="46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1.合同期内采购总额为</w:t>
      </w:r>
      <w:r>
        <w:rPr>
          <w:rFonts w:hint="eastAsia" w:asciiTheme="minorEastAsia" w:hAnsiTheme="minorEastAsia" w:eastAsiaTheme="minorEastAsia" w:cstheme="minorEastAsia"/>
          <w:b/>
        </w:rPr>
        <w:t>人民币</w:t>
      </w:r>
      <w:r>
        <w:rPr>
          <w:rFonts w:hint="eastAsia" w:asciiTheme="minorEastAsia" w:hAnsiTheme="minorEastAsia" w:eastAsiaTheme="minorEastAsia" w:cstheme="minorEastAsia"/>
          <w:b/>
          <w:u w:val="single"/>
        </w:rPr>
        <w:t xml:space="preserve">            </w:t>
      </w:r>
      <w:r>
        <w:rPr>
          <w:rFonts w:hint="eastAsia" w:asciiTheme="minorEastAsia" w:hAnsiTheme="minorEastAsia" w:eastAsiaTheme="minorEastAsia" w:cstheme="minorEastAsia"/>
          <w:b/>
        </w:rPr>
        <w:t>元</w:t>
      </w:r>
      <w:r>
        <w:rPr>
          <w:rFonts w:hint="eastAsia" w:asciiTheme="minorEastAsia" w:hAnsiTheme="minorEastAsia" w:eastAsiaTheme="minorEastAsia" w:cstheme="minorEastAsia"/>
        </w:rPr>
        <w:t>，合同有效期</w:t>
      </w:r>
      <w:r>
        <w:rPr>
          <w:rFonts w:hint="eastAsia" w:asciiTheme="minorEastAsia" w:hAnsiTheme="minorEastAsia" w:eastAsiaTheme="minorEastAsia" w:cstheme="minorEastAsia"/>
          <w:b/>
          <w:u w:val="single"/>
        </w:rPr>
        <w:t xml:space="preserve">   壹    </w:t>
      </w:r>
      <w:r>
        <w:rPr>
          <w:rFonts w:hint="eastAsia" w:asciiTheme="minorEastAsia" w:hAnsiTheme="minorEastAsia" w:eastAsiaTheme="minorEastAsia" w:cstheme="minorEastAsia"/>
          <w:b/>
        </w:rPr>
        <w:t>年</w:t>
      </w:r>
      <w:r>
        <w:rPr>
          <w:rFonts w:hint="eastAsia" w:asciiTheme="minorEastAsia" w:hAnsiTheme="minorEastAsia" w:eastAsiaTheme="minorEastAsia" w:cstheme="minorEastAsia"/>
        </w:rPr>
        <w:t>。</w:t>
      </w:r>
    </w:p>
    <w:p>
      <w:pPr>
        <w:pStyle w:val="19"/>
        <w:keepNext w:val="0"/>
        <w:keepLines w:val="0"/>
        <w:pageBreakBefore w:val="0"/>
        <w:widowControl w:val="0"/>
        <w:tabs>
          <w:tab w:val="left" w:pos="615"/>
        </w:tabs>
        <w:kinsoku/>
        <w:wordWrap/>
        <w:overflowPunct/>
        <w:topLinePunct w:val="0"/>
        <w:bidi w:val="0"/>
        <w:snapToGrid/>
        <w:spacing w:line="520" w:lineRule="exact"/>
        <w:ind w:firstLine="465"/>
        <w:textAlignment w:val="auto"/>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2.采购周期：</w:t>
      </w:r>
      <w:r>
        <w:rPr>
          <w:rFonts w:hint="eastAsia" w:asciiTheme="minorEastAsia" w:hAnsiTheme="minorEastAsia" w:eastAsiaTheme="minorEastAsia" w:cstheme="minorEastAsia"/>
          <w:u w:val="single"/>
        </w:rPr>
        <w:t>2020 年    月    日至 2021 年   月    日；</w:t>
      </w:r>
    </w:p>
    <w:p>
      <w:pPr>
        <w:pStyle w:val="19"/>
        <w:keepNext w:val="0"/>
        <w:keepLines w:val="0"/>
        <w:pageBreakBefore w:val="0"/>
        <w:widowControl w:val="0"/>
        <w:tabs>
          <w:tab w:val="left" w:pos="615"/>
        </w:tabs>
        <w:kinsoku/>
        <w:wordWrap/>
        <w:overflowPunct/>
        <w:topLinePunct w:val="0"/>
        <w:bidi w:val="0"/>
        <w:snapToGrid/>
        <w:spacing w:line="600" w:lineRule="exact"/>
        <w:ind w:firstLine="465"/>
        <w:textAlignment w:val="auto"/>
        <w:rPr>
          <w:rFonts w:cs="宋体" w:asciiTheme="minorEastAsia" w:hAnsiTheme="minorEastAsia" w:eastAsiaTheme="minorEastAsia"/>
        </w:rPr>
      </w:pPr>
      <w:r>
        <w:rPr>
          <w:rFonts w:hint="eastAsia" w:cs="Arial Unicode MS" w:asciiTheme="minorEastAsia" w:hAnsiTheme="minorEastAsia" w:eastAsiaTheme="minorEastAsia"/>
          <w:b/>
        </w:rPr>
        <w:t>七、不可抗力</w:t>
      </w:r>
    </w:p>
    <w:p>
      <w:pPr>
        <w:keepNext w:val="0"/>
        <w:keepLines w:val="0"/>
        <w:pageBreakBefore w:val="0"/>
        <w:widowControl w:val="0"/>
        <w:kinsoku/>
        <w:wordWrap/>
        <w:overflowPunct/>
        <w:topLinePunct w:val="0"/>
        <w:autoSpaceDE/>
        <w:autoSpaceDN/>
        <w:bidi w:val="0"/>
        <w:adjustRightInd/>
        <w:snapToGrid/>
        <w:spacing w:line="520" w:lineRule="exact"/>
        <w:ind w:left="0" w:hanging="540" w:hangingChars="225"/>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1.如果任何一方当事人受战争、非人为因素造成的严重的火灾、水灾、风灾、地震、</w:t>
      </w:r>
    </w:p>
    <w:p>
      <w:pPr>
        <w:keepNext w:val="0"/>
        <w:keepLines w:val="0"/>
        <w:pageBreakBefore w:val="0"/>
        <w:widowControl w:val="0"/>
        <w:kinsoku/>
        <w:wordWrap/>
        <w:overflowPunct/>
        <w:topLinePunct w:val="0"/>
        <w:autoSpaceDE/>
        <w:autoSpaceDN/>
        <w:bidi w:val="0"/>
        <w:adjustRightInd/>
        <w:snapToGrid/>
        <w:spacing w:line="520" w:lineRule="exact"/>
        <w:ind w:left="0" w:hanging="540" w:hangingChars="225"/>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洪水以及其它不能控制、不能避免且不能克服的事件的影响而无法执行合同，受影响的一方</w:t>
      </w:r>
    </w:p>
    <w:p>
      <w:pPr>
        <w:keepNext w:val="0"/>
        <w:keepLines w:val="0"/>
        <w:pageBreakBefore w:val="0"/>
        <w:widowControl w:val="0"/>
        <w:kinsoku/>
        <w:wordWrap/>
        <w:overflowPunct/>
        <w:topLinePunct w:val="0"/>
        <w:autoSpaceDE/>
        <w:autoSpaceDN/>
        <w:bidi w:val="0"/>
        <w:adjustRightInd/>
        <w:snapToGrid/>
        <w:spacing w:line="520" w:lineRule="exact"/>
        <w:ind w:left="0" w:hanging="540" w:hangingChars="225"/>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应以书面形式通知另一方当事人，并应在不可抗力事件发生后7天内出具有关当局出具的证</w:t>
      </w:r>
    </w:p>
    <w:p>
      <w:pPr>
        <w:keepNext w:val="0"/>
        <w:keepLines w:val="0"/>
        <w:pageBreakBefore w:val="0"/>
        <w:widowControl w:val="0"/>
        <w:kinsoku/>
        <w:wordWrap/>
        <w:overflowPunct/>
        <w:topLinePunct w:val="0"/>
        <w:autoSpaceDE/>
        <w:autoSpaceDN/>
        <w:bidi w:val="0"/>
        <w:adjustRightInd/>
        <w:snapToGrid/>
        <w:spacing w:line="520" w:lineRule="exact"/>
        <w:ind w:left="0" w:hanging="540" w:hangingChars="225"/>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明文件提交另一方当事人。如因不可抗力事件无法履行上述事宜的，应在不可抗力事件影响</w:t>
      </w:r>
    </w:p>
    <w:p>
      <w:pPr>
        <w:keepNext w:val="0"/>
        <w:keepLines w:val="0"/>
        <w:pageBreakBefore w:val="0"/>
        <w:widowControl w:val="0"/>
        <w:kinsoku/>
        <w:wordWrap/>
        <w:overflowPunct/>
        <w:topLinePunct w:val="0"/>
        <w:autoSpaceDE/>
        <w:autoSpaceDN/>
        <w:bidi w:val="0"/>
        <w:adjustRightInd/>
        <w:snapToGrid/>
        <w:spacing w:line="520" w:lineRule="exact"/>
        <w:ind w:left="0" w:hanging="540" w:hangingChars="225"/>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消除后7日内履行上述义务。</w:t>
      </w:r>
    </w:p>
    <w:p>
      <w:pPr>
        <w:keepNext w:val="0"/>
        <w:keepLines w:val="0"/>
        <w:pageBreakBefore w:val="0"/>
        <w:widowControl w:val="0"/>
        <w:kinsoku/>
        <w:wordWrap/>
        <w:overflowPunct/>
        <w:topLinePunct w:val="0"/>
        <w:autoSpaceDE/>
        <w:autoSpaceDN/>
        <w:bidi w:val="0"/>
        <w:adjustRightInd/>
        <w:snapToGrid/>
        <w:spacing w:line="520" w:lineRule="exact"/>
        <w:ind w:left="0" w:hanging="540" w:hangingChars="225"/>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2.受不可抗力事件影响的一方当事人对于不可抗力事件导致的合同义务的延迟履行或</w:t>
      </w:r>
    </w:p>
    <w:p>
      <w:pPr>
        <w:keepNext w:val="0"/>
        <w:keepLines w:val="0"/>
        <w:pageBreakBefore w:val="0"/>
        <w:widowControl w:val="0"/>
        <w:kinsoku/>
        <w:wordWrap/>
        <w:overflowPunct/>
        <w:topLinePunct w:val="0"/>
        <w:autoSpaceDE/>
        <w:autoSpaceDN/>
        <w:bidi w:val="0"/>
        <w:adjustRightInd/>
        <w:snapToGrid/>
        <w:spacing w:line="520" w:lineRule="exact"/>
        <w:ind w:left="0" w:hanging="540" w:hangingChars="225"/>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不能履行，不承担任何责任。但该方当事人应在3日内以书面的方式将不可抗力事件结束或</w:t>
      </w:r>
    </w:p>
    <w:p>
      <w:pPr>
        <w:keepNext w:val="0"/>
        <w:keepLines w:val="0"/>
        <w:pageBreakBefore w:val="0"/>
        <w:widowControl w:val="0"/>
        <w:kinsoku/>
        <w:wordWrap/>
        <w:overflowPunct/>
        <w:topLinePunct w:val="0"/>
        <w:autoSpaceDE/>
        <w:autoSpaceDN/>
        <w:bidi w:val="0"/>
        <w:adjustRightInd/>
        <w:snapToGrid/>
        <w:spacing w:line="520" w:lineRule="exact"/>
        <w:ind w:left="0" w:hanging="540" w:hangingChars="225"/>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消除的情况通知另一方当事人。</w:t>
      </w:r>
    </w:p>
    <w:p>
      <w:pPr>
        <w:keepNext w:val="0"/>
        <w:keepLines w:val="0"/>
        <w:pageBreakBefore w:val="0"/>
        <w:widowControl w:val="0"/>
        <w:kinsoku/>
        <w:wordWrap/>
        <w:overflowPunct/>
        <w:topLinePunct w:val="0"/>
        <w:autoSpaceDE/>
        <w:autoSpaceDN/>
        <w:bidi w:val="0"/>
        <w:adjustRightInd/>
        <w:snapToGrid/>
        <w:spacing w:line="520" w:lineRule="exact"/>
        <w:ind w:left="0" w:hanging="540" w:hangingChars="225"/>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3.双方当事人应在不可抗力事件结束或其影响消除后3日内继续履行其合同义务，合</w:t>
      </w:r>
    </w:p>
    <w:p>
      <w:pPr>
        <w:keepNext w:val="0"/>
        <w:keepLines w:val="0"/>
        <w:pageBreakBefore w:val="0"/>
        <w:widowControl w:val="0"/>
        <w:kinsoku/>
        <w:wordWrap/>
        <w:overflowPunct/>
        <w:topLinePunct w:val="0"/>
        <w:autoSpaceDE/>
        <w:autoSpaceDN/>
        <w:bidi w:val="0"/>
        <w:adjustRightInd/>
        <w:snapToGrid/>
        <w:spacing w:line="520" w:lineRule="exact"/>
        <w:ind w:left="0" w:hanging="540" w:hangingChars="225"/>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同期限也相应延长。如果不可抗力事件的影响持续超过30日，任何一方当事人均有权终止合</w:t>
      </w:r>
    </w:p>
    <w:p>
      <w:pPr>
        <w:keepNext w:val="0"/>
        <w:keepLines w:val="0"/>
        <w:pageBreakBefore w:val="0"/>
        <w:widowControl w:val="0"/>
        <w:kinsoku/>
        <w:wordWrap/>
        <w:overflowPunct/>
        <w:topLinePunct w:val="0"/>
        <w:autoSpaceDE/>
        <w:autoSpaceDN/>
        <w:bidi w:val="0"/>
        <w:adjustRightInd/>
        <w:snapToGrid/>
        <w:spacing w:line="520" w:lineRule="exact"/>
        <w:ind w:left="0" w:hanging="540" w:hangingChars="225"/>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同。</w:t>
      </w:r>
    </w:p>
    <w:p>
      <w:pPr>
        <w:keepNext w:val="0"/>
        <w:keepLines w:val="0"/>
        <w:pageBreakBefore w:val="0"/>
        <w:widowControl w:val="0"/>
        <w:kinsoku/>
        <w:wordWrap/>
        <w:overflowPunct/>
        <w:topLinePunct w:val="0"/>
        <w:bidi w:val="0"/>
        <w:snapToGrid/>
        <w:spacing w:line="600" w:lineRule="exact"/>
        <w:textAlignment w:val="auto"/>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 xml:space="preserve">    八、违约责任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1.乙方逾期交货或逾期安装调试完成的，应按该批次订单总价每日千分之一的标准向甲方支付违约金；逾期交货超过10日的，甲方有权解除合同，且乙方应向甲方支付合同总价的</w:t>
      </w:r>
      <w:r>
        <w:rPr>
          <w:rFonts w:hint="eastAsia" w:asciiTheme="minorEastAsia" w:hAnsiTheme="minorEastAsia" w:eastAsiaTheme="minorEastAsia" w:cstheme="minorEastAsia"/>
          <w:sz w:val="24"/>
          <w:u w:val="single"/>
        </w:rPr>
        <w:t xml:space="preserve"> 20 </w:t>
      </w:r>
      <w:r>
        <w:rPr>
          <w:rFonts w:hint="eastAsia" w:asciiTheme="minorEastAsia" w:hAnsiTheme="minorEastAsia" w:eastAsiaTheme="minorEastAsia" w:cstheme="minorEastAsia"/>
          <w:sz w:val="24"/>
        </w:rPr>
        <w:t>%的违约金，并赔偿因此给甲方造成的全部损失。</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交付的货物质量不符合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hint="eastAsia" w:asciiTheme="minorEastAsia" w:hAnsiTheme="minorEastAsia" w:eastAsiaTheme="minorEastAsia" w:cstheme="minorEastAsia"/>
          <w:sz w:val="24"/>
          <w:u w:val="single"/>
        </w:rPr>
        <w:t xml:space="preserve">20 </w:t>
      </w:r>
      <w:r>
        <w:rPr>
          <w:rFonts w:hint="eastAsia" w:asciiTheme="minorEastAsia" w:hAnsiTheme="minorEastAsia" w:eastAsiaTheme="minorEastAsia" w:cstheme="minorEastAsia"/>
          <w:sz w:val="24"/>
        </w:rPr>
        <w:t>%向甲方支付违约金，给甲方造成损失的，还应赔偿因此给甲方造成的全部损失。</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3.乙方所供货物存在质量问题，质保期内乙方应按甲方要求进行维修或更换，若未按甲方要求进行维修或更换，甲方有权委托第三方进行维修或自行更换，所需费用均由乙方承担。</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4.若因</w:t>
      </w:r>
      <w:r>
        <w:rPr>
          <w:rFonts w:hint="eastAsia" w:asciiTheme="minorEastAsia" w:hAnsiTheme="minorEastAsia" w:eastAsiaTheme="minorEastAsia" w:cstheme="minorEastAsia"/>
          <w:bCs/>
          <w:kern w:val="0"/>
          <w:sz w:val="24"/>
        </w:rPr>
        <w:t>货物</w:t>
      </w:r>
      <w:r>
        <w:rPr>
          <w:rFonts w:hint="eastAsia" w:asciiTheme="minorEastAsia" w:hAnsiTheme="minorEastAsia" w:eastAsiaTheme="minorEastAsia" w:cstheme="minorEastAsia"/>
          <w:sz w:val="24"/>
        </w:rPr>
        <w:t>出现质量问题，造成甲方其他相关可得利益损失的，乙方应赔偿因此给甲方造成的全部损失，同时甲方有权视情节追究乙方相关法律责任。</w:t>
      </w:r>
    </w:p>
    <w:p>
      <w:pPr>
        <w:keepNext w:val="0"/>
        <w:keepLines w:val="0"/>
        <w:pageBreakBefore w:val="0"/>
        <w:widowControl w:val="0"/>
        <w:kinsoku/>
        <w:wordWrap/>
        <w:overflowPunct/>
        <w:topLinePunct w:val="0"/>
        <w:autoSpaceDE/>
        <w:autoSpaceDN/>
        <w:bidi w:val="0"/>
        <w:adjustRightInd/>
        <w:snapToGrid/>
        <w:spacing w:line="520" w:lineRule="exact"/>
        <w:ind w:firstLine="460" w:firstLineChars="192"/>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pPr>
        <w:keepNext w:val="0"/>
        <w:keepLines w:val="0"/>
        <w:pageBreakBefore w:val="0"/>
        <w:widowControl w:val="0"/>
        <w:kinsoku/>
        <w:wordWrap/>
        <w:overflowPunct/>
        <w:topLinePunct w:val="0"/>
        <w:autoSpaceDE/>
        <w:autoSpaceDN/>
        <w:bidi w:val="0"/>
        <w:adjustRightInd/>
        <w:snapToGrid/>
        <w:spacing w:line="520" w:lineRule="exact"/>
        <w:ind w:firstLine="460" w:firstLineChars="192"/>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6.安全责任：设备安装期间，乙方应严格遵守各项安全操作规程，如因乙方违反相关规定造成安全事故由乙方负全责，如造成甲方及第三方损失，由乙方负责赔偿。</w:t>
      </w:r>
    </w:p>
    <w:p>
      <w:pPr>
        <w:keepNext w:val="0"/>
        <w:keepLines w:val="0"/>
        <w:pageBreakBefore w:val="0"/>
        <w:widowControl w:val="0"/>
        <w:kinsoku/>
        <w:wordWrap/>
        <w:overflowPunct/>
        <w:topLinePunct w:val="0"/>
        <w:bidi w:val="0"/>
        <w:snapToGrid/>
        <w:spacing w:line="600" w:lineRule="exact"/>
        <w:ind w:firstLine="480"/>
        <w:textAlignment w:val="auto"/>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九、争议解决方式</w:t>
      </w:r>
    </w:p>
    <w:p>
      <w:pPr>
        <w:keepNext w:val="0"/>
        <w:keepLines w:val="0"/>
        <w:pageBreakBefore w:val="0"/>
        <w:widowControl w:val="0"/>
        <w:kinsoku/>
        <w:wordWrap/>
        <w:overflowPunct/>
        <w:topLinePunct w:val="0"/>
        <w:bidi w:val="0"/>
        <w:snapToGrid/>
        <w:spacing w:line="600" w:lineRule="exact"/>
        <w:ind w:firstLine="480" w:firstLineChars="200"/>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本合同履行中如发生争议，双方友好协商解决；协商解决不成，双方均可向甲方所在地人民法院起诉。</w:t>
      </w:r>
    </w:p>
    <w:p>
      <w:pPr>
        <w:pStyle w:val="19"/>
        <w:keepNext w:val="0"/>
        <w:keepLines w:val="0"/>
        <w:pageBreakBefore w:val="0"/>
        <w:widowControl w:val="0"/>
        <w:kinsoku/>
        <w:wordWrap/>
        <w:overflowPunct/>
        <w:topLinePunct w:val="0"/>
        <w:bidi w:val="0"/>
        <w:snapToGrid/>
        <w:spacing w:line="600" w:lineRule="exact"/>
        <w:ind w:firstLine="482" w:firstLineChars="200"/>
        <w:textAlignment w:val="auto"/>
        <w:rPr>
          <w:rFonts w:cs="Arial Unicode MS" w:asciiTheme="minorEastAsia" w:hAnsiTheme="minorEastAsia" w:eastAsiaTheme="minorEastAsia"/>
          <w:b/>
        </w:rPr>
      </w:pPr>
      <w:r>
        <w:rPr>
          <w:rFonts w:hint="eastAsia" w:cs="Arial Unicode MS" w:asciiTheme="minorEastAsia" w:hAnsiTheme="minorEastAsia" w:eastAsiaTheme="minorEastAsia"/>
          <w:b/>
        </w:rPr>
        <w:t>十、其他</w:t>
      </w:r>
    </w:p>
    <w:p>
      <w:pPr>
        <w:keepNext w:val="0"/>
        <w:keepLines w:val="0"/>
        <w:pageBreakBefore w:val="0"/>
        <w:widowControl w:val="0"/>
        <w:kinsoku/>
        <w:wordWrap/>
        <w:overflowPunct/>
        <w:topLinePunct w:val="0"/>
        <w:bidi w:val="0"/>
        <w:snapToGrid/>
        <w:spacing w:line="52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 本合同依据“</w:t>
      </w:r>
      <w:r>
        <w:rPr>
          <w:rFonts w:hint="eastAsia" w:asciiTheme="minorEastAsia" w:hAnsiTheme="minorEastAsia" w:eastAsiaTheme="minorEastAsia"/>
          <w:sz w:val="24"/>
          <w:u w:val="single"/>
        </w:rPr>
        <w:t>合肥百货大楼集团股份有限公司2020年度办公设备零星采购</w:t>
      </w:r>
      <w:r>
        <w:rPr>
          <w:rFonts w:hint="eastAsia" w:cs="宋体" w:asciiTheme="minorEastAsia" w:hAnsiTheme="minorEastAsia" w:eastAsiaTheme="minorEastAsia"/>
          <w:b/>
          <w:kern w:val="0"/>
          <w:sz w:val="24"/>
          <w:u w:val="single"/>
        </w:rPr>
        <w:t xml:space="preserve">  </w:t>
      </w:r>
      <w:r>
        <w:rPr>
          <w:rFonts w:hint="eastAsia" w:asciiTheme="minorEastAsia" w:hAnsiTheme="minorEastAsia" w:eastAsiaTheme="minorEastAsia"/>
          <w:sz w:val="24"/>
        </w:rPr>
        <w:t>”（项目编号：</w:t>
      </w:r>
      <w:r>
        <w:rPr>
          <w:rFonts w:hint="eastAsia" w:cs="宋体" w:asciiTheme="minorEastAsia" w:hAnsiTheme="minorEastAsia" w:eastAsiaTheme="minorEastAsia"/>
          <w:b/>
          <w:kern w:val="0"/>
          <w:sz w:val="24"/>
          <w:u w:val="single"/>
        </w:rPr>
        <w:t xml:space="preserve">         </w:t>
      </w:r>
      <w:r>
        <w:rPr>
          <w:rFonts w:hint="eastAsia" w:asciiTheme="minorEastAsia" w:hAnsiTheme="minorEastAsia" w:eastAsiaTheme="minor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pPr>
        <w:keepNext w:val="0"/>
        <w:keepLines w:val="0"/>
        <w:pageBreakBefore w:val="0"/>
        <w:widowControl w:val="0"/>
        <w:kinsoku/>
        <w:wordWrap/>
        <w:overflowPunct/>
        <w:topLinePunct w:val="0"/>
        <w:bidi w:val="0"/>
        <w:snapToGrid/>
        <w:spacing w:line="52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 xml:space="preserve">2. </w:t>
      </w:r>
      <w:r>
        <w:rPr>
          <w:rFonts w:asciiTheme="minorEastAsia" w:hAnsiTheme="minorEastAsia" w:eastAsiaTheme="minorEastAsia"/>
          <w:sz w:val="24"/>
        </w:rPr>
        <w:t>按本合同规定应该偿付的违约金、赔偿金、保管保养费和各种经济损失，应当在明确责任后</w:t>
      </w:r>
      <w:r>
        <w:rPr>
          <w:rFonts w:hint="eastAsia" w:asciiTheme="minorEastAsia" w:hAnsiTheme="minorEastAsia" w:eastAsiaTheme="minorEastAsia"/>
          <w:sz w:val="24"/>
        </w:rPr>
        <w:t>10</w:t>
      </w:r>
      <w:r>
        <w:rPr>
          <w:rFonts w:asciiTheme="minorEastAsia" w:hAnsiTheme="minorEastAsia" w:eastAsiaTheme="minorEastAsia"/>
          <w:sz w:val="24"/>
        </w:rPr>
        <w:t>天内，按银行规定的结算办法付清，否则按逾期付款处理。</w:t>
      </w:r>
    </w:p>
    <w:p>
      <w:pPr>
        <w:pStyle w:val="19"/>
        <w:keepNext w:val="0"/>
        <w:keepLines w:val="0"/>
        <w:pageBreakBefore w:val="0"/>
        <w:widowControl w:val="0"/>
        <w:kinsoku/>
        <w:wordWrap/>
        <w:overflowPunct/>
        <w:topLinePunct w:val="0"/>
        <w:bidi w:val="0"/>
        <w:snapToGrid/>
        <w:spacing w:line="520" w:lineRule="exact"/>
        <w:ind w:firstLine="480" w:firstLineChars="200"/>
        <w:textAlignment w:val="auto"/>
        <w:rPr>
          <w:rFonts w:cs="Arial Unicode MS" w:asciiTheme="minorEastAsia" w:hAnsiTheme="minorEastAsia" w:eastAsiaTheme="minorEastAsia"/>
          <w:b/>
        </w:rPr>
      </w:pPr>
      <w:r>
        <w:rPr>
          <w:rFonts w:hint="eastAsia" w:asciiTheme="minorEastAsia" w:hAnsiTheme="minorEastAsia" w:eastAsiaTheme="minorEastAsia"/>
        </w:rPr>
        <w:t xml:space="preserve">3. </w:t>
      </w:r>
      <w:r>
        <w:rPr>
          <w:rFonts w:hint="eastAsia" w:cs="Arial Unicode MS" w:asciiTheme="minorEastAsia" w:hAnsiTheme="minorEastAsia" w:eastAsiaTheme="minorEastAsia"/>
        </w:rPr>
        <w:t>本合同包含附件1</w:t>
      </w:r>
      <w:r>
        <w:rPr>
          <w:rFonts w:hint="eastAsia" w:asciiTheme="minorEastAsia" w:hAnsiTheme="minorEastAsia" w:eastAsiaTheme="minorEastAsia"/>
        </w:rPr>
        <w:t>《产品参数规格要求》、</w:t>
      </w:r>
      <w:r>
        <w:rPr>
          <w:rFonts w:hint="eastAsia" w:cs="Arial Unicode MS" w:asciiTheme="minorEastAsia" w:hAnsiTheme="minorEastAsia" w:eastAsiaTheme="minorEastAsia"/>
        </w:rPr>
        <w:t>附件2</w:t>
      </w:r>
      <w:r>
        <w:rPr>
          <w:rFonts w:hint="eastAsia" w:asciiTheme="minorEastAsia" w:hAnsiTheme="minorEastAsia" w:eastAsiaTheme="minorEastAsia"/>
        </w:rPr>
        <w:t>《订货通知单》，为本合同不可分割的组成部分。</w:t>
      </w:r>
    </w:p>
    <w:p>
      <w:pPr>
        <w:keepNext w:val="0"/>
        <w:keepLines w:val="0"/>
        <w:pageBreakBefore w:val="0"/>
        <w:widowControl w:val="0"/>
        <w:kinsoku/>
        <w:wordWrap/>
        <w:overflowPunct/>
        <w:topLinePunct w:val="0"/>
        <w:bidi w:val="0"/>
        <w:snapToGrid/>
        <w:spacing w:line="520" w:lineRule="exact"/>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4. 合同履行过程中，双方</w:t>
      </w:r>
      <w:r>
        <w:rPr>
          <w:rFonts w:hint="eastAsia" w:ascii="宋体" w:hAnsi="宋体" w:cs="宋体"/>
          <w:sz w:val="24"/>
        </w:rPr>
        <w:t>签署书面变更或补充协议，该变更或补充协议签署后即视为合同的一个组成部分，并与主合同具同等法律效力</w:t>
      </w:r>
      <w:r>
        <w:rPr>
          <w:rFonts w:hint="eastAsia" w:cs="Arial Unicode MS" w:asciiTheme="minorEastAsia" w:hAnsiTheme="minorEastAsia" w:eastAsiaTheme="minorEastAsia"/>
          <w:sz w:val="24"/>
        </w:rPr>
        <w:t>。</w:t>
      </w:r>
    </w:p>
    <w:p>
      <w:pPr>
        <w:keepNext w:val="0"/>
        <w:keepLines w:val="0"/>
        <w:pageBreakBefore w:val="0"/>
        <w:widowControl w:val="0"/>
        <w:kinsoku/>
        <w:wordWrap/>
        <w:overflowPunct/>
        <w:topLinePunct w:val="0"/>
        <w:bidi w:val="0"/>
        <w:snapToGrid/>
        <w:spacing w:line="520" w:lineRule="exact"/>
        <w:textAlignment w:val="auto"/>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5. 双方当事人之间的一切联络往来应以书面形式进行。</w:t>
      </w:r>
    </w:p>
    <w:p>
      <w:pPr>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sz w:val="24"/>
        </w:rPr>
      </w:pPr>
      <w:r>
        <w:rPr>
          <w:rFonts w:hint="eastAsia" w:cs="Arial Unicode MS" w:asciiTheme="minorEastAsia" w:hAnsiTheme="minorEastAsia" w:eastAsiaTheme="minorEastAsia"/>
          <w:sz w:val="24"/>
        </w:rPr>
        <w:t xml:space="preserve">    6. 本合同共</w:t>
      </w:r>
      <w:r>
        <w:rPr>
          <w:rFonts w:hint="eastAsia" w:cs="Arial Unicode MS" w:asciiTheme="minorEastAsia" w:hAnsiTheme="minorEastAsia" w:eastAsiaTheme="minorEastAsia"/>
          <w:sz w:val="24"/>
          <w:u w:val="single"/>
        </w:rPr>
        <w:t xml:space="preserve">      </w:t>
      </w:r>
      <w:r>
        <w:rPr>
          <w:rFonts w:hint="eastAsia" w:cs="Arial Unicode MS" w:asciiTheme="minorEastAsia" w:hAnsiTheme="minorEastAsia" w:eastAsiaTheme="minorEastAsia"/>
          <w:sz w:val="24"/>
        </w:rPr>
        <w:t>页，一式</w:t>
      </w:r>
      <w:r>
        <w:rPr>
          <w:rFonts w:hint="eastAsia" w:cs="Arial Unicode MS" w:asciiTheme="minorEastAsia" w:hAnsiTheme="minorEastAsia" w:eastAsiaTheme="minorEastAsia"/>
          <w:sz w:val="24"/>
          <w:u w:val="single"/>
        </w:rPr>
        <w:t xml:space="preserve">   伍  </w:t>
      </w:r>
      <w:r>
        <w:rPr>
          <w:rFonts w:hint="eastAsia" w:cs="Arial Unicode MS" w:asciiTheme="minorEastAsia" w:hAnsiTheme="minorEastAsia" w:eastAsiaTheme="minorEastAsia"/>
          <w:sz w:val="24"/>
        </w:rPr>
        <w:t>份，甲方执</w:t>
      </w:r>
      <w:r>
        <w:rPr>
          <w:rFonts w:hint="eastAsia" w:cs="Arial Unicode MS" w:asciiTheme="minorEastAsia" w:hAnsiTheme="minorEastAsia" w:eastAsiaTheme="minorEastAsia"/>
          <w:sz w:val="24"/>
          <w:u w:val="single"/>
        </w:rPr>
        <w:t xml:space="preserve">  叁   </w:t>
      </w:r>
      <w:r>
        <w:rPr>
          <w:rFonts w:hint="eastAsia" w:cs="Arial Unicode MS" w:asciiTheme="minorEastAsia" w:hAnsiTheme="minorEastAsia" w:eastAsiaTheme="minorEastAsia"/>
          <w:sz w:val="24"/>
        </w:rPr>
        <w:t>份，乙方执</w:t>
      </w:r>
      <w:r>
        <w:rPr>
          <w:rFonts w:hint="eastAsia" w:cs="Arial Unicode MS" w:asciiTheme="minorEastAsia" w:hAnsiTheme="minorEastAsia" w:eastAsiaTheme="minorEastAsia"/>
          <w:sz w:val="24"/>
          <w:u w:val="single"/>
        </w:rPr>
        <w:t xml:space="preserve">  贰   </w:t>
      </w:r>
      <w:r>
        <w:rPr>
          <w:rFonts w:hint="eastAsia" w:cs="Arial Unicode MS" w:asciiTheme="minorEastAsia" w:hAnsiTheme="minorEastAsia" w:eastAsiaTheme="minorEastAsia"/>
          <w:sz w:val="24"/>
        </w:rPr>
        <w:t>份，均具有同等法律效力，自双方签字盖章之日起生效。</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甲方（签章）：                             乙方（签章）</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法人代表或授权代理人：                     法人代表或授权代理人：</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地址：                                     地址：</w:t>
      </w:r>
    </w:p>
    <w:p>
      <w:pPr>
        <w:spacing w:line="600" w:lineRule="exact"/>
        <w:rPr>
          <w:rFonts w:asciiTheme="minorEastAsia" w:hAnsiTheme="minorEastAsia" w:eastAsiaTheme="minorEastAsia"/>
          <w:sz w:val="24"/>
        </w:rPr>
      </w:pPr>
      <w:r>
        <w:rPr>
          <w:rFonts w:hint="eastAsia" w:asciiTheme="minorEastAsia" w:hAnsiTheme="minorEastAsia" w:eastAsiaTheme="minorEastAsia"/>
          <w:sz w:val="24"/>
        </w:rPr>
        <w:t>联系方式：                                 联系方式：</w:t>
      </w:r>
    </w:p>
    <w:p>
      <w:pPr>
        <w:spacing w:line="600" w:lineRule="exact"/>
        <w:rPr>
          <w:rFonts w:hint="eastAsia" w:asciiTheme="minorEastAsia" w:hAnsiTheme="minorEastAsia" w:eastAsiaTheme="minorEastAsia"/>
          <w:sz w:val="24"/>
        </w:rPr>
      </w:pPr>
      <w:r>
        <w:rPr>
          <w:rFonts w:hint="eastAsia" w:asciiTheme="minorEastAsia" w:hAnsiTheme="minorEastAsia" w:eastAsiaTheme="minorEastAsia"/>
          <w:sz w:val="24"/>
        </w:rPr>
        <w:t>签订日期：                                 签订日期：</w:t>
      </w:r>
    </w:p>
    <w:p>
      <w:pPr>
        <w:spacing w:line="600" w:lineRule="exact"/>
        <w:rPr>
          <w:rFonts w:hint="eastAsia" w:asciiTheme="minorEastAsia" w:hAnsiTheme="minorEastAsia" w:eastAsiaTheme="minorEastAsia"/>
          <w:sz w:val="24"/>
        </w:rPr>
      </w:pPr>
    </w:p>
    <w:p>
      <w:pPr>
        <w:spacing w:line="600" w:lineRule="exact"/>
        <w:rPr>
          <w:rFonts w:hint="eastAsia" w:asciiTheme="minorEastAsia" w:hAnsiTheme="minorEastAsia" w:eastAsiaTheme="minorEastAsia"/>
          <w:sz w:val="24"/>
        </w:rPr>
      </w:pPr>
    </w:p>
    <w:p>
      <w:pPr>
        <w:widowControl/>
        <w:rPr>
          <w:rFonts w:ascii="宋体" w:hAnsi="宋体" w:cs="宋体"/>
          <w:sz w:val="28"/>
          <w:szCs w:val="28"/>
        </w:rPr>
      </w:pPr>
      <w:r>
        <w:rPr>
          <w:rFonts w:hint="eastAsia" w:ascii="宋体" w:hAnsi="宋体" w:cs="宋体"/>
          <w:sz w:val="28"/>
          <w:szCs w:val="28"/>
        </w:rPr>
        <w:t>附件1：</w:t>
      </w:r>
      <w:r>
        <w:rPr>
          <w:rFonts w:hint="eastAsia" w:asciiTheme="minorEastAsia" w:hAnsiTheme="minorEastAsia" w:eastAsiaTheme="minorEastAsia"/>
          <w:sz w:val="28"/>
          <w:szCs w:val="28"/>
        </w:rPr>
        <w:t>产品参数规格要求</w:t>
      </w:r>
    </w:p>
    <w:tbl>
      <w:tblPr>
        <w:tblStyle w:val="9"/>
        <w:tblW w:w="9740" w:type="dxa"/>
        <w:tblInd w:w="93" w:type="dxa"/>
        <w:tblLayout w:type="autofit"/>
        <w:tblCellMar>
          <w:top w:w="0" w:type="dxa"/>
          <w:left w:w="108" w:type="dxa"/>
          <w:bottom w:w="0" w:type="dxa"/>
          <w:right w:w="108" w:type="dxa"/>
        </w:tblCellMar>
      </w:tblPr>
      <w:tblGrid>
        <w:gridCol w:w="1120"/>
        <w:gridCol w:w="1240"/>
        <w:gridCol w:w="1540"/>
        <w:gridCol w:w="1960"/>
        <w:gridCol w:w="1541"/>
        <w:gridCol w:w="1245"/>
        <w:gridCol w:w="1094"/>
      </w:tblGrid>
      <w:tr>
        <w:tblPrEx>
          <w:tblCellMar>
            <w:top w:w="0" w:type="dxa"/>
            <w:left w:w="108" w:type="dxa"/>
            <w:bottom w:w="0" w:type="dxa"/>
            <w:right w:w="108" w:type="dxa"/>
          </w:tblCellMar>
        </w:tblPrEx>
        <w:trPr>
          <w:trHeight w:val="285" w:hRule="atLeast"/>
        </w:trPr>
        <w:tc>
          <w:tcPr>
            <w:tcW w:w="11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2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项目</w:t>
            </w:r>
          </w:p>
        </w:tc>
        <w:tc>
          <w:tcPr>
            <w:tcW w:w="15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用途</w:t>
            </w:r>
          </w:p>
        </w:tc>
        <w:tc>
          <w:tcPr>
            <w:tcW w:w="19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参数要求</w:t>
            </w:r>
          </w:p>
        </w:tc>
        <w:tc>
          <w:tcPr>
            <w:tcW w:w="154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产品要求</w:t>
            </w:r>
          </w:p>
        </w:tc>
        <w:tc>
          <w:tcPr>
            <w:tcW w:w="124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服务要求</w:t>
            </w:r>
          </w:p>
        </w:tc>
        <w:tc>
          <w:tcPr>
            <w:tcW w:w="10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eastAsia="zh-CN"/>
              </w:rPr>
              <w:t>使用</w:t>
            </w:r>
            <w:r>
              <w:rPr>
                <w:rFonts w:hint="eastAsia" w:ascii="宋体" w:hAnsi="宋体" w:cs="宋体"/>
                <w:b/>
                <w:bCs/>
                <w:color w:val="000000"/>
                <w:kern w:val="0"/>
                <w:szCs w:val="21"/>
              </w:rPr>
              <w:t>品牌</w:t>
            </w:r>
          </w:p>
        </w:tc>
      </w:tr>
      <w:tr>
        <w:tblPrEx>
          <w:tblCellMar>
            <w:top w:w="0" w:type="dxa"/>
            <w:left w:w="108" w:type="dxa"/>
            <w:bottom w:w="0" w:type="dxa"/>
            <w:right w:w="108" w:type="dxa"/>
          </w:tblCellMar>
        </w:tblPrEx>
        <w:trPr>
          <w:trHeight w:val="780" w:hRule="atLeast"/>
        </w:trPr>
        <w:tc>
          <w:tcPr>
            <w:tcW w:w="11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40" w:type="dxa"/>
            <w:vMerge w:val="restart"/>
            <w:tcBorders>
              <w:top w:val="nil"/>
              <w:left w:val="nil"/>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台式</w:t>
            </w:r>
          </w:p>
          <w:p>
            <w:pPr>
              <w:widowControl/>
              <w:jc w:val="center"/>
              <w:rPr>
                <w:rFonts w:hint="eastAsia" w:ascii="宋体" w:hAnsi="宋体" w:cs="宋体"/>
                <w:color w:val="000000"/>
                <w:kern w:val="0"/>
                <w:szCs w:val="21"/>
              </w:rPr>
            </w:pPr>
            <w:r>
              <w:rPr>
                <w:rFonts w:hint="eastAsia" w:ascii="宋体" w:hAnsi="宋体" w:cs="宋体"/>
                <w:color w:val="000000"/>
                <w:kern w:val="0"/>
                <w:szCs w:val="21"/>
              </w:rPr>
              <w:t>电脑</w:t>
            </w:r>
          </w:p>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普通办公</w:t>
            </w:r>
          </w:p>
        </w:tc>
        <w:tc>
          <w:tcPr>
            <w:tcW w:w="1960"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cpu不低于I3,内存不低于8G</w:t>
            </w:r>
          </w:p>
        </w:tc>
        <w:tc>
          <w:tcPr>
            <w:tcW w:w="15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商用系列，出厂预装微软正版windows企业级专业版操作系统。</w:t>
            </w:r>
          </w:p>
        </w:tc>
        <w:tc>
          <w:tcPr>
            <w:tcW w:w="1245"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三年厂家维保服务</w:t>
            </w:r>
          </w:p>
        </w:tc>
        <w:tc>
          <w:tcPr>
            <w:tcW w:w="109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800"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left w:val="nil"/>
              <w:right w:val="single" w:color="auto" w:sz="8" w:space="0"/>
            </w:tcBorders>
            <w:shd w:val="clear" w:color="auto" w:fill="auto"/>
            <w:vAlign w:val="center"/>
          </w:tcPr>
          <w:p>
            <w:pPr>
              <w:widowControl/>
              <w:jc w:val="center"/>
              <w:rPr>
                <w:rFonts w:ascii="宋体" w:hAnsi="宋体" w:cs="宋体"/>
                <w:color w:val="000000"/>
                <w:kern w:val="0"/>
                <w:szCs w:val="21"/>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设计</w:t>
            </w:r>
          </w:p>
        </w:tc>
        <w:tc>
          <w:tcPr>
            <w:tcW w:w="1960"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cpu不低于I5,内存不低于16G,显卡不低于2G独显</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780"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left w:val="nil"/>
              <w:bottom w:val="single" w:color="000000" w:sz="8" w:space="0"/>
              <w:right w:val="single" w:color="auto" w:sz="8" w:space="0"/>
            </w:tcBorders>
            <w:shd w:val="clear" w:color="auto" w:fill="auto"/>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软件开发与维护</w:t>
            </w:r>
          </w:p>
        </w:tc>
        <w:tc>
          <w:tcPr>
            <w:tcW w:w="1960"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Cs w:val="21"/>
              </w:rPr>
            </w:pPr>
            <w:r>
              <w:rPr>
                <w:rFonts w:hint="eastAsia" w:ascii="宋体" w:hAnsi="宋体" w:cs="宋体"/>
                <w:color w:val="000000"/>
                <w:kern w:val="0"/>
                <w:szCs w:val="21"/>
              </w:rPr>
              <w:t>cpu不低于I5,内存不低于8G</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25" w:hRule="atLeast"/>
        </w:trPr>
        <w:tc>
          <w:tcPr>
            <w:tcW w:w="11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打印机</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彩色喷墨打印机</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A3/A4幅面</w:t>
            </w:r>
          </w:p>
        </w:tc>
        <w:tc>
          <w:tcPr>
            <w:tcW w:w="15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103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激光打印机</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A4幅面</w:t>
            </w:r>
          </w:p>
        </w:tc>
        <w:tc>
          <w:tcPr>
            <w:tcW w:w="15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具有复印、扫描、双面打印功能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2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激光打印机</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A4幅面</w:t>
            </w:r>
          </w:p>
        </w:tc>
        <w:tc>
          <w:tcPr>
            <w:tcW w:w="15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具有双面打印功能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2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针式打印机</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A4幅面</w:t>
            </w:r>
          </w:p>
        </w:tc>
        <w:tc>
          <w:tcPr>
            <w:tcW w:w="154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具有打印功能</w:t>
            </w:r>
          </w:p>
        </w:tc>
        <w:tc>
          <w:tcPr>
            <w:tcW w:w="1245"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24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打印机耗材</w:t>
            </w: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加粉</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硒鼓88A</w:t>
            </w:r>
          </w:p>
        </w:tc>
        <w:tc>
          <w:tcPr>
            <w:tcW w:w="154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与设备机型匹配</w:t>
            </w:r>
          </w:p>
        </w:tc>
        <w:tc>
          <w:tcPr>
            <w:tcW w:w="1245" w:type="dxa"/>
            <w:vMerge w:val="restart"/>
            <w:tcBorders>
              <w:top w:val="nil"/>
              <w:left w:val="nil"/>
              <w:right w:val="single" w:color="auto" w:sz="8"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上门</w:t>
            </w:r>
          </w:p>
          <w:p>
            <w:pPr>
              <w:widowControl/>
              <w:jc w:val="center"/>
              <w:rPr>
                <w:rFonts w:ascii="宋体" w:hAnsi="宋体" w:cs="宋体"/>
                <w:color w:val="000000"/>
                <w:kern w:val="0"/>
                <w:sz w:val="22"/>
              </w:rPr>
            </w:pPr>
            <w:r>
              <w:rPr>
                <w:rFonts w:hint="eastAsia" w:ascii="宋体" w:hAnsi="宋体" w:cs="宋体"/>
                <w:color w:val="000000"/>
                <w:kern w:val="0"/>
                <w:szCs w:val="21"/>
              </w:rPr>
              <w:t>服务</w:t>
            </w:r>
          </w:p>
        </w:tc>
        <w:tc>
          <w:tcPr>
            <w:tcW w:w="109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无</w:t>
            </w: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加粉</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硒鼓12A</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center"/>
              <w:rPr>
                <w:rFonts w:ascii="宋体" w:hAnsi="宋体" w:cs="宋体"/>
                <w:color w:val="000000"/>
                <w:kern w:val="0"/>
                <w:szCs w:val="21"/>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加粉</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88A</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12A</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硒鼓</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M203DW</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色带芯</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690K</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色带架</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690K</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搓纸轮</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HP1020</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扫描头</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HP1020</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定影组件</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HP1020</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定影膜</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HP1020</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搓纸轮</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扫描头</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定影组件</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定影膜</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HP403D</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搓纸轮</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HPM203DW</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扫描头</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HPM203DW</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定影组件</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HPM203DW</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8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定影膜</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HPM203DW</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25" w:hRule="atLeast"/>
        </w:trPr>
        <w:tc>
          <w:tcPr>
            <w:tcW w:w="112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 w:val="22"/>
              </w:rPr>
            </w:pPr>
          </w:p>
        </w:tc>
        <w:tc>
          <w:tcPr>
            <w:tcW w:w="15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普印力色带架</w:t>
            </w:r>
          </w:p>
        </w:tc>
        <w:tc>
          <w:tcPr>
            <w:tcW w:w="19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P8000H</w:t>
            </w:r>
          </w:p>
        </w:tc>
        <w:tc>
          <w:tcPr>
            <w:tcW w:w="1541"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c>
          <w:tcPr>
            <w:tcW w:w="1245" w:type="dxa"/>
            <w:vMerge w:val="continue"/>
            <w:tcBorders>
              <w:left w:val="nil"/>
              <w:bottom w:val="single" w:color="000000" w:sz="8" w:space="0"/>
              <w:right w:val="single" w:color="auto" w:sz="8" w:space="0"/>
            </w:tcBorders>
            <w:shd w:val="clear" w:color="auto" w:fill="auto"/>
            <w:vAlign w:val="center"/>
          </w:tcPr>
          <w:p>
            <w:pPr>
              <w:widowControl/>
              <w:jc w:val="left"/>
              <w:rPr>
                <w:rFonts w:ascii="宋体" w:hAnsi="宋体" w:cs="宋体"/>
                <w:color w:val="000000"/>
                <w:kern w:val="0"/>
                <w:sz w:val="22"/>
              </w:rPr>
            </w:pPr>
          </w:p>
        </w:tc>
        <w:tc>
          <w:tcPr>
            <w:tcW w:w="109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color w:val="000000"/>
                <w:kern w:val="0"/>
                <w:szCs w:val="21"/>
              </w:rPr>
            </w:pPr>
          </w:p>
        </w:tc>
      </w:tr>
    </w:tbl>
    <w:p>
      <w:pPr>
        <w:widowControl/>
        <w:rPr>
          <w:rFonts w:ascii="宋体" w:hAnsi="宋体" w:cs="宋体"/>
          <w:sz w:val="28"/>
          <w:szCs w:val="28"/>
        </w:rPr>
      </w:pPr>
      <w:r>
        <w:rPr>
          <w:rFonts w:hint="eastAsia" w:ascii="宋体" w:hAnsi="宋体" w:cs="宋体"/>
          <w:sz w:val="28"/>
          <w:szCs w:val="28"/>
        </w:rPr>
        <w:t>附件2：</w:t>
      </w:r>
    </w:p>
    <w:p>
      <w:pPr>
        <w:jc w:val="center"/>
        <w:rPr>
          <w:b/>
          <w:bCs/>
          <w:sz w:val="44"/>
          <w:szCs w:val="44"/>
          <w:u w:val="single"/>
        </w:rPr>
      </w:pPr>
      <w:r>
        <w:rPr>
          <w:rFonts w:hint="eastAsia" w:cs="宋体"/>
          <w:b/>
          <w:bCs/>
          <w:sz w:val="44"/>
          <w:szCs w:val="44"/>
          <w:u w:val="single"/>
        </w:rPr>
        <w:t>订货通知单</w:t>
      </w:r>
    </w:p>
    <w:p>
      <w:pPr>
        <w:spacing w:line="520" w:lineRule="exact"/>
        <w:rPr>
          <w:rFonts w:ascii="宋体" w:hAnsi="宋体" w:cs="宋体"/>
          <w:sz w:val="28"/>
          <w:szCs w:val="28"/>
        </w:rPr>
      </w:pPr>
      <w:r>
        <w:rPr>
          <w:rFonts w:hint="eastAsia" w:ascii="宋体"/>
          <w:sz w:val="24"/>
        </w:rPr>
        <w:t xml:space="preserve">    </w:t>
      </w:r>
      <w:r>
        <w:rPr>
          <w:rFonts w:hint="eastAsia" w:ascii="宋体" w:hAnsi="宋体" w:cs="宋体"/>
          <w:sz w:val="28"/>
          <w:szCs w:val="28"/>
        </w:rPr>
        <w:t>甲方（招标人）：</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cs="宋体"/>
          <w:color w:val="000000"/>
          <w:kern w:val="0"/>
          <w:sz w:val="28"/>
          <w:szCs w:val="28"/>
          <w:u w:val="single"/>
          <w:lang w:val="zh-CN"/>
        </w:rPr>
        <w:t xml:space="preserve">                                                      </w:t>
      </w:r>
    </w:p>
    <w:p>
      <w:pPr>
        <w:spacing w:line="520" w:lineRule="exact"/>
        <w:rPr>
          <w:rFonts w:ascii="宋体"/>
          <w:sz w:val="28"/>
          <w:szCs w:val="28"/>
        </w:rPr>
      </w:pPr>
      <w:r>
        <w:rPr>
          <w:rFonts w:hint="eastAsia" w:ascii="宋体" w:hAnsi="宋体" w:cs="宋体"/>
          <w:sz w:val="28"/>
          <w:szCs w:val="28"/>
        </w:rPr>
        <w:t xml:space="preserve">   乙方（中标人）：</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r>
        <w:rPr>
          <w:rFonts w:hint="eastAsia" w:ascii="宋体" w:cs="宋体"/>
          <w:color w:val="000000"/>
          <w:kern w:val="0"/>
          <w:sz w:val="28"/>
          <w:szCs w:val="28"/>
          <w:u w:val="single"/>
          <w:lang w:val="zh-CN"/>
        </w:rPr>
        <w:t xml:space="preserve">                           </w:t>
      </w:r>
    </w:p>
    <w:tbl>
      <w:tblPr>
        <w:tblStyle w:val="9"/>
        <w:tblW w:w="5000" w:type="pct"/>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2"/>
        <w:gridCol w:w="2112"/>
        <w:gridCol w:w="1873"/>
        <w:gridCol w:w="1992"/>
        <w:gridCol w:w="1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b/>
                <w:bCs/>
                <w:sz w:val="28"/>
                <w:szCs w:val="28"/>
              </w:rPr>
            </w:pPr>
            <w:r>
              <w:rPr>
                <w:rFonts w:hint="eastAsia" w:ascii="宋体" w:hAnsi="宋体" w:cs="宋体"/>
                <w:b/>
                <w:bCs/>
                <w:sz w:val="28"/>
                <w:szCs w:val="28"/>
              </w:rPr>
              <w:t>名称</w:t>
            </w:r>
          </w:p>
        </w:tc>
        <w:tc>
          <w:tcPr>
            <w:tcW w:w="1060" w:type="pct"/>
          </w:tcPr>
          <w:p>
            <w:pPr>
              <w:spacing w:line="520" w:lineRule="exact"/>
              <w:jc w:val="center"/>
              <w:rPr>
                <w:rFonts w:ascii="宋体"/>
                <w:b/>
                <w:bCs/>
                <w:sz w:val="28"/>
                <w:szCs w:val="28"/>
              </w:rPr>
            </w:pPr>
            <w:r>
              <w:rPr>
                <w:rFonts w:hint="eastAsia" w:ascii="宋体" w:hAnsi="宋体" w:cs="宋体"/>
                <w:b/>
                <w:bCs/>
                <w:sz w:val="28"/>
                <w:szCs w:val="28"/>
              </w:rPr>
              <w:t>型号</w:t>
            </w:r>
          </w:p>
        </w:tc>
        <w:tc>
          <w:tcPr>
            <w:tcW w:w="940" w:type="pct"/>
          </w:tcPr>
          <w:p>
            <w:pPr>
              <w:spacing w:line="520" w:lineRule="exact"/>
              <w:jc w:val="center"/>
              <w:rPr>
                <w:rFonts w:ascii="宋体"/>
                <w:b/>
                <w:bCs/>
                <w:sz w:val="28"/>
                <w:szCs w:val="28"/>
              </w:rPr>
            </w:pPr>
            <w:r>
              <w:rPr>
                <w:rFonts w:hint="eastAsia" w:ascii="宋体" w:hAnsi="宋体" w:cs="宋体"/>
                <w:b/>
                <w:bCs/>
                <w:sz w:val="28"/>
                <w:szCs w:val="28"/>
              </w:rPr>
              <w:t>单价</w:t>
            </w:r>
          </w:p>
        </w:tc>
        <w:tc>
          <w:tcPr>
            <w:tcW w:w="1000" w:type="pct"/>
          </w:tcPr>
          <w:p>
            <w:pPr>
              <w:spacing w:line="520" w:lineRule="exact"/>
              <w:jc w:val="center"/>
              <w:rPr>
                <w:rFonts w:ascii="宋体"/>
                <w:b/>
                <w:bCs/>
                <w:sz w:val="28"/>
                <w:szCs w:val="28"/>
              </w:rPr>
            </w:pPr>
            <w:r>
              <w:rPr>
                <w:rFonts w:hint="eastAsia" w:ascii="宋体" w:hAnsi="宋体" w:cs="宋体"/>
                <w:b/>
                <w:bCs/>
                <w:sz w:val="28"/>
                <w:szCs w:val="28"/>
              </w:rPr>
              <w:t>数量</w:t>
            </w:r>
          </w:p>
        </w:tc>
        <w:tc>
          <w:tcPr>
            <w:tcW w:w="1000" w:type="pct"/>
          </w:tcPr>
          <w:p>
            <w:pPr>
              <w:spacing w:line="520" w:lineRule="exact"/>
              <w:jc w:val="center"/>
              <w:rPr>
                <w:rFonts w:ascii="宋体"/>
                <w:b/>
                <w:bCs/>
                <w:sz w:val="28"/>
                <w:szCs w:val="28"/>
              </w:rPr>
            </w:pPr>
            <w:r>
              <w:rPr>
                <w:rFonts w:hint="eastAsia" w:ascii="宋体" w:hAnsi="宋体" w:cs="宋体"/>
                <w:b/>
                <w:bCs/>
                <w:sz w:val="28"/>
                <w:szCs w:val="28"/>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hAnsi="宋体" w:cs="宋体"/>
                <w:b/>
                <w:bCs/>
                <w:sz w:val="28"/>
                <w:szCs w:val="28"/>
              </w:rPr>
            </w:pPr>
          </w:p>
        </w:tc>
        <w:tc>
          <w:tcPr>
            <w:tcW w:w="1060" w:type="pct"/>
          </w:tcPr>
          <w:p>
            <w:pPr>
              <w:spacing w:line="520" w:lineRule="exact"/>
              <w:jc w:val="center"/>
              <w:rPr>
                <w:rFonts w:ascii="宋体" w:hAnsi="宋体" w:cs="宋体"/>
                <w:b/>
                <w:bCs/>
                <w:sz w:val="28"/>
                <w:szCs w:val="28"/>
              </w:rPr>
            </w:pPr>
          </w:p>
        </w:tc>
        <w:tc>
          <w:tcPr>
            <w:tcW w:w="94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hAnsi="宋体" w:cs="宋体"/>
                <w:b/>
                <w:bCs/>
                <w:sz w:val="28"/>
                <w:szCs w:val="28"/>
              </w:rPr>
            </w:pPr>
            <w:r>
              <w:rPr>
                <w:rFonts w:hint="eastAsia" w:ascii="宋体" w:hAnsi="宋体" w:cs="宋体"/>
                <w:b/>
                <w:bCs/>
                <w:sz w:val="28"/>
                <w:szCs w:val="28"/>
              </w:rPr>
              <w:t>……</w:t>
            </w:r>
          </w:p>
        </w:tc>
        <w:tc>
          <w:tcPr>
            <w:tcW w:w="1060" w:type="pct"/>
          </w:tcPr>
          <w:p>
            <w:pPr>
              <w:spacing w:line="520" w:lineRule="exact"/>
              <w:jc w:val="center"/>
              <w:rPr>
                <w:rFonts w:ascii="宋体" w:hAnsi="宋体" w:cs="宋体"/>
                <w:b/>
                <w:bCs/>
                <w:sz w:val="28"/>
                <w:szCs w:val="28"/>
              </w:rPr>
            </w:pPr>
          </w:p>
        </w:tc>
        <w:tc>
          <w:tcPr>
            <w:tcW w:w="94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sz w:val="28"/>
                <w:szCs w:val="28"/>
              </w:rPr>
            </w:pPr>
            <w:r>
              <w:rPr>
                <w:rFonts w:hint="eastAsia" w:ascii="宋体" w:hAnsi="宋体" w:cs="宋体"/>
                <w:sz w:val="28"/>
                <w:szCs w:val="28"/>
              </w:rPr>
              <w:t>合计</w:t>
            </w:r>
          </w:p>
        </w:tc>
        <w:tc>
          <w:tcPr>
            <w:tcW w:w="1060" w:type="pct"/>
          </w:tcPr>
          <w:p>
            <w:pPr>
              <w:spacing w:line="520" w:lineRule="exact"/>
              <w:jc w:val="center"/>
              <w:rPr>
                <w:rFonts w:ascii="宋体"/>
                <w:sz w:val="28"/>
                <w:szCs w:val="28"/>
              </w:rPr>
            </w:pPr>
          </w:p>
        </w:tc>
        <w:tc>
          <w:tcPr>
            <w:tcW w:w="940" w:type="pct"/>
          </w:tcPr>
          <w:p>
            <w:pPr>
              <w:spacing w:line="520" w:lineRule="exact"/>
              <w:jc w:val="center"/>
              <w:rPr>
                <w:rFonts w:ascii="宋体"/>
                <w:sz w:val="28"/>
                <w:szCs w:val="28"/>
              </w:rPr>
            </w:pPr>
          </w:p>
        </w:tc>
        <w:tc>
          <w:tcPr>
            <w:tcW w:w="1000" w:type="pct"/>
          </w:tcPr>
          <w:p>
            <w:pPr>
              <w:spacing w:line="520" w:lineRule="exact"/>
              <w:jc w:val="center"/>
              <w:rPr>
                <w:rFonts w:ascii="宋体"/>
                <w:sz w:val="28"/>
                <w:szCs w:val="28"/>
              </w:rPr>
            </w:pPr>
          </w:p>
        </w:tc>
        <w:tc>
          <w:tcPr>
            <w:tcW w:w="1000" w:type="pct"/>
          </w:tcPr>
          <w:p>
            <w:pPr>
              <w:spacing w:line="520" w:lineRule="exact"/>
              <w:jc w:val="center"/>
              <w:rPr>
                <w:rFonts w:ascii="宋体"/>
                <w:sz w:val="28"/>
                <w:szCs w:val="28"/>
              </w:rPr>
            </w:pPr>
          </w:p>
        </w:tc>
      </w:tr>
    </w:tbl>
    <w:p>
      <w:pPr>
        <w:spacing w:line="520" w:lineRule="exact"/>
        <w:jc w:val="left"/>
        <w:rPr>
          <w:rFonts w:ascii="宋体"/>
          <w:sz w:val="28"/>
          <w:szCs w:val="28"/>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.甲方根据实际需求向乙方下此订单，订单情况如上。特此确认，请乙方安排生产及发货。</w:t>
      </w:r>
    </w:p>
    <w:p>
      <w:pPr>
        <w:autoSpaceDE w:val="0"/>
        <w:autoSpaceDN w:val="0"/>
        <w:adjustRightInd w:val="0"/>
        <w:spacing w:line="520" w:lineRule="exact"/>
        <w:ind w:left="199" w:leftChars="95" w:firstLine="422" w:firstLineChars="150"/>
        <w:jc w:val="left"/>
        <w:rPr>
          <w:rFonts w:ascii="宋体"/>
          <w:color w:val="000000"/>
          <w:kern w:val="0"/>
          <w:sz w:val="28"/>
          <w:szCs w:val="28"/>
          <w:u w:val="single"/>
          <w:lang w:val="zh-CN"/>
        </w:rPr>
      </w:pPr>
      <w:r>
        <w:rPr>
          <w:rFonts w:ascii="宋体" w:hAnsi="宋体" w:cs="宋体"/>
          <w:b/>
          <w:bCs/>
          <w:sz w:val="28"/>
          <w:szCs w:val="28"/>
        </w:rPr>
        <w:t>2</w:t>
      </w:r>
      <w:r>
        <w:rPr>
          <w:rFonts w:hint="eastAsia" w:ascii="宋体" w:hAnsi="宋体" w:cs="宋体"/>
          <w:b/>
          <w:bCs/>
          <w:sz w:val="28"/>
          <w:szCs w:val="28"/>
        </w:rPr>
        <w:t>.发货地址：</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联系人：</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2" w:firstLineChars="150"/>
        <w:jc w:val="left"/>
        <w:rPr>
          <w:rFonts w:ascii="宋体" w:hAnsi="宋体" w:cs="宋体"/>
          <w:b/>
          <w:bCs/>
          <w:sz w:val="28"/>
          <w:szCs w:val="28"/>
        </w:rPr>
      </w:pPr>
      <w:r>
        <w:rPr>
          <w:rFonts w:ascii="宋体" w:hAnsi="宋体" w:cs="宋体"/>
          <w:b/>
          <w:bCs/>
          <w:sz w:val="28"/>
          <w:szCs w:val="28"/>
        </w:rPr>
        <w:t>3</w:t>
      </w:r>
      <w:r>
        <w:rPr>
          <w:rFonts w:hint="eastAsia" w:ascii="宋体" w:hAnsi="宋体" w:cs="宋体"/>
          <w:b/>
          <w:bCs/>
          <w:sz w:val="28"/>
          <w:szCs w:val="28"/>
        </w:rPr>
        <w:t>.开票信息</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名称：</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纳税人识别号：</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地址、电话：</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开户行及帐号：</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2" w:firstLineChars="150"/>
        <w:jc w:val="left"/>
        <w:rPr>
          <w:rFonts w:ascii="宋体" w:cs="宋体"/>
          <w:color w:val="000000"/>
          <w:kern w:val="0"/>
          <w:sz w:val="28"/>
          <w:szCs w:val="28"/>
          <w:lang w:val="zh-CN"/>
        </w:rPr>
      </w:pPr>
      <w:r>
        <w:rPr>
          <w:rFonts w:hint="eastAsia" w:ascii="宋体" w:cs="宋体"/>
          <w:b/>
          <w:bCs/>
          <w:color w:val="000000"/>
          <w:kern w:val="0"/>
          <w:sz w:val="28"/>
          <w:szCs w:val="28"/>
          <w:lang w:val="zh-CN"/>
        </w:rPr>
        <w:t>发票寄送地址：</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收件人：</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hAnsi="宋体" w:cs="宋体"/>
          <w:sz w:val="28"/>
          <w:szCs w:val="28"/>
        </w:rPr>
      </w:pPr>
      <w:r>
        <w:rPr>
          <w:rFonts w:ascii="宋体" w:hAnsi="宋体" w:cs="宋体"/>
          <w:sz w:val="28"/>
          <w:szCs w:val="28"/>
        </w:rPr>
        <w:t>4</w:t>
      </w:r>
      <w:r>
        <w:rPr>
          <w:rFonts w:hint="eastAsia" w:ascii="宋体" w:hAnsi="宋体" w:cs="宋体"/>
          <w:sz w:val="28"/>
          <w:szCs w:val="28"/>
        </w:rPr>
        <w:t>.订单内货物享有供需双方前期签订的《百大2020年度</w:t>
      </w:r>
      <w:r>
        <w:rPr>
          <w:rFonts w:hint="eastAsia" w:ascii="宋体" w:hAnsi="宋体" w:cs="宋体"/>
          <w:sz w:val="28"/>
          <w:szCs w:val="28"/>
          <w:u w:val="single"/>
        </w:rPr>
        <w:t>办公设备零星</w:t>
      </w:r>
      <w:r>
        <w:rPr>
          <w:rFonts w:hint="eastAsia" w:ascii="宋体" w:hAnsi="宋体" w:cs="宋体"/>
          <w:sz w:val="28"/>
          <w:szCs w:val="28"/>
        </w:rPr>
        <w:t>采购合同》中所列的双方责权。</w:t>
      </w: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hAnsi="宋体" w:cs="宋体"/>
          <w:sz w:val="28"/>
          <w:szCs w:val="28"/>
        </w:rPr>
        <w:t>5.其它：</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spacing w:line="520" w:lineRule="exact"/>
        <w:rPr>
          <w:sz w:val="28"/>
          <w:szCs w:val="28"/>
        </w:rPr>
      </w:pPr>
    </w:p>
    <w:p>
      <w:pPr>
        <w:spacing w:line="520" w:lineRule="exact"/>
        <w:rPr>
          <w:rFonts w:cs="宋体"/>
          <w:sz w:val="28"/>
          <w:szCs w:val="28"/>
        </w:rPr>
      </w:pPr>
      <w:r>
        <w:rPr>
          <w:sz w:val="28"/>
          <w:szCs w:val="28"/>
        </w:rPr>
        <w:t xml:space="preserve">       </w:t>
      </w:r>
      <w:r>
        <w:rPr>
          <w:rFonts w:hint="eastAsia"/>
          <w:sz w:val="28"/>
          <w:szCs w:val="28"/>
        </w:rPr>
        <w:t xml:space="preserve">                                          </w:t>
      </w:r>
      <w:r>
        <w:rPr>
          <w:sz w:val="28"/>
          <w:szCs w:val="28"/>
        </w:rPr>
        <w:t>20</w:t>
      </w:r>
      <w:r>
        <w:rPr>
          <w:rFonts w:hint="eastAsia"/>
          <w:sz w:val="28"/>
          <w:szCs w:val="28"/>
        </w:rPr>
        <w:t>20</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pPr>
        <w:spacing w:line="520" w:lineRule="exact"/>
        <w:rPr>
          <w:rFonts w:ascii="宋体" w:hAnsi="宋体" w:cs="宋体"/>
          <w:b/>
          <w:sz w:val="24"/>
        </w:rPr>
      </w:pPr>
      <w:r>
        <w:rPr>
          <w:rFonts w:hint="eastAsia" w:cs="宋体"/>
          <w:sz w:val="28"/>
          <w:szCs w:val="28"/>
        </w:rPr>
        <w:t xml:space="preserve">                                                   （甲方签章）</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B5260"/>
    <w:multiLevelType w:val="singleLevel"/>
    <w:tmpl w:val="4CDB526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69"/>
    <w:rsid w:val="000048C8"/>
    <w:rsid w:val="00006200"/>
    <w:rsid w:val="00007D71"/>
    <w:rsid w:val="00011B97"/>
    <w:rsid w:val="0001211C"/>
    <w:rsid w:val="00020A8B"/>
    <w:rsid w:val="00034DB1"/>
    <w:rsid w:val="000364CD"/>
    <w:rsid w:val="00055304"/>
    <w:rsid w:val="00065396"/>
    <w:rsid w:val="00067BFF"/>
    <w:rsid w:val="00071862"/>
    <w:rsid w:val="000A0E54"/>
    <w:rsid w:val="000A2DCF"/>
    <w:rsid w:val="000A5202"/>
    <w:rsid w:val="000A527E"/>
    <w:rsid w:val="000B12D5"/>
    <w:rsid w:val="000B1EE3"/>
    <w:rsid w:val="000B4467"/>
    <w:rsid w:val="000C7D31"/>
    <w:rsid w:val="000D13F4"/>
    <w:rsid w:val="000D16E2"/>
    <w:rsid w:val="000D7B12"/>
    <w:rsid w:val="000E01EA"/>
    <w:rsid w:val="000E6E8D"/>
    <w:rsid w:val="000E79B8"/>
    <w:rsid w:val="001034AB"/>
    <w:rsid w:val="00106DC7"/>
    <w:rsid w:val="00111B03"/>
    <w:rsid w:val="00113DCD"/>
    <w:rsid w:val="00115967"/>
    <w:rsid w:val="00121889"/>
    <w:rsid w:val="00145A53"/>
    <w:rsid w:val="00155A9C"/>
    <w:rsid w:val="001739EF"/>
    <w:rsid w:val="00177C61"/>
    <w:rsid w:val="00182B8D"/>
    <w:rsid w:val="00182FD2"/>
    <w:rsid w:val="00185CDA"/>
    <w:rsid w:val="001A2491"/>
    <w:rsid w:val="001B10CE"/>
    <w:rsid w:val="001B2673"/>
    <w:rsid w:val="001B40EE"/>
    <w:rsid w:val="001B5806"/>
    <w:rsid w:val="001C3C16"/>
    <w:rsid w:val="001C6322"/>
    <w:rsid w:val="001D323B"/>
    <w:rsid w:val="001D75B1"/>
    <w:rsid w:val="00201ECE"/>
    <w:rsid w:val="002116D8"/>
    <w:rsid w:val="00213787"/>
    <w:rsid w:val="00217074"/>
    <w:rsid w:val="00221158"/>
    <w:rsid w:val="00240B0A"/>
    <w:rsid w:val="00244047"/>
    <w:rsid w:val="002447CD"/>
    <w:rsid w:val="002452F3"/>
    <w:rsid w:val="0026156A"/>
    <w:rsid w:val="002673AE"/>
    <w:rsid w:val="002731AA"/>
    <w:rsid w:val="00285B1A"/>
    <w:rsid w:val="0028737B"/>
    <w:rsid w:val="00290B4B"/>
    <w:rsid w:val="002919A2"/>
    <w:rsid w:val="00293520"/>
    <w:rsid w:val="002960BD"/>
    <w:rsid w:val="002A060C"/>
    <w:rsid w:val="002A1B19"/>
    <w:rsid w:val="002B731F"/>
    <w:rsid w:val="002C08FA"/>
    <w:rsid w:val="002D6A67"/>
    <w:rsid w:val="002E67DC"/>
    <w:rsid w:val="002F029A"/>
    <w:rsid w:val="002F59DA"/>
    <w:rsid w:val="003058D0"/>
    <w:rsid w:val="00310DA1"/>
    <w:rsid w:val="00317675"/>
    <w:rsid w:val="00325C8A"/>
    <w:rsid w:val="00331284"/>
    <w:rsid w:val="00337B77"/>
    <w:rsid w:val="00342791"/>
    <w:rsid w:val="003437C4"/>
    <w:rsid w:val="003535A0"/>
    <w:rsid w:val="00364A90"/>
    <w:rsid w:val="00391F53"/>
    <w:rsid w:val="00393AA2"/>
    <w:rsid w:val="0039580F"/>
    <w:rsid w:val="00397C95"/>
    <w:rsid w:val="003A4D76"/>
    <w:rsid w:val="003A50FA"/>
    <w:rsid w:val="003B029C"/>
    <w:rsid w:val="00413571"/>
    <w:rsid w:val="004152C7"/>
    <w:rsid w:val="00415640"/>
    <w:rsid w:val="004156E1"/>
    <w:rsid w:val="00415EE6"/>
    <w:rsid w:val="004175D0"/>
    <w:rsid w:val="004211D4"/>
    <w:rsid w:val="00421A76"/>
    <w:rsid w:val="004314C3"/>
    <w:rsid w:val="00431C26"/>
    <w:rsid w:val="004337CB"/>
    <w:rsid w:val="00434478"/>
    <w:rsid w:val="00441245"/>
    <w:rsid w:val="00442B48"/>
    <w:rsid w:val="00445545"/>
    <w:rsid w:val="00451BCD"/>
    <w:rsid w:val="00457AC7"/>
    <w:rsid w:val="004620A7"/>
    <w:rsid w:val="0046322B"/>
    <w:rsid w:val="004639B4"/>
    <w:rsid w:val="00472A64"/>
    <w:rsid w:val="00473594"/>
    <w:rsid w:val="00480501"/>
    <w:rsid w:val="00481F3F"/>
    <w:rsid w:val="004820AF"/>
    <w:rsid w:val="00483B93"/>
    <w:rsid w:val="00483F60"/>
    <w:rsid w:val="00486E59"/>
    <w:rsid w:val="00497C54"/>
    <w:rsid w:val="00497D21"/>
    <w:rsid w:val="004B6235"/>
    <w:rsid w:val="004C393A"/>
    <w:rsid w:val="004C3E77"/>
    <w:rsid w:val="004E0FA1"/>
    <w:rsid w:val="004E6C5A"/>
    <w:rsid w:val="004F1456"/>
    <w:rsid w:val="00524AC5"/>
    <w:rsid w:val="00527D5C"/>
    <w:rsid w:val="005377D7"/>
    <w:rsid w:val="00540B58"/>
    <w:rsid w:val="00541CC9"/>
    <w:rsid w:val="005426B5"/>
    <w:rsid w:val="00550070"/>
    <w:rsid w:val="00553E30"/>
    <w:rsid w:val="00555078"/>
    <w:rsid w:val="00590063"/>
    <w:rsid w:val="00592FE8"/>
    <w:rsid w:val="00594F84"/>
    <w:rsid w:val="005A265C"/>
    <w:rsid w:val="005A66A4"/>
    <w:rsid w:val="005B2395"/>
    <w:rsid w:val="005C3DE5"/>
    <w:rsid w:val="005E5C59"/>
    <w:rsid w:val="00602F80"/>
    <w:rsid w:val="0061521E"/>
    <w:rsid w:val="006233D4"/>
    <w:rsid w:val="00624D81"/>
    <w:rsid w:val="0062578D"/>
    <w:rsid w:val="006267B0"/>
    <w:rsid w:val="00634D13"/>
    <w:rsid w:val="00646E8C"/>
    <w:rsid w:val="0065587D"/>
    <w:rsid w:val="0066419E"/>
    <w:rsid w:val="006713CB"/>
    <w:rsid w:val="006726BC"/>
    <w:rsid w:val="006737D4"/>
    <w:rsid w:val="00674C42"/>
    <w:rsid w:val="00681046"/>
    <w:rsid w:val="00690FBB"/>
    <w:rsid w:val="006A250F"/>
    <w:rsid w:val="006C3D8D"/>
    <w:rsid w:val="006D181F"/>
    <w:rsid w:val="006D379A"/>
    <w:rsid w:val="006E61C6"/>
    <w:rsid w:val="006E7C0D"/>
    <w:rsid w:val="006F5FAD"/>
    <w:rsid w:val="006F7390"/>
    <w:rsid w:val="0072132B"/>
    <w:rsid w:val="007257AF"/>
    <w:rsid w:val="00740E8B"/>
    <w:rsid w:val="00741C94"/>
    <w:rsid w:val="0074261D"/>
    <w:rsid w:val="00745128"/>
    <w:rsid w:val="0075018E"/>
    <w:rsid w:val="0075099F"/>
    <w:rsid w:val="00754627"/>
    <w:rsid w:val="007646F4"/>
    <w:rsid w:val="00765D18"/>
    <w:rsid w:val="0078208A"/>
    <w:rsid w:val="007823CE"/>
    <w:rsid w:val="007878FE"/>
    <w:rsid w:val="00792EE2"/>
    <w:rsid w:val="007A50A8"/>
    <w:rsid w:val="007A5A66"/>
    <w:rsid w:val="007C2072"/>
    <w:rsid w:val="007C756C"/>
    <w:rsid w:val="007D404F"/>
    <w:rsid w:val="007D4D94"/>
    <w:rsid w:val="007E32C7"/>
    <w:rsid w:val="008048DD"/>
    <w:rsid w:val="0081406F"/>
    <w:rsid w:val="008208BF"/>
    <w:rsid w:val="00821CA7"/>
    <w:rsid w:val="008260C7"/>
    <w:rsid w:val="00831E12"/>
    <w:rsid w:val="00840637"/>
    <w:rsid w:val="00851B4F"/>
    <w:rsid w:val="008524A6"/>
    <w:rsid w:val="00867D19"/>
    <w:rsid w:val="00872440"/>
    <w:rsid w:val="00875EAA"/>
    <w:rsid w:val="00880D05"/>
    <w:rsid w:val="00883E30"/>
    <w:rsid w:val="0089158E"/>
    <w:rsid w:val="008A06B7"/>
    <w:rsid w:val="008A4292"/>
    <w:rsid w:val="008A5696"/>
    <w:rsid w:val="008A6825"/>
    <w:rsid w:val="008B08B3"/>
    <w:rsid w:val="0090285A"/>
    <w:rsid w:val="00917036"/>
    <w:rsid w:val="009251AB"/>
    <w:rsid w:val="009356A9"/>
    <w:rsid w:val="0093751D"/>
    <w:rsid w:val="00942A80"/>
    <w:rsid w:val="009466D6"/>
    <w:rsid w:val="00950408"/>
    <w:rsid w:val="00950617"/>
    <w:rsid w:val="00957C50"/>
    <w:rsid w:val="00962BAF"/>
    <w:rsid w:val="00966D11"/>
    <w:rsid w:val="00972349"/>
    <w:rsid w:val="00983150"/>
    <w:rsid w:val="00995E30"/>
    <w:rsid w:val="00997A75"/>
    <w:rsid w:val="00997B62"/>
    <w:rsid w:val="009A5E32"/>
    <w:rsid w:val="009B1AA2"/>
    <w:rsid w:val="009B6324"/>
    <w:rsid w:val="009C0147"/>
    <w:rsid w:val="009C23CD"/>
    <w:rsid w:val="009C3194"/>
    <w:rsid w:val="009E3F9E"/>
    <w:rsid w:val="009E6D7B"/>
    <w:rsid w:val="009F2AA9"/>
    <w:rsid w:val="009F776B"/>
    <w:rsid w:val="00A00F04"/>
    <w:rsid w:val="00A0389A"/>
    <w:rsid w:val="00A1075B"/>
    <w:rsid w:val="00A11C20"/>
    <w:rsid w:val="00A12FDA"/>
    <w:rsid w:val="00A13078"/>
    <w:rsid w:val="00A32D8A"/>
    <w:rsid w:val="00A4438D"/>
    <w:rsid w:val="00A504A5"/>
    <w:rsid w:val="00A54CD0"/>
    <w:rsid w:val="00A562CF"/>
    <w:rsid w:val="00A57B5E"/>
    <w:rsid w:val="00A669A1"/>
    <w:rsid w:val="00A86F4B"/>
    <w:rsid w:val="00AA3334"/>
    <w:rsid w:val="00AB2B69"/>
    <w:rsid w:val="00AB6C04"/>
    <w:rsid w:val="00AC000F"/>
    <w:rsid w:val="00AC77A0"/>
    <w:rsid w:val="00AE2BA3"/>
    <w:rsid w:val="00AF78C0"/>
    <w:rsid w:val="00B17D4B"/>
    <w:rsid w:val="00B22ACC"/>
    <w:rsid w:val="00B23FFA"/>
    <w:rsid w:val="00B24852"/>
    <w:rsid w:val="00B25114"/>
    <w:rsid w:val="00B27E3F"/>
    <w:rsid w:val="00B3134F"/>
    <w:rsid w:val="00B419C2"/>
    <w:rsid w:val="00B443F1"/>
    <w:rsid w:val="00B51961"/>
    <w:rsid w:val="00B53F1C"/>
    <w:rsid w:val="00B61567"/>
    <w:rsid w:val="00B73527"/>
    <w:rsid w:val="00B7381B"/>
    <w:rsid w:val="00B75937"/>
    <w:rsid w:val="00B81228"/>
    <w:rsid w:val="00B84180"/>
    <w:rsid w:val="00B90A52"/>
    <w:rsid w:val="00BA541A"/>
    <w:rsid w:val="00BB6CFD"/>
    <w:rsid w:val="00BC1C1E"/>
    <w:rsid w:val="00BC2B5A"/>
    <w:rsid w:val="00BC313E"/>
    <w:rsid w:val="00BD243F"/>
    <w:rsid w:val="00BD4E1B"/>
    <w:rsid w:val="00BE271F"/>
    <w:rsid w:val="00BF1A54"/>
    <w:rsid w:val="00BF7205"/>
    <w:rsid w:val="00C0204F"/>
    <w:rsid w:val="00C04182"/>
    <w:rsid w:val="00C05391"/>
    <w:rsid w:val="00C05C87"/>
    <w:rsid w:val="00C222C9"/>
    <w:rsid w:val="00C26568"/>
    <w:rsid w:val="00C33C95"/>
    <w:rsid w:val="00C35A60"/>
    <w:rsid w:val="00C37815"/>
    <w:rsid w:val="00C51617"/>
    <w:rsid w:val="00C53E8A"/>
    <w:rsid w:val="00C56D41"/>
    <w:rsid w:val="00C60129"/>
    <w:rsid w:val="00C651D3"/>
    <w:rsid w:val="00C6640E"/>
    <w:rsid w:val="00C8640D"/>
    <w:rsid w:val="00C86742"/>
    <w:rsid w:val="00CA771E"/>
    <w:rsid w:val="00CA7BA1"/>
    <w:rsid w:val="00CB252F"/>
    <w:rsid w:val="00CC0733"/>
    <w:rsid w:val="00CD345A"/>
    <w:rsid w:val="00CD42B7"/>
    <w:rsid w:val="00CE54E0"/>
    <w:rsid w:val="00CE5843"/>
    <w:rsid w:val="00CF4E27"/>
    <w:rsid w:val="00CF4E39"/>
    <w:rsid w:val="00D01F32"/>
    <w:rsid w:val="00D130F8"/>
    <w:rsid w:val="00D17911"/>
    <w:rsid w:val="00D22A33"/>
    <w:rsid w:val="00D27400"/>
    <w:rsid w:val="00D314D6"/>
    <w:rsid w:val="00D33CAD"/>
    <w:rsid w:val="00D4239E"/>
    <w:rsid w:val="00D43F34"/>
    <w:rsid w:val="00D65625"/>
    <w:rsid w:val="00D658B7"/>
    <w:rsid w:val="00D72294"/>
    <w:rsid w:val="00D72E17"/>
    <w:rsid w:val="00D91224"/>
    <w:rsid w:val="00DA4EDC"/>
    <w:rsid w:val="00DC63B0"/>
    <w:rsid w:val="00DD319A"/>
    <w:rsid w:val="00DD7CC3"/>
    <w:rsid w:val="00DF67EB"/>
    <w:rsid w:val="00DF6F83"/>
    <w:rsid w:val="00E24CCB"/>
    <w:rsid w:val="00E24F91"/>
    <w:rsid w:val="00E37B36"/>
    <w:rsid w:val="00E47BAA"/>
    <w:rsid w:val="00E55750"/>
    <w:rsid w:val="00E60934"/>
    <w:rsid w:val="00E62B2D"/>
    <w:rsid w:val="00E64506"/>
    <w:rsid w:val="00E716FB"/>
    <w:rsid w:val="00E77AEC"/>
    <w:rsid w:val="00E850F5"/>
    <w:rsid w:val="00E91576"/>
    <w:rsid w:val="00E96054"/>
    <w:rsid w:val="00E968D7"/>
    <w:rsid w:val="00EA1C30"/>
    <w:rsid w:val="00EB15F9"/>
    <w:rsid w:val="00EC6791"/>
    <w:rsid w:val="00EC6C26"/>
    <w:rsid w:val="00ED0618"/>
    <w:rsid w:val="00ED1E3B"/>
    <w:rsid w:val="00ED31F3"/>
    <w:rsid w:val="00ED3A99"/>
    <w:rsid w:val="00ED3EDB"/>
    <w:rsid w:val="00EE17AA"/>
    <w:rsid w:val="00EE5ACA"/>
    <w:rsid w:val="00EE5B96"/>
    <w:rsid w:val="00EF07D4"/>
    <w:rsid w:val="00EF1774"/>
    <w:rsid w:val="00EF26EE"/>
    <w:rsid w:val="00EF793E"/>
    <w:rsid w:val="00F015B2"/>
    <w:rsid w:val="00F01DE7"/>
    <w:rsid w:val="00F04F4B"/>
    <w:rsid w:val="00F15062"/>
    <w:rsid w:val="00F23E4B"/>
    <w:rsid w:val="00F2587F"/>
    <w:rsid w:val="00F27169"/>
    <w:rsid w:val="00F312F0"/>
    <w:rsid w:val="00F32631"/>
    <w:rsid w:val="00F3509C"/>
    <w:rsid w:val="00F43F9E"/>
    <w:rsid w:val="00F44AA4"/>
    <w:rsid w:val="00F476DD"/>
    <w:rsid w:val="00F51A73"/>
    <w:rsid w:val="00F530D5"/>
    <w:rsid w:val="00F64623"/>
    <w:rsid w:val="00F658C0"/>
    <w:rsid w:val="00F75F31"/>
    <w:rsid w:val="00F84C78"/>
    <w:rsid w:val="00F97309"/>
    <w:rsid w:val="00FA2FB7"/>
    <w:rsid w:val="00FA5832"/>
    <w:rsid w:val="00FB6CAE"/>
    <w:rsid w:val="00FB7FDC"/>
    <w:rsid w:val="00FD269A"/>
    <w:rsid w:val="00FD611D"/>
    <w:rsid w:val="00FF1040"/>
    <w:rsid w:val="00FF1922"/>
    <w:rsid w:val="00FF7BDC"/>
    <w:rsid w:val="01096314"/>
    <w:rsid w:val="0151181A"/>
    <w:rsid w:val="023E74F9"/>
    <w:rsid w:val="037F3EB3"/>
    <w:rsid w:val="046F1B4B"/>
    <w:rsid w:val="049C223B"/>
    <w:rsid w:val="0563730E"/>
    <w:rsid w:val="060F4896"/>
    <w:rsid w:val="068310DF"/>
    <w:rsid w:val="068E2EA7"/>
    <w:rsid w:val="06BD2B42"/>
    <w:rsid w:val="06CE3C60"/>
    <w:rsid w:val="072C67F7"/>
    <w:rsid w:val="07396F2C"/>
    <w:rsid w:val="077B4871"/>
    <w:rsid w:val="08072370"/>
    <w:rsid w:val="09712373"/>
    <w:rsid w:val="09CA2553"/>
    <w:rsid w:val="0A465B9C"/>
    <w:rsid w:val="0A6F296D"/>
    <w:rsid w:val="0C367B1C"/>
    <w:rsid w:val="0CF6032E"/>
    <w:rsid w:val="0E21138E"/>
    <w:rsid w:val="0E667DE3"/>
    <w:rsid w:val="0F32012D"/>
    <w:rsid w:val="103761E8"/>
    <w:rsid w:val="117B0F9F"/>
    <w:rsid w:val="11A631F5"/>
    <w:rsid w:val="125057EF"/>
    <w:rsid w:val="12C76417"/>
    <w:rsid w:val="12F66F6F"/>
    <w:rsid w:val="12FF7912"/>
    <w:rsid w:val="1325614F"/>
    <w:rsid w:val="145D2637"/>
    <w:rsid w:val="147A1C5B"/>
    <w:rsid w:val="14E57A4C"/>
    <w:rsid w:val="155131F0"/>
    <w:rsid w:val="15CC3221"/>
    <w:rsid w:val="16923072"/>
    <w:rsid w:val="16D60B81"/>
    <w:rsid w:val="17C03AA0"/>
    <w:rsid w:val="186F02C2"/>
    <w:rsid w:val="18993CEE"/>
    <w:rsid w:val="193F5493"/>
    <w:rsid w:val="1B9334CC"/>
    <w:rsid w:val="1C7A3CDF"/>
    <w:rsid w:val="1D440177"/>
    <w:rsid w:val="1E822E4B"/>
    <w:rsid w:val="1F000AD1"/>
    <w:rsid w:val="1F816BF8"/>
    <w:rsid w:val="1FD44623"/>
    <w:rsid w:val="20806267"/>
    <w:rsid w:val="2237745A"/>
    <w:rsid w:val="22670FA2"/>
    <w:rsid w:val="22AC57ED"/>
    <w:rsid w:val="23FF7BFF"/>
    <w:rsid w:val="24EC5FA1"/>
    <w:rsid w:val="259C2239"/>
    <w:rsid w:val="26097DAC"/>
    <w:rsid w:val="28ED1A67"/>
    <w:rsid w:val="28F722F0"/>
    <w:rsid w:val="29320A9A"/>
    <w:rsid w:val="2CE800A4"/>
    <w:rsid w:val="2D25139D"/>
    <w:rsid w:val="2DF57C4C"/>
    <w:rsid w:val="2F0A02AB"/>
    <w:rsid w:val="2F8D7FFC"/>
    <w:rsid w:val="306A2129"/>
    <w:rsid w:val="30C326CE"/>
    <w:rsid w:val="317B23D5"/>
    <w:rsid w:val="31F72EFF"/>
    <w:rsid w:val="322941C8"/>
    <w:rsid w:val="32A63E23"/>
    <w:rsid w:val="32C2081C"/>
    <w:rsid w:val="32E74AB1"/>
    <w:rsid w:val="3467665C"/>
    <w:rsid w:val="35EB58C7"/>
    <w:rsid w:val="364858E2"/>
    <w:rsid w:val="39937ACB"/>
    <w:rsid w:val="39A2779B"/>
    <w:rsid w:val="39D83803"/>
    <w:rsid w:val="3AEF629F"/>
    <w:rsid w:val="3C4F79AB"/>
    <w:rsid w:val="3D477965"/>
    <w:rsid w:val="3DA1660D"/>
    <w:rsid w:val="3E594D84"/>
    <w:rsid w:val="3EFE0A9E"/>
    <w:rsid w:val="3F1547CB"/>
    <w:rsid w:val="3F29744F"/>
    <w:rsid w:val="3F324E61"/>
    <w:rsid w:val="3FA442C8"/>
    <w:rsid w:val="40D90036"/>
    <w:rsid w:val="41F97C8C"/>
    <w:rsid w:val="42122304"/>
    <w:rsid w:val="42914230"/>
    <w:rsid w:val="42C6370C"/>
    <w:rsid w:val="431B2852"/>
    <w:rsid w:val="43506ED8"/>
    <w:rsid w:val="439C55E6"/>
    <w:rsid w:val="440F100D"/>
    <w:rsid w:val="45481EC2"/>
    <w:rsid w:val="4553444F"/>
    <w:rsid w:val="45681596"/>
    <w:rsid w:val="475F1904"/>
    <w:rsid w:val="47BD3992"/>
    <w:rsid w:val="47D76D8B"/>
    <w:rsid w:val="49D84017"/>
    <w:rsid w:val="4AB57700"/>
    <w:rsid w:val="4B760783"/>
    <w:rsid w:val="4CB612E0"/>
    <w:rsid w:val="4F036133"/>
    <w:rsid w:val="4FA67AE2"/>
    <w:rsid w:val="5074264D"/>
    <w:rsid w:val="50C33242"/>
    <w:rsid w:val="5178693D"/>
    <w:rsid w:val="52173F61"/>
    <w:rsid w:val="52357578"/>
    <w:rsid w:val="54D70EDB"/>
    <w:rsid w:val="554E2BF7"/>
    <w:rsid w:val="5860387E"/>
    <w:rsid w:val="588215C9"/>
    <w:rsid w:val="5B1E6092"/>
    <w:rsid w:val="5B3E452D"/>
    <w:rsid w:val="5B47731D"/>
    <w:rsid w:val="5D120F3C"/>
    <w:rsid w:val="5DCE6C6B"/>
    <w:rsid w:val="5F36463F"/>
    <w:rsid w:val="6086283B"/>
    <w:rsid w:val="610A30C0"/>
    <w:rsid w:val="62A01AA9"/>
    <w:rsid w:val="62CA5437"/>
    <w:rsid w:val="631B1529"/>
    <w:rsid w:val="638760D8"/>
    <w:rsid w:val="638F1854"/>
    <w:rsid w:val="63F532F4"/>
    <w:rsid w:val="64331AE8"/>
    <w:rsid w:val="66BB7DF2"/>
    <w:rsid w:val="671158A4"/>
    <w:rsid w:val="687312CB"/>
    <w:rsid w:val="687A4C3E"/>
    <w:rsid w:val="68F51CF0"/>
    <w:rsid w:val="69BE22AC"/>
    <w:rsid w:val="69CF4369"/>
    <w:rsid w:val="6B546B6A"/>
    <w:rsid w:val="6BA83D6E"/>
    <w:rsid w:val="6BA86207"/>
    <w:rsid w:val="6BEC3E6B"/>
    <w:rsid w:val="6C7B6841"/>
    <w:rsid w:val="6D03214E"/>
    <w:rsid w:val="6DA62A0B"/>
    <w:rsid w:val="6DCF611C"/>
    <w:rsid w:val="6E101615"/>
    <w:rsid w:val="6ECA5FCD"/>
    <w:rsid w:val="6F575718"/>
    <w:rsid w:val="70494A87"/>
    <w:rsid w:val="707729B2"/>
    <w:rsid w:val="726419E8"/>
    <w:rsid w:val="736777C2"/>
    <w:rsid w:val="73696B84"/>
    <w:rsid w:val="742F3306"/>
    <w:rsid w:val="758574BE"/>
    <w:rsid w:val="772D2674"/>
    <w:rsid w:val="79F557DF"/>
    <w:rsid w:val="7AF25156"/>
    <w:rsid w:val="7BBC559C"/>
    <w:rsid w:val="7BD774C7"/>
    <w:rsid w:val="7CFA00B2"/>
    <w:rsid w:val="7D232E9A"/>
    <w:rsid w:val="7E5F60E8"/>
    <w:rsid w:val="7F96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4"/>
    <w:qFormat/>
    <w:uiPriority w:val="0"/>
    <w:pPr>
      <w:jc w:val="left"/>
    </w:pPr>
    <w:rPr>
      <w:rFonts w:ascii="Times New Roman" w:hAnsi="Times New Roman"/>
      <w:szCs w:val="24"/>
    </w:rPr>
  </w:style>
  <w:style w:type="paragraph" w:styleId="4">
    <w:name w:val="Date"/>
    <w:basedOn w:val="1"/>
    <w:next w:val="1"/>
    <w:link w:val="17"/>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批注文字 Char"/>
    <w:basedOn w:val="11"/>
    <w:link w:val="3"/>
    <w:qFormat/>
    <w:uiPriority w:val="0"/>
    <w:rPr>
      <w:kern w:val="2"/>
      <w:sz w:val="21"/>
      <w:szCs w:val="24"/>
    </w:rPr>
  </w:style>
  <w:style w:type="character" w:customStyle="1" w:styleId="15">
    <w:name w:val="页脚 Char"/>
    <w:basedOn w:val="11"/>
    <w:link w:val="6"/>
    <w:qFormat/>
    <w:uiPriority w:val="99"/>
    <w:rPr>
      <w:rFonts w:ascii="Calibri" w:hAnsi="Calibri"/>
      <w:kern w:val="2"/>
      <w:sz w:val="18"/>
      <w:szCs w:val="18"/>
    </w:rPr>
  </w:style>
  <w:style w:type="character" w:customStyle="1" w:styleId="16">
    <w:name w:val="批注框文本 Char"/>
    <w:basedOn w:val="11"/>
    <w:link w:val="5"/>
    <w:qFormat/>
    <w:uiPriority w:val="0"/>
    <w:rPr>
      <w:rFonts w:ascii="Calibri" w:hAnsi="Calibri"/>
      <w:kern w:val="2"/>
      <w:sz w:val="18"/>
      <w:szCs w:val="18"/>
    </w:rPr>
  </w:style>
  <w:style w:type="character" w:customStyle="1" w:styleId="17">
    <w:name w:val="日期 Char"/>
    <w:link w:val="4"/>
    <w:qFormat/>
    <w:uiPriority w:val="0"/>
    <w:rPr>
      <w:rFonts w:ascii="Calibri" w:hAnsi="Calibri"/>
      <w:kern w:val="2"/>
      <w:sz w:val="21"/>
      <w:szCs w:val="22"/>
    </w:rPr>
  </w:style>
  <w:style w:type="paragraph" w:customStyle="1" w:styleId="18">
    <w:name w:val="p0"/>
    <w:basedOn w:val="1"/>
    <w:qFormat/>
    <w:uiPriority w:val="0"/>
    <w:pPr>
      <w:widowControl/>
    </w:pPr>
    <w:rPr>
      <w:rFonts w:ascii="Times New Roman" w:hAnsi="Times New Roman"/>
      <w:kern w:val="0"/>
      <w:szCs w:val="21"/>
    </w:rPr>
  </w:style>
  <w:style w:type="paragraph" w:customStyle="1" w:styleId="19">
    <w:name w:val="缺省文本"/>
    <w:basedOn w:val="1"/>
    <w:qFormat/>
    <w:uiPriority w:val="0"/>
    <w:pPr>
      <w:autoSpaceDE w:val="0"/>
      <w:autoSpaceDN w:val="0"/>
      <w:adjustRightInd w:val="0"/>
      <w:jc w:val="left"/>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www.hfbdjt.com</Company>
  <Pages>1</Pages>
  <Words>2047</Words>
  <Characters>11671</Characters>
  <Lines>97</Lines>
  <Paragraphs>27</Paragraphs>
  <TotalTime>12</TotalTime>
  <ScaleCrop>false</ScaleCrop>
  <LinksUpToDate>false</LinksUpToDate>
  <CharactersWithSpaces>13691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2020-06-21T09:29:00Z</dcterms:created>
  <dc:creator>高旺盛</dc:creator>
  <cp:lastModifiedBy>着迷</cp:lastModifiedBy>
  <dcterms:modified xsi:type="dcterms:W3CDTF">2020-07-01T08:21:56Z</dcterms:modified>
  <dc:title>安徽空港百大启明星跨境电商有限公司</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