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r>
        <w:rPr>
          <w:rFonts w:hint="eastAsia" w:ascii="楷体" w:hAnsi="楷体" w:eastAsia="楷体" w:cs="宋体"/>
          <w:b/>
          <w:color w:val="000000"/>
          <w:kern w:val="0"/>
          <w:sz w:val="44"/>
          <w:szCs w:val="44"/>
        </w:rPr>
        <w:t xml:space="preserve">合肥百货大楼集团股份有限公司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楷体_GB2312" w:hAnsi="宋体" w:eastAsia="楷体" w:cs="宋体"/>
          <w:b/>
          <w:color w:val="000000"/>
          <w:kern w:val="0"/>
          <w:sz w:val="36"/>
          <w:szCs w:val="36"/>
        </w:rPr>
      </w:pPr>
      <w:r>
        <w:rPr>
          <w:rFonts w:hint="eastAsia" w:ascii="楷体" w:hAnsi="楷体" w:eastAsia="楷体" w:cs="宋体"/>
          <w:b/>
          <w:color w:val="000000"/>
          <w:kern w:val="0"/>
          <w:sz w:val="36"/>
          <w:szCs w:val="36"/>
        </w:rPr>
        <w:t>百大奥莱生活广场变电所增容设备采购及安装工程（二次）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ind w:firstLine="3534" w:firstLineChars="1100"/>
        <w:jc w:val="left"/>
        <w:rPr>
          <w:rFonts w:ascii="宋体" w:hAnsi="宋体" w:cs="宋体"/>
          <w:b/>
          <w:color w:val="000000"/>
          <w:kern w:val="0"/>
          <w:sz w:val="32"/>
          <w:szCs w:val="32"/>
        </w:rPr>
      </w:pPr>
    </w:p>
    <w:p>
      <w:pPr>
        <w:widowControl/>
        <w:spacing w:line="520" w:lineRule="exact"/>
        <w:ind w:firstLine="3534" w:firstLineChars="1100"/>
        <w:jc w:val="left"/>
        <w:rPr>
          <w:rFonts w:ascii="宋体" w:hAnsi="宋体" w:cs="宋体"/>
          <w:b/>
          <w:color w:val="000000"/>
          <w:kern w:val="0"/>
          <w:sz w:val="32"/>
          <w:szCs w:val="32"/>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：HBZ-19153-AL03</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《采购需求》</w:t>
      </w:r>
    </w:p>
    <w:p>
      <w:pPr>
        <w:widowControl/>
        <w:spacing w:line="520" w:lineRule="exact"/>
        <w:ind w:firstLine="2100" w:firstLineChars="750"/>
        <w:rPr>
          <w:rFonts w:ascii="楷体_GB2312" w:hAnsi="宋体" w:eastAsia="楷体_GB2312" w:cs="宋体"/>
          <w:b/>
          <w:color w:val="000000"/>
          <w:kern w:val="0"/>
          <w:sz w:val="36"/>
          <w:szCs w:val="20"/>
        </w:rPr>
      </w:pPr>
      <w:r>
        <w:rPr>
          <w:rFonts w:hint="eastAsia" w:ascii="宋体" w:hAnsi="宋体" w:cs="宋体"/>
          <w:color w:val="000000"/>
          <w:kern w:val="0"/>
          <w:sz w:val="28"/>
          <w:szCs w:val="28"/>
        </w:rPr>
        <w:t>第四章  《附件》（投标文件格式、合同模板等）</w:t>
      </w:r>
    </w:p>
    <w:p>
      <w:pPr>
        <w:widowControl/>
        <w:spacing w:line="520" w:lineRule="exact"/>
        <w:jc w:val="center"/>
        <w:rPr>
          <w:rFonts w:ascii="宋体" w:hAnsi="宋体" w:cs="宋体"/>
          <w:b/>
          <w:color w:val="000000"/>
          <w:kern w:val="0"/>
          <w:sz w:val="32"/>
          <w:szCs w:val="32"/>
        </w:rPr>
      </w:pPr>
    </w:p>
    <w:p>
      <w:pPr>
        <w:spacing w:line="500" w:lineRule="exact"/>
        <w:jc w:val="center"/>
        <w:rPr>
          <w:rFonts w:ascii="宋体" w:hAnsi="宋体" w:cs="宋体"/>
          <w:color w:val="000000"/>
          <w:kern w:val="0"/>
          <w:sz w:val="30"/>
          <w:szCs w:val="30"/>
        </w:rPr>
      </w:pPr>
    </w:p>
    <w:p>
      <w:pPr>
        <w:spacing w:line="500" w:lineRule="exact"/>
        <w:jc w:val="center"/>
        <w:rPr>
          <w:rFonts w:ascii="宋体" w:hAnsi="宋体"/>
          <w:b/>
          <w:color w:val="000000" w:themeColor="text1"/>
          <w:kern w:val="0"/>
          <w:sz w:val="28"/>
          <w:szCs w:val="28"/>
        </w:rPr>
      </w:pPr>
      <w:r>
        <w:rPr>
          <w:rFonts w:hint="eastAsia" w:ascii="宋体" w:hAnsi="宋体" w:cs="宋体"/>
          <w:color w:val="000000" w:themeColor="text1"/>
          <w:kern w:val="0"/>
          <w:sz w:val="30"/>
          <w:szCs w:val="30"/>
        </w:rPr>
        <w:t>二〇二〇年四月</w:t>
      </w: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r>
        <w:rPr>
          <w:rFonts w:hint="eastAsia" w:ascii="宋体" w:hAnsi="宋体"/>
          <w:b/>
          <w:kern w:val="0"/>
          <w:sz w:val="28"/>
          <w:szCs w:val="28"/>
        </w:rPr>
        <w:t>第一章  投标邀请</w:t>
      </w:r>
    </w:p>
    <w:p>
      <w:pPr>
        <w:spacing w:line="240" w:lineRule="exact"/>
        <w:rPr>
          <w:rFonts w:ascii="宋体" w:hAnsi="宋体"/>
          <w:kern w:val="0"/>
          <w:sz w:val="24"/>
        </w:rPr>
      </w:pPr>
    </w:p>
    <w:p>
      <w:pPr>
        <w:spacing w:line="440" w:lineRule="exact"/>
        <w:ind w:firstLine="480"/>
        <w:rPr>
          <w:rFonts w:ascii="宋体" w:hAnsi="宋体"/>
          <w:sz w:val="24"/>
        </w:rPr>
      </w:pPr>
      <w:r>
        <w:rPr>
          <w:rFonts w:hint="eastAsia"/>
          <w:sz w:val="24"/>
        </w:rPr>
        <w:t>合肥百货大楼集团股份有限公司百大奥莱生活广场（以下简称“百大奥莱”）现对变电所增容设备采购及安装工程</w:t>
      </w:r>
      <w:r>
        <w:rPr>
          <w:rFonts w:hint="eastAsia" w:ascii="宋体" w:hAnsi="宋体"/>
          <w:sz w:val="24"/>
        </w:rPr>
        <w:t>进行公开招标，诚邀符合条件的投标人参与竞标。</w:t>
      </w:r>
    </w:p>
    <w:p>
      <w:pPr>
        <w:widowControl/>
        <w:spacing w:line="420" w:lineRule="exact"/>
        <w:ind w:firstLine="482" w:firstLineChars="200"/>
        <w:jc w:val="left"/>
        <w:rPr>
          <w:rFonts w:ascii="宋体" w:hAnsi="宋体" w:cs="宋体"/>
          <w:b/>
          <w:kern w:val="0"/>
          <w:sz w:val="24"/>
        </w:rPr>
      </w:pPr>
      <w:r>
        <w:rPr>
          <w:rFonts w:hint="eastAsia" w:ascii="宋体" w:hAnsi="宋体" w:cs="宋体"/>
          <w:b/>
          <w:kern w:val="0"/>
          <w:sz w:val="24"/>
        </w:rPr>
        <w:t>一、标的简介</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1.项目名称：</w:t>
      </w:r>
      <w:bookmarkStart w:id="14" w:name="_GoBack"/>
      <w:r>
        <w:rPr>
          <w:rFonts w:hint="eastAsia" w:ascii="宋体" w:hAnsi="宋体" w:cs="宋体"/>
          <w:kern w:val="0"/>
          <w:sz w:val="24"/>
        </w:rPr>
        <w:t>百大奥莱生活广场变电所增容设备采购及安装工程（二次）</w:t>
      </w:r>
    </w:p>
    <w:bookmarkEnd w:id="14"/>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2.项目编号：HBZ-19153-AL03</w:t>
      </w:r>
    </w:p>
    <w:p>
      <w:pPr>
        <w:spacing w:line="440" w:lineRule="exact"/>
        <w:ind w:firstLine="480" w:firstLineChars="200"/>
        <w:rPr>
          <w:rFonts w:ascii="宋体" w:hAnsi="宋体"/>
          <w:sz w:val="24"/>
        </w:rPr>
      </w:pPr>
      <w:r>
        <w:rPr>
          <w:rFonts w:hint="eastAsia" w:ascii="宋体" w:hAnsi="宋体"/>
          <w:sz w:val="24"/>
        </w:rPr>
        <w:t>3.项目地址：合肥市肥西县桃花镇明珠路88号</w:t>
      </w:r>
    </w:p>
    <w:p>
      <w:pPr>
        <w:spacing w:line="440" w:lineRule="exact"/>
        <w:ind w:firstLine="480" w:firstLineChars="200"/>
        <w:rPr>
          <w:rFonts w:ascii="宋体" w:hAnsi="宋体"/>
          <w:sz w:val="24"/>
        </w:rPr>
      </w:pPr>
      <w:r>
        <w:rPr>
          <w:rFonts w:hint="eastAsia" w:ascii="宋体" w:hAnsi="宋体"/>
          <w:sz w:val="24"/>
        </w:rPr>
        <w:t>4.项目控制价：154.204933万元</w:t>
      </w:r>
    </w:p>
    <w:p>
      <w:pPr>
        <w:spacing w:line="440" w:lineRule="exact"/>
        <w:ind w:firstLine="480" w:firstLineChars="200"/>
        <w:rPr>
          <w:rFonts w:ascii="宋体" w:hAnsi="宋体"/>
          <w:sz w:val="24"/>
        </w:rPr>
      </w:pPr>
      <w:r>
        <w:rPr>
          <w:rFonts w:hint="eastAsia" w:ascii="宋体" w:hAnsi="宋体"/>
          <w:sz w:val="24"/>
        </w:rPr>
        <w:t>5.工期：40日历天</w:t>
      </w:r>
    </w:p>
    <w:p>
      <w:pPr>
        <w:spacing w:line="440" w:lineRule="exact"/>
        <w:ind w:firstLine="480" w:firstLineChars="200"/>
        <w:rPr>
          <w:rFonts w:ascii="宋体" w:hAnsi="宋体"/>
          <w:sz w:val="24"/>
        </w:rPr>
      </w:pPr>
      <w:r>
        <w:rPr>
          <w:rFonts w:hint="eastAsia" w:ascii="宋体" w:hAnsi="宋体"/>
          <w:sz w:val="24"/>
        </w:rPr>
        <w:t>6.项目内容：变压器、高、低压柜采购、调试、安装及配套地沟改造、线缆等内容，详见施工图纸及清单。</w:t>
      </w:r>
    </w:p>
    <w:p>
      <w:pPr>
        <w:spacing w:line="420" w:lineRule="exact"/>
        <w:ind w:firstLine="482" w:firstLineChars="200"/>
        <w:rPr>
          <w:rFonts w:ascii="宋体" w:hAnsi="宋体" w:cs="宋体"/>
          <w:b/>
          <w:bCs/>
          <w:sz w:val="24"/>
        </w:rPr>
      </w:pPr>
      <w:r>
        <w:rPr>
          <w:rFonts w:hint="eastAsia" w:ascii="宋体" w:hAnsi="宋体" w:cs="宋体"/>
          <w:b/>
          <w:bCs/>
          <w:sz w:val="24"/>
        </w:rPr>
        <w:t>二、投标人要求</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1.具有独立法人和一般纳税人资格，注册资金不少于1000万元。</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2.具有以下任一施工资质：</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 xml:space="preserve">（1）电力工程施工总承包叁级及以上资质或输变电工程专业承包叁级及以上资质；                                                                </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（2）承装（修、试）电力设施许可</w:t>
      </w:r>
      <w:r>
        <w:rPr>
          <w:rFonts w:hint="eastAsia" w:ascii="宋体" w:hAnsi="宋体"/>
          <w:color w:val="000000" w:themeColor="text1"/>
          <w:sz w:val="24"/>
          <w:shd w:val="clear" w:color="auto" w:fill="FDFFFB"/>
        </w:rPr>
        <w:t>四级</w:t>
      </w:r>
      <w:r>
        <w:rPr>
          <w:rFonts w:hint="eastAsia" w:ascii="宋体" w:hAnsi="宋体"/>
          <w:sz w:val="24"/>
          <w:shd w:val="clear" w:color="auto" w:fill="FDFFFB"/>
        </w:rPr>
        <w:t xml:space="preserve">及以上资质。   </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3.拟派项目经理及项目负责人为机电工程专业二级及以上注册建造师资格和有效安全生产考核B类证书，近三年来承担过至少三个类似工程。项目经理须是投标人本单位人员(须提交近6个月社保证明），不能有其它在建工程。 </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4.外省企业须在本省设立分公司，并在建筑行政主管部门和工商行政部门办理的备案登记手续且年检合格。</w:t>
      </w:r>
    </w:p>
    <w:p>
      <w:pPr>
        <w:spacing w:line="440" w:lineRule="exact"/>
        <w:ind w:firstLine="480" w:firstLineChars="200"/>
        <w:rPr>
          <w:rFonts w:ascii="宋体" w:hAnsi="宋体" w:cs="宋体"/>
          <w:kern w:val="0"/>
          <w:sz w:val="24"/>
        </w:rPr>
      </w:pPr>
      <w:r>
        <w:rPr>
          <w:rFonts w:hint="eastAsia" w:ascii="宋体" w:hAnsi="宋体"/>
          <w:sz w:val="24"/>
          <w:shd w:val="clear" w:color="auto" w:fill="FDFFFB"/>
        </w:rPr>
        <w:t>5.</w:t>
      </w:r>
      <w:r>
        <w:rPr>
          <w:rFonts w:hint="eastAsia" w:ascii="宋体" w:hAnsi="宋体" w:cs="宋体"/>
          <w:kern w:val="0"/>
          <w:sz w:val="24"/>
        </w:rPr>
        <w:t>投标人须提供至少三个不少于</w:t>
      </w:r>
      <w:r>
        <w:rPr>
          <w:rFonts w:hint="eastAsia" w:ascii="宋体" w:hAnsi="宋体" w:cs="宋体"/>
          <w:color w:val="000000" w:themeColor="text1"/>
          <w:kern w:val="0"/>
          <w:sz w:val="24"/>
        </w:rPr>
        <w:t>100万</w:t>
      </w:r>
      <w:r>
        <w:rPr>
          <w:rFonts w:hint="eastAsia" w:ascii="宋体" w:hAnsi="宋体" w:cs="宋体"/>
          <w:kern w:val="0"/>
          <w:sz w:val="24"/>
        </w:rPr>
        <w:t>的类似工程案例；</w:t>
      </w:r>
    </w:p>
    <w:p>
      <w:pPr>
        <w:spacing w:line="440" w:lineRule="exact"/>
        <w:rPr>
          <w:rFonts w:ascii="宋体" w:hAnsi="宋体" w:cs="宋体"/>
          <w:kern w:val="0"/>
          <w:sz w:val="24"/>
        </w:rPr>
      </w:pPr>
      <w:r>
        <w:rPr>
          <w:rFonts w:hint="eastAsia" w:ascii="宋体" w:hAnsi="宋体" w:cs="宋体"/>
          <w:kern w:val="0"/>
          <w:sz w:val="24"/>
        </w:rPr>
        <w:t xml:space="preserve">   6.</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ascii="宋体" w:hAnsi="宋体" w:cs="宋体"/>
          <w:kern w:val="0"/>
          <w:sz w:val="24"/>
        </w:rPr>
        <w:t>（1）开标日前两年内未被合肥市及其所辖县（市）公共资源交易监督管理局记不良行为记录或记不良行为记录累计未满10分的。 </w:t>
      </w:r>
      <w:r>
        <w:rPr>
          <w:rFonts w:ascii="宋体" w:hAnsi="宋体" w:cs="宋体"/>
          <w:kern w:val="0"/>
          <w:sz w:val="24"/>
        </w:rPr>
        <w:br w:type="textWrapping"/>
      </w:r>
      <w:r>
        <w:rPr>
          <w:rFonts w:ascii="宋体" w:hAnsi="宋体" w:cs="宋体"/>
          <w:kern w:val="0"/>
          <w:sz w:val="24"/>
        </w:rPr>
        <w:t>（2）最近一次被合肥市及其所辖县（市）公共资源交易监督管理局记不良行为记录累计记分达10分(含10分)到15分且公布日距开标日超过6个月。 </w:t>
      </w:r>
      <w:r>
        <w:rPr>
          <w:rFonts w:ascii="宋体" w:hAnsi="宋体" w:cs="宋体"/>
          <w:kern w:val="0"/>
          <w:sz w:val="24"/>
        </w:rPr>
        <w:br w:type="textWrapping"/>
      </w:r>
      <w:r>
        <w:rPr>
          <w:rFonts w:ascii="宋体" w:hAnsi="宋体" w:cs="宋体"/>
          <w:kern w:val="0"/>
          <w:sz w:val="24"/>
        </w:rPr>
        <w:t>（3）最近一次被合肥市及其所辖县（市）公共资源交易监督管理局记不良行为记录累计记分达15分(含15分)到20分且公布日距开标日超过12个月。 </w:t>
      </w:r>
      <w:r>
        <w:rPr>
          <w:rFonts w:ascii="宋体" w:hAnsi="宋体" w:cs="宋体"/>
          <w:kern w:val="0"/>
          <w:sz w:val="24"/>
        </w:rPr>
        <w:br w:type="textWrapping"/>
      </w:r>
      <w:r>
        <w:rPr>
          <w:rFonts w:ascii="宋体" w:hAnsi="宋体" w:cs="宋体"/>
          <w:kern w:val="0"/>
          <w:sz w:val="24"/>
        </w:rPr>
        <w:t xml:space="preserve">（4）最近一次被合肥市及其所辖县（市）公共资源交易监督管理局记不良行为记录累计记分达20分(含20分)及以上且公布日距开标日超过24个月。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投标人存在以下不良信用记录情形之一的，不得推荐为中标候选人，不得确定为中标人（以在“信用中国”网站http://www.creditchina.gov.cn/查询信息为准）：</w:t>
      </w:r>
      <w:r>
        <w:rPr>
          <w:rFonts w:ascii="宋体" w:hAnsi="宋体" w:cs="宋体"/>
          <w:kern w:val="0"/>
          <w:sz w:val="24"/>
        </w:rPr>
        <w:br w:type="textWrapping"/>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ascii="宋体" w:hAnsi="宋体" w:cs="宋体"/>
          <w:kern w:val="0"/>
          <w:sz w:val="24"/>
        </w:rPr>
        <w:t xml:space="preserve">(4)投标人被税务部门列入重大税收违法案件当事人名单的。 </w:t>
      </w:r>
    </w:p>
    <w:p>
      <w:pPr>
        <w:spacing w:line="440" w:lineRule="exact"/>
        <w:ind w:firstLine="480" w:firstLineChars="200"/>
        <w:rPr>
          <w:rFonts w:ascii="宋体" w:hAnsi="宋体"/>
          <w:sz w:val="24"/>
        </w:rPr>
      </w:pPr>
      <w:r>
        <w:rPr>
          <w:rFonts w:hint="eastAsia" w:ascii="宋体" w:hAnsi="宋体" w:cs="宋体"/>
          <w:kern w:val="0"/>
          <w:sz w:val="24"/>
        </w:rPr>
        <w:t>8.本次招标不接受联合体投标。</w:t>
      </w:r>
    </w:p>
    <w:p>
      <w:pPr>
        <w:spacing w:line="420" w:lineRule="exact"/>
        <w:ind w:firstLine="482" w:firstLineChars="200"/>
        <w:rPr>
          <w:rFonts w:ascii="宋体" w:hAnsi="宋体" w:cs="宋体"/>
          <w:sz w:val="24"/>
        </w:rPr>
      </w:pPr>
      <w:r>
        <w:rPr>
          <w:rFonts w:hint="eastAsia" w:ascii="宋体" w:hAnsi="宋体" w:cs="宋体"/>
          <w:b/>
          <w:sz w:val="24"/>
        </w:rPr>
        <w:t>注：</w:t>
      </w:r>
      <w:r>
        <w:rPr>
          <w:rFonts w:hint="eastAsia" w:ascii="宋体" w:hAnsi="宋体" w:cs="宋体"/>
          <w:b/>
          <w:kern w:val="0"/>
          <w:sz w:val="24"/>
        </w:rPr>
        <w:t>以上证明文件复印件加盖公章后做入《投标文件》</w:t>
      </w:r>
      <w:r>
        <w:rPr>
          <w:rFonts w:hint="eastAsia" w:ascii="宋体" w:hAnsi="宋体" w:cs="宋体"/>
          <w:b/>
          <w:sz w:val="24"/>
        </w:rPr>
        <w:t>；</w:t>
      </w:r>
    </w:p>
    <w:p>
      <w:pPr>
        <w:spacing w:line="420" w:lineRule="exact"/>
        <w:ind w:firstLine="482" w:firstLineChars="200"/>
        <w:rPr>
          <w:rFonts w:ascii="宋体" w:hAnsi="宋体" w:cs="宋体"/>
          <w:b/>
          <w:sz w:val="24"/>
        </w:rPr>
      </w:pPr>
      <w:r>
        <w:rPr>
          <w:rFonts w:hint="eastAsia" w:ascii="宋体" w:hAnsi="宋体" w:cs="宋体"/>
          <w:b/>
          <w:sz w:val="24"/>
        </w:rPr>
        <w:t>三、标书领取</w:t>
      </w:r>
    </w:p>
    <w:p>
      <w:pPr>
        <w:widowControl/>
        <w:spacing w:line="440" w:lineRule="exact"/>
        <w:ind w:firstLine="600" w:firstLineChars="250"/>
        <w:jc w:val="left"/>
        <w:rPr>
          <w:rFonts w:ascii="宋体" w:hAnsi="宋体"/>
          <w:color w:val="FF0000"/>
          <w:kern w:val="0"/>
          <w:sz w:val="24"/>
        </w:rPr>
      </w:pPr>
      <w:r>
        <w:rPr>
          <w:rFonts w:hint="eastAsia" w:ascii="宋体" w:hAnsi="宋体"/>
          <w:kern w:val="0"/>
          <w:sz w:val="24"/>
        </w:rPr>
        <w:t>1.领取日期：</w:t>
      </w:r>
      <w:r>
        <w:rPr>
          <w:rFonts w:hint="eastAsia" w:ascii="宋体" w:hAnsi="宋体"/>
          <w:color w:val="auto"/>
          <w:kern w:val="0"/>
          <w:sz w:val="24"/>
        </w:rPr>
        <w:t>2020年</w:t>
      </w:r>
      <w:r>
        <w:rPr>
          <w:rFonts w:hint="eastAsia" w:ascii="宋体" w:hAnsi="宋体"/>
          <w:color w:val="auto"/>
          <w:kern w:val="0"/>
          <w:sz w:val="24"/>
          <w:lang w:val="en-US" w:eastAsia="zh-CN"/>
        </w:rPr>
        <w:t>4</w:t>
      </w:r>
      <w:r>
        <w:rPr>
          <w:rFonts w:hint="eastAsia" w:ascii="宋体" w:hAnsi="宋体"/>
          <w:color w:val="auto"/>
          <w:kern w:val="0"/>
          <w:sz w:val="24"/>
        </w:rPr>
        <w:t>月</w:t>
      </w:r>
      <w:r>
        <w:rPr>
          <w:rFonts w:hint="eastAsia" w:ascii="宋体" w:hAnsi="宋体"/>
          <w:color w:val="auto"/>
          <w:kern w:val="0"/>
          <w:sz w:val="24"/>
          <w:lang w:val="en-US" w:eastAsia="zh-CN"/>
        </w:rPr>
        <w:t>13</w:t>
      </w:r>
      <w:r>
        <w:rPr>
          <w:rFonts w:hint="eastAsia" w:ascii="宋体" w:hAnsi="宋体"/>
          <w:color w:val="auto"/>
          <w:kern w:val="0"/>
          <w:sz w:val="24"/>
        </w:rPr>
        <w:t>日—2020年</w:t>
      </w:r>
      <w:r>
        <w:rPr>
          <w:rFonts w:hint="eastAsia" w:ascii="宋体" w:hAnsi="宋体"/>
          <w:color w:val="auto"/>
          <w:kern w:val="0"/>
          <w:sz w:val="24"/>
          <w:lang w:val="en-US" w:eastAsia="zh-CN"/>
        </w:rPr>
        <w:t>4</w:t>
      </w:r>
      <w:r>
        <w:rPr>
          <w:rFonts w:hint="eastAsia" w:ascii="宋体" w:hAnsi="宋体"/>
          <w:color w:val="auto"/>
          <w:kern w:val="0"/>
          <w:sz w:val="24"/>
        </w:rPr>
        <w:t>月</w:t>
      </w:r>
      <w:r>
        <w:rPr>
          <w:rFonts w:hint="eastAsia" w:ascii="宋体" w:hAnsi="宋体"/>
          <w:color w:val="auto"/>
          <w:kern w:val="0"/>
          <w:sz w:val="24"/>
          <w:lang w:val="en-US" w:eastAsia="zh-CN"/>
        </w:rPr>
        <w:t>20</w:t>
      </w:r>
      <w:r>
        <w:rPr>
          <w:rFonts w:hint="eastAsia" w:ascii="宋体" w:hAnsi="宋体"/>
          <w:color w:val="auto"/>
          <w:kern w:val="0"/>
          <w:sz w:val="24"/>
        </w:rPr>
        <w:t>日</w:t>
      </w:r>
    </w:p>
    <w:p>
      <w:pPr>
        <w:pStyle w:val="50"/>
        <w:spacing w:line="440" w:lineRule="exact"/>
        <w:ind w:firstLine="600" w:firstLineChars="250"/>
        <w:jc w:val="left"/>
        <w:rPr>
          <w:rFonts w:ascii="宋体" w:hAnsi="宋体"/>
          <w:sz w:val="24"/>
          <w:szCs w:val="24"/>
        </w:rPr>
      </w:pPr>
      <w:r>
        <w:rPr>
          <w:rFonts w:hint="eastAsia" w:ascii="宋体" w:hAnsi="宋体"/>
          <w:sz w:val="24"/>
          <w:szCs w:val="24"/>
        </w:rPr>
        <w:t>2.领取方法：登录百大网站</w:t>
      </w:r>
      <w:r>
        <w:fldChar w:fldCharType="begin"/>
      </w:r>
      <w:r>
        <w:instrText xml:space="preserve"> HYPERLINK "http://www.hfbh.com.cn" </w:instrText>
      </w:r>
      <w:r>
        <w:fldChar w:fldCharType="separate"/>
      </w:r>
      <w:r>
        <w:rPr>
          <w:rFonts w:hint="eastAsia" w:ascii="宋体" w:hAnsi="宋体"/>
          <w:sz w:val="24"/>
          <w:szCs w:val="24"/>
        </w:rPr>
        <w:t>www.hfbh.com.cn</w:t>
      </w:r>
      <w:r>
        <w:rPr>
          <w:rFonts w:hint="eastAsia" w:ascii="宋体" w:hAnsi="宋体"/>
          <w:sz w:val="24"/>
          <w:szCs w:val="24"/>
        </w:rPr>
        <w:fldChar w:fldCharType="end"/>
      </w:r>
      <w:r>
        <w:rPr>
          <w:rFonts w:hint="eastAsia" w:ascii="宋体" w:hAnsi="宋体"/>
          <w:sz w:val="24"/>
          <w:szCs w:val="24"/>
        </w:rPr>
        <w:t>→招商合作→招标公告末端下载标书（下载标书的投标单位按要求参加资格审查）。</w:t>
      </w:r>
    </w:p>
    <w:p>
      <w:pPr>
        <w:widowControl/>
        <w:spacing w:line="420" w:lineRule="exact"/>
        <w:ind w:firstLine="120" w:firstLineChars="50"/>
        <w:jc w:val="left"/>
        <w:rPr>
          <w:rFonts w:ascii="宋体" w:hAnsi="宋体"/>
          <w:b/>
          <w:bCs/>
          <w:sz w:val="24"/>
        </w:rPr>
      </w:pPr>
      <w:r>
        <w:rPr>
          <w:rFonts w:hint="eastAsia" w:ascii="宋体" w:hAnsi="宋体"/>
          <w:b/>
          <w:bCs/>
          <w:sz w:val="24"/>
        </w:rPr>
        <w:t xml:space="preserve">   四、报名资格预审    </w:t>
      </w:r>
    </w:p>
    <w:p>
      <w:pPr>
        <w:widowControl/>
        <w:spacing w:line="420" w:lineRule="exact"/>
        <w:ind w:firstLine="480" w:firstLineChars="200"/>
        <w:jc w:val="left"/>
        <w:rPr>
          <w:rFonts w:ascii="宋体" w:hAnsi="宋体"/>
          <w:kern w:val="0"/>
          <w:sz w:val="24"/>
        </w:rPr>
      </w:pPr>
      <w:r>
        <w:rPr>
          <w:rFonts w:hint="eastAsia" w:ascii="宋体" w:hAnsi="宋体"/>
          <w:kern w:val="0"/>
          <w:sz w:val="24"/>
        </w:rPr>
        <w:t>2020年</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日1</w:t>
      </w:r>
      <w:r>
        <w:rPr>
          <w:rFonts w:hint="eastAsia" w:ascii="宋体" w:hAnsi="宋体"/>
          <w:kern w:val="0"/>
          <w:sz w:val="24"/>
          <w:lang w:val="en-US" w:eastAsia="zh-CN"/>
        </w:rPr>
        <w:t>7</w:t>
      </w:r>
      <w:r>
        <w:rPr>
          <w:rFonts w:hint="eastAsia" w:ascii="宋体" w:hAnsi="宋体"/>
          <w:kern w:val="0"/>
          <w:sz w:val="24"/>
        </w:rPr>
        <w:t>:00之前将本章第二条“投标人要求”中的相关材料电子版发送至QQ邮箱277351016接受资格预审，审查合格的投标人以转账方式缴纳投标保证金。</w:t>
      </w:r>
    </w:p>
    <w:p>
      <w:pPr>
        <w:numPr>
          <w:ilvl w:val="0"/>
          <w:numId w:val="1"/>
        </w:numPr>
        <w:spacing w:line="440" w:lineRule="exact"/>
        <w:ind w:firstLine="482" w:firstLineChars="200"/>
        <w:rPr>
          <w:rFonts w:hint="eastAsia" w:ascii="宋体" w:hAnsi="宋体"/>
          <w:b/>
          <w:kern w:val="0"/>
          <w:sz w:val="24"/>
          <w:lang w:val="en-US" w:eastAsia="zh-CN"/>
        </w:rPr>
      </w:pPr>
      <w:r>
        <w:rPr>
          <w:rFonts w:hint="eastAsia" w:ascii="宋体" w:hAnsi="宋体"/>
          <w:b/>
          <w:kern w:val="0"/>
          <w:sz w:val="24"/>
        </w:rPr>
        <w:t>投标保证金</w:t>
      </w:r>
      <w:r>
        <w:rPr>
          <w:rFonts w:hint="eastAsia" w:ascii="宋体" w:hAnsi="宋体"/>
          <w:b/>
          <w:kern w:val="0"/>
          <w:sz w:val="24"/>
          <w:lang w:val="en-US" w:eastAsia="zh-CN"/>
        </w:rPr>
        <w:t xml:space="preserve"> </w:t>
      </w:r>
    </w:p>
    <w:p>
      <w:pPr>
        <w:numPr>
          <w:numId w:val="0"/>
        </w:numPr>
        <w:spacing w:line="440" w:lineRule="exact"/>
        <w:ind w:firstLine="480" w:firstLineChars="200"/>
        <w:rPr>
          <w:rFonts w:ascii="宋体" w:hAnsi="宋体"/>
          <w:kern w:val="0"/>
          <w:sz w:val="24"/>
        </w:rPr>
      </w:pPr>
      <w:r>
        <w:rPr>
          <w:rFonts w:hint="eastAsia" w:ascii="宋体" w:hAnsi="宋体"/>
          <w:color w:val="auto"/>
          <w:kern w:val="0"/>
          <w:sz w:val="24"/>
        </w:rPr>
        <w:t>2020年</w:t>
      </w:r>
      <w:r>
        <w:rPr>
          <w:rFonts w:hint="eastAsia" w:ascii="宋体" w:hAnsi="宋体"/>
          <w:color w:val="auto"/>
          <w:kern w:val="0"/>
          <w:sz w:val="24"/>
          <w:lang w:val="en-US" w:eastAsia="zh-CN"/>
        </w:rPr>
        <w:t>4</w:t>
      </w:r>
      <w:r>
        <w:rPr>
          <w:rFonts w:hint="eastAsia" w:ascii="宋体" w:hAnsi="宋体"/>
          <w:color w:val="auto"/>
          <w:kern w:val="0"/>
          <w:sz w:val="24"/>
        </w:rPr>
        <w:t>月</w:t>
      </w:r>
      <w:r>
        <w:rPr>
          <w:rFonts w:hint="eastAsia" w:ascii="宋体" w:hAnsi="宋体"/>
          <w:color w:val="auto"/>
          <w:kern w:val="0"/>
          <w:sz w:val="24"/>
          <w:lang w:val="en-US" w:eastAsia="zh-CN"/>
        </w:rPr>
        <w:t>21</w:t>
      </w:r>
      <w:r>
        <w:rPr>
          <w:rFonts w:hint="eastAsia" w:ascii="宋体" w:hAnsi="宋体"/>
          <w:color w:val="auto"/>
          <w:kern w:val="0"/>
          <w:sz w:val="24"/>
        </w:rPr>
        <w:t>日1</w:t>
      </w:r>
      <w:r>
        <w:rPr>
          <w:rFonts w:hint="eastAsia" w:ascii="宋体" w:hAnsi="宋体"/>
          <w:color w:val="auto"/>
          <w:kern w:val="0"/>
          <w:sz w:val="24"/>
          <w:lang w:val="en-US" w:eastAsia="zh-CN"/>
        </w:rPr>
        <w:t>2</w:t>
      </w:r>
      <w:r>
        <w:rPr>
          <w:rFonts w:hint="eastAsia" w:ascii="宋体" w:hAnsi="宋体"/>
          <w:color w:val="auto"/>
          <w:kern w:val="0"/>
          <w:sz w:val="24"/>
        </w:rPr>
        <w:t>:00前</w:t>
      </w:r>
      <w:r>
        <w:rPr>
          <w:rFonts w:hint="eastAsia" w:ascii="宋体" w:hAnsi="宋体"/>
          <w:kern w:val="0"/>
          <w:sz w:val="24"/>
        </w:rPr>
        <w:t>（以实际到账时间为准）通过从投标人基本帐户转账的方式缴纳投标保证金</w:t>
      </w:r>
      <w:r>
        <w:rPr>
          <w:rFonts w:hint="eastAsia" w:ascii="宋体" w:hAnsi="宋体" w:cs="宋体"/>
          <w:kern w:val="0"/>
          <w:sz w:val="24"/>
          <w:lang w:val="zh-CN"/>
        </w:rPr>
        <w:t>壹万元</w:t>
      </w:r>
      <w:r>
        <w:rPr>
          <w:rFonts w:hint="eastAsia" w:ascii="宋体" w:hAnsi="宋体"/>
          <w:kern w:val="0"/>
          <w:sz w:val="24"/>
        </w:rPr>
        <w:t>整。如中标，待缴纳履约保证金后无息退还；如未中标，招标结束后无息退还。</w:t>
      </w:r>
    </w:p>
    <w:p>
      <w:pPr>
        <w:spacing w:line="440" w:lineRule="exact"/>
        <w:ind w:firstLine="437"/>
        <w:rPr>
          <w:rFonts w:ascii="宋体" w:hAnsi="宋体" w:cs="宋体"/>
          <w:b/>
          <w:bCs/>
          <w:kern w:val="0"/>
          <w:sz w:val="24"/>
          <w:lang w:val="zh-CN"/>
        </w:rPr>
      </w:pPr>
      <w:r>
        <w:rPr>
          <w:rFonts w:hint="eastAsia" w:ascii="宋体" w:hAnsi="宋体" w:cs="宋体"/>
          <w:b/>
          <w:bCs/>
          <w:kern w:val="0"/>
          <w:sz w:val="24"/>
          <w:lang w:val="zh-CN"/>
        </w:rPr>
        <w:t>转账资料：</w:t>
      </w:r>
    </w:p>
    <w:p>
      <w:pPr>
        <w:spacing w:line="440" w:lineRule="exact"/>
        <w:ind w:firstLine="437"/>
        <w:rPr>
          <w:sz w:val="24"/>
        </w:rPr>
      </w:pPr>
      <w:r>
        <w:rPr>
          <w:rFonts w:hint="eastAsia"/>
          <w:sz w:val="24"/>
        </w:rPr>
        <w:t>公司名称：合肥百货大楼集团股份有限公司百大奥莱生活广场</w:t>
      </w:r>
    </w:p>
    <w:p>
      <w:pPr>
        <w:spacing w:line="440" w:lineRule="exact"/>
        <w:ind w:firstLine="437"/>
        <w:rPr>
          <w:sz w:val="24"/>
        </w:rPr>
      </w:pPr>
      <w:r>
        <w:rPr>
          <w:rFonts w:hint="eastAsia"/>
          <w:sz w:val="24"/>
        </w:rPr>
        <w:t>开 户 行：徽商银行庐阳支行</w:t>
      </w:r>
    </w:p>
    <w:p>
      <w:pPr>
        <w:spacing w:line="440" w:lineRule="exact"/>
        <w:ind w:firstLine="437"/>
        <w:rPr>
          <w:rFonts w:ascii="宋体" w:hAnsi="宋体"/>
          <w:sz w:val="24"/>
        </w:rPr>
      </w:pPr>
      <w:r>
        <w:rPr>
          <w:rFonts w:hint="eastAsia"/>
          <w:sz w:val="24"/>
        </w:rPr>
        <w:t>账    号：</w:t>
      </w:r>
      <w:r>
        <w:rPr>
          <w:rFonts w:hint="eastAsia" w:ascii="宋体" w:hAnsi="宋体"/>
          <w:sz w:val="24"/>
        </w:rPr>
        <w:t>5220 1162 8481 0000 02</w:t>
      </w:r>
    </w:p>
    <w:p>
      <w:pPr>
        <w:widowControl/>
        <w:shd w:val="clear" w:color="auto" w:fill="FFFFFF"/>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转帐时请备注“××项目投标保证金”</w:t>
      </w:r>
    </w:p>
    <w:p>
      <w:pPr>
        <w:spacing w:line="420" w:lineRule="exact"/>
        <w:ind w:firstLine="472" w:firstLineChars="196"/>
        <w:rPr>
          <w:rFonts w:ascii="宋体" w:hAnsi="宋体"/>
          <w:kern w:val="0"/>
          <w:sz w:val="24"/>
        </w:rPr>
      </w:pPr>
      <w:r>
        <w:rPr>
          <w:rFonts w:hint="eastAsia" w:ascii="宋体" w:hAnsi="宋体"/>
          <w:b/>
          <w:sz w:val="24"/>
        </w:rPr>
        <w:t>六、</w:t>
      </w:r>
      <w:r>
        <w:rPr>
          <w:rFonts w:hint="eastAsia" w:ascii="宋体" w:hAnsi="宋体"/>
          <w:b/>
          <w:kern w:val="0"/>
          <w:sz w:val="24"/>
        </w:rPr>
        <w:t>开标时间：</w:t>
      </w:r>
      <w:r>
        <w:rPr>
          <w:rFonts w:hint="eastAsia" w:ascii="宋体" w:hAnsi="宋体"/>
          <w:color w:val="auto"/>
          <w:kern w:val="0"/>
          <w:sz w:val="24"/>
        </w:rPr>
        <w:t>2020年</w:t>
      </w:r>
      <w:r>
        <w:rPr>
          <w:rFonts w:hint="eastAsia" w:ascii="宋体" w:hAnsi="宋体"/>
          <w:color w:val="auto"/>
          <w:kern w:val="0"/>
          <w:sz w:val="24"/>
          <w:lang w:val="en-US" w:eastAsia="zh-CN"/>
        </w:rPr>
        <w:t>4</w:t>
      </w:r>
      <w:r>
        <w:rPr>
          <w:rFonts w:hint="eastAsia" w:ascii="宋体" w:hAnsi="宋体"/>
          <w:color w:val="auto"/>
          <w:kern w:val="0"/>
          <w:sz w:val="24"/>
        </w:rPr>
        <w:t>月</w:t>
      </w:r>
      <w:r>
        <w:rPr>
          <w:rFonts w:hint="eastAsia" w:ascii="宋体" w:hAnsi="宋体"/>
          <w:color w:val="auto"/>
          <w:kern w:val="0"/>
          <w:sz w:val="24"/>
          <w:lang w:val="en-US" w:eastAsia="zh-CN"/>
        </w:rPr>
        <w:t>22</w:t>
      </w:r>
      <w:r>
        <w:rPr>
          <w:rFonts w:hint="eastAsia" w:ascii="宋体" w:hAnsi="宋体"/>
          <w:color w:val="auto"/>
          <w:kern w:val="0"/>
          <w:sz w:val="24"/>
        </w:rPr>
        <w:t>日</w:t>
      </w:r>
      <w:r>
        <w:rPr>
          <w:rFonts w:hint="eastAsia" w:ascii="宋体" w:hAnsi="宋体"/>
          <w:kern w:val="0"/>
          <w:sz w:val="24"/>
          <w:lang w:val="en-US" w:eastAsia="zh-CN"/>
        </w:rPr>
        <w:t>14</w:t>
      </w:r>
      <w:r>
        <w:rPr>
          <w:rFonts w:hint="eastAsia" w:ascii="宋体" w:hAnsi="宋体"/>
          <w:kern w:val="0"/>
          <w:sz w:val="24"/>
        </w:rPr>
        <w:t>:</w:t>
      </w:r>
      <w:r>
        <w:rPr>
          <w:rFonts w:hint="eastAsia" w:ascii="宋体" w:hAnsi="宋体"/>
          <w:kern w:val="0"/>
          <w:sz w:val="24"/>
          <w:lang w:val="en-US" w:eastAsia="zh-CN"/>
        </w:rPr>
        <w:t>3</w:t>
      </w:r>
      <w:r>
        <w:rPr>
          <w:rFonts w:hint="eastAsia" w:ascii="宋体" w:hAnsi="宋体"/>
          <w:kern w:val="0"/>
          <w:sz w:val="24"/>
        </w:rPr>
        <w:t>0 （如有调整，另行通知）</w:t>
      </w:r>
    </w:p>
    <w:p>
      <w:pPr>
        <w:spacing w:line="420" w:lineRule="exact"/>
        <w:ind w:firstLine="482" w:firstLineChars="200"/>
        <w:rPr>
          <w:rFonts w:ascii="宋体" w:hAnsi="宋体"/>
          <w:sz w:val="24"/>
        </w:rPr>
      </w:pPr>
      <w:r>
        <w:rPr>
          <w:rFonts w:hint="eastAsia" w:ascii="宋体" w:hAnsi="宋体"/>
          <w:b/>
          <w:kern w:val="0"/>
          <w:sz w:val="24"/>
        </w:rPr>
        <w:t xml:space="preserve">    开标地点：</w:t>
      </w:r>
      <w:r>
        <w:rPr>
          <w:rFonts w:hint="eastAsia" w:ascii="宋体" w:hAnsi="宋体"/>
          <w:kern w:val="0"/>
          <w:sz w:val="24"/>
        </w:rPr>
        <w:t>合肥市黄山路596号合肥百大集团1209室</w:t>
      </w:r>
    </w:p>
    <w:p>
      <w:pPr>
        <w:widowControl/>
        <w:shd w:val="clear" w:color="auto" w:fill="FFFFFF"/>
        <w:spacing w:line="440" w:lineRule="exact"/>
        <w:ind w:firstLine="482" w:firstLineChars="200"/>
        <w:jc w:val="left"/>
        <w:rPr>
          <w:rFonts w:ascii="宋体" w:hAnsi="宋体" w:cs="宋体"/>
          <w:kern w:val="0"/>
          <w:sz w:val="24"/>
          <w:lang w:val="zh-CN"/>
        </w:rPr>
      </w:pPr>
      <w:r>
        <w:rPr>
          <w:rFonts w:hint="eastAsia" w:ascii="宋体" w:hAnsi="宋体"/>
          <w:b/>
          <w:sz w:val="24"/>
        </w:rPr>
        <w:t>七、</w:t>
      </w:r>
      <w:r>
        <w:rPr>
          <w:rFonts w:hint="eastAsia" w:ascii="宋体" w:hAnsi="宋体"/>
          <w:b/>
          <w:kern w:val="0"/>
          <w:sz w:val="24"/>
        </w:rPr>
        <w:t>联 系 人</w:t>
      </w:r>
      <w:r>
        <w:rPr>
          <w:rFonts w:hint="eastAsia" w:ascii="宋体" w:hAnsi="宋体"/>
          <w:kern w:val="0"/>
          <w:sz w:val="24"/>
        </w:rPr>
        <w:t>：</w:t>
      </w:r>
      <w:r>
        <w:rPr>
          <w:rFonts w:hint="eastAsia" w:ascii="宋体" w:hAnsi="宋体" w:cs="宋体"/>
          <w:kern w:val="0"/>
          <w:sz w:val="24"/>
          <w:lang w:val="zh-CN"/>
        </w:rPr>
        <w:t>张 工</w:t>
      </w:r>
      <w:r>
        <w:rPr>
          <w:rFonts w:ascii="宋体" w:hAnsi="宋体" w:cs="宋体"/>
          <w:kern w:val="0"/>
          <w:sz w:val="24"/>
          <w:lang w:val="zh-CN"/>
        </w:rPr>
        <w:t>（</w:t>
      </w:r>
      <w:r>
        <w:rPr>
          <w:rFonts w:hint="eastAsia" w:ascii="宋体" w:hAnsi="宋体" w:cs="宋体"/>
          <w:kern w:val="0"/>
          <w:sz w:val="24"/>
          <w:lang w:val="zh-CN"/>
        </w:rPr>
        <w:t>项目</w:t>
      </w:r>
      <w:r>
        <w:rPr>
          <w:rFonts w:ascii="宋体" w:hAnsi="宋体" w:cs="宋体"/>
          <w:kern w:val="0"/>
          <w:sz w:val="24"/>
          <w:lang w:val="zh-CN"/>
        </w:rPr>
        <w:t>咨询）联系电话：0</w:t>
      </w:r>
      <w:r>
        <w:rPr>
          <w:rFonts w:hint="eastAsia" w:ascii="宋体" w:hAnsi="宋体" w:cs="宋体"/>
          <w:kern w:val="0"/>
          <w:sz w:val="24"/>
          <w:lang w:val="zh-CN"/>
        </w:rPr>
        <w:t>551-65902770</w:t>
      </w:r>
    </w:p>
    <w:p>
      <w:pPr>
        <w:widowControl/>
        <w:shd w:val="clear" w:color="auto" w:fill="FFFFFF"/>
        <w:spacing w:line="440" w:lineRule="exact"/>
        <w:ind w:firstLine="2160" w:firstLineChars="900"/>
        <w:jc w:val="left"/>
        <w:rPr>
          <w:rFonts w:ascii="宋体" w:hAnsi="宋体" w:cs="宋体"/>
          <w:kern w:val="0"/>
          <w:sz w:val="24"/>
          <w:lang w:val="zh-CN"/>
        </w:rPr>
      </w:pPr>
      <w:r>
        <w:rPr>
          <w:rFonts w:hint="eastAsia" w:ascii="宋体" w:hAnsi="宋体" w:cs="宋体"/>
          <w:kern w:val="0"/>
          <w:sz w:val="24"/>
          <w:lang w:val="zh-CN"/>
        </w:rPr>
        <w:t>朱 工</w:t>
      </w:r>
      <w:r>
        <w:rPr>
          <w:rFonts w:ascii="宋体" w:hAnsi="宋体" w:cs="宋体"/>
          <w:kern w:val="0"/>
          <w:sz w:val="24"/>
          <w:lang w:val="zh-CN"/>
        </w:rPr>
        <w:t>（资质审查）</w:t>
      </w:r>
      <w:r>
        <w:rPr>
          <w:rFonts w:hint="eastAsia" w:ascii="宋体" w:hAnsi="宋体" w:cs="宋体"/>
          <w:kern w:val="0"/>
          <w:sz w:val="24"/>
          <w:lang w:val="zh-CN"/>
        </w:rPr>
        <w:t>联系电话：0551-65771025</w:t>
      </w: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360" w:lineRule="exact"/>
        <w:ind w:left="479" w:leftChars="228"/>
        <w:jc w:val="center"/>
        <w:rPr>
          <w:rFonts w:ascii="宋体" w:hAnsi="宋体" w:cs="宋体"/>
          <w:b/>
          <w:color w:val="000000"/>
          <w:kern w:val="0"/>
          <w:sz w:val="32"/>
          <w:szCs w:val="32"/>
        </w:rPr>
      </w:pPr>
      <w:r>
        <w:rPr>
          <w:rFonts w:hint="eastAsia" w:ascii="宋体" w:hAnsi="宋体" w:cs="宋体"/>
          <w:b/>
          <w:color w:val="000000"/>
          <w:kern w:val="0"/>
          <w:sz w:val="32"/>
          <w:szCs w:val="32"/>
        </w:rPr>
        <w:t>第二章  投标须知</w:t>
      </w:r>
    </w:p>
    <w:p>
      <w:pPr>
        <w:spacing w:line="560" w:lineRule="exact"/>
        <w:rPr>
          <w:rFonts w:ascii="宋体" w:hAnsi="宋体"/>
          <w:b/>
          <w:kern w:val="0"/>
          <w:sz w:val="24"/>
        </w:rPr>
      </w:pPr>
      <w:r>
        <w:rPr>
          <w:rFonts w:hint="eastAsia" w:ascii="宋体" w:hAnsi="宋体"/>
          <w:b/>
          <w:kern w:val="0"/>
          <w:sz w:val="24"/>
        </w:rPr>
        <w:t>一、说明及注意事项</w:t>
      </w:r>
    </w:p>
    <w:p>
      <w:pPr>
        <w:spacing w:line="560" w:lineRule="exact"/>
        <w:rPr>
          <w:rFonts w:ascii="宋体" w:hAnsi="宋体"/>
          <w:b/>
          <w:kern w:val="0"/>
          <w:sz w:val="24"/>
        </w:rPr>
      </w:pPr>
      <w:r>
        <w:rPr>
          <w:rFonts w:hint="eastAsia" w:ascii="宋体" w:hAnsi="宋体"/>
          <w:b/>
          <w:kern w:val="0"/>
          <w:sz w:val="24"/>
        </w:rPr>
        <w:t>1.投标文件的编写要求</w:t>
      </w:r>
    </w:p>
    <w:p>
      <w:pPr>
        <w:spacing w:line="560" w:lineRule="exact"/>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560" w:lineRule="exact"/>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560" w:lineRule="exact"/>
        <w:rPr>
          <w:rFonts w:ascii="宋体" w:hAnsi="宋体" w:cs="宋体"/>
          <w:kern w:val="0"/>
          <w:sz w:val="24"/>
        </w:rPr>
      </w:pPr>
      <w:r>
        <w:rPr>
          <w:rFonts w:hint="eastAsia" w:ascii="宋体" w:hAnsi="宋体" w:cs="宋体"/>
          <w:kern w:val="0"/>
          <w:sz w:val="24"/>
        </w:rPr>
        <w:t>1.3投标人应根据招标图纸核对招标工程量清单是否存有错误。如存有错误，应在开标前3日内向招标人书面提出，并明确错误的具体内容及依据。开标后提出的此类错误，招标人不予接受，风险由投标人承担。</w:t>
      </w:r>
    </w:p>
    <w:p>
      <w:pPr>
        <w:spacing w:line="560" w:lineRule="exact"/>
        <w:rPr>
          <w:rFonts w:ascii="宋体" w:hAnsi="宋体"/>
          <w:kern w:val="0"/>
          <w:sz w:val="24"/>
        </w:rPr>
      </w:pPr>
      <w:r>
        <w:rPr>
          <w:rFonts w:hint="eastAsia" w:ascii="宋体" w:hAnsi="宋体"/>
          <w:kern w:val="0"/>
          <w:sz w:val="24"/>
        </w:rPr>
        <w:t>1.4投标文件的书面内容不得涂抹或改写；</w:t>
      </w:r>
    </w:p>
    <w:p>
      <w:pPr>
        <w:spacing w:line="560" w:lineRule="exact"/>
        <w:rPr>
          <w:rFonts w:ascii="宋体" w:hAnsi="宋体"/>
          <w:kern w:val="0"/>
          <w:sz w:val="24"/>
        </w:rPr>
      </w:pPr>
      <w:r>
        <w:rPr>
          <w:rFonts w:hint="eastAsia" w:ascii="宋体" w:hAnsi="宋体"/>
          <w:kern w:val="0"/>
          <w:sz w:val="24"/>
        </w:rPr>
        <w:t>1.5满足本招标文件规定的其它要求。</w:t>
      </w:r>
    </w:p>
    <w:p>
      <w:pPr>
        <w:spacing w:line="560" w:lineRule="exact"/>
        <w:rPr>
          <w:rFonts w:ascii="宋体" w:hAnsi="宋体"/>
          <w:b/>
          <w:kern w:val="0"/>
          <w:sz w:val="24"/>
        </w:rPr>
      </w:pPr>
      <w:r>
        <w:rPr>
          <w:rFonts w:hint="eastAsia" w:ascii="宋体" w:hAnsi="宋体"/>
          <w:b/>
          <w:kern w:val="0"/>
          <w:sz w:val="24"/>
        </w:rPr>
        <w:t>2.投标文件由以下部分构成</w:t>
      </w:r>
    </w:p>
    <w:p>
      <w:pPr>
        <w:widowControl/>
        <w:spacing w:line="560" w:lineRule="exact"/>
        <w:jc w:val="left"/>
        <w:rPr>
          <w:rFonts w:ascii="宋体" w:hAnsi="宋体" w:cs="宋体"/>
          <w:color w:val="000000"/>
          <w:kern w:val="0"/>
          <w:sz w:val="24"/>
        </w:rPr>
      </w:pPr>
      <w:r>
        <w:rPr>
          <w:rFonts w:hint="eastAsia" w:ascii="宋体" w:hAnsi="宋体" w:cs="宋体"/>
          <w:kern w:val="0"/>
          <w:sz w:val="24"/>
        </w:rPr>
        <w:t>2.1投标报价书、</w:t>
      </w:r>
      <w:r>
        <w:rPr>
          <w:rFonts w:hint="eastAsia" w:ascii="宋体" w:hAnsi="宋体" w:cs="宋体"/>
          <w:color w:val="000000"/>
          <w:kern w:val="0"/>
          <w:sz w:val="24"/>
        </w:rPr>
        <w:t>投标承诺书、开标一览表</w:t>
      </w:r>
      <w:r>
        <w:rPr>
          <w:rFonts w:hint="eastAsia" w:ascii="宋体" w:hAnsi="宋体" w:cs="宋体"/>
          <w:kern w:val="0"/>
          <w:sz w:val="24"/>
        </w:rPr>
        <w:t>、</w:t>
      </w:r>
      <w:r>
        <w:rPr>
          <w:rFonts w:hint="eastAsia" w:ascii="宋体" w:hAnsi="宋体" w:cs="宋体"/>
          <w:color w:val="000000"/>
          <w:kern w:val="0"/>
          <w:sz w:val="24"/>
        </w:rPr>
        <w:t>主要设备材料清单、投标事项承诺等；</w:t>
      </w:r>
    </w:p>
    <w:p>
      <w:pPr>
        <w:widowControl/>
        <w:spacing w:line="560" w:lineRule="exact"/>
        <w:jc w:val="left"/>
        <w:rPr>
          <w:rFonts w:ascii="宋体" w:hAnsi="宋体" w:cs="宋体"/>
          <w:color w:val="000000"/>
          <w:kern w:val="0"/>
          <w:sz w:val="24"/>
        </w:rPr>
      </w:pPr>
      <w:r>
        <w:rPr>
          <w:rFonts w:hint="eastAsia" w:ascii="宋体" w:hAnsi="宋体" w:cs="宋体"/>
          <w:kern w:val="0"/>
          <w:sz w:val="24"/>
        </w:rPr>
        <w:t>2.2</w:t>
      </w:r>
      <w:r>
        <w:rPr>
          <w:rFonts w:hint="eastAsia" w:ascii="宋体" w:hAnsi="宋体" w:cs="宋体"/>
          <w:color w:val="000000"/>
          <w:kern w:val="0"/>
          <w:sz w:val="24"/>
        </w:rPr>
        <w:t>投标资格证明文件</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3.投标报价说明及依据</w:t>
      </w:r>
    </w:p>
    <w:p>
      <w:pPr>
        <w:widowControl/>
        <w:spacing w:line="560" w:lineRule="exact"/>
        <w:jc w:val="left"/>
        <w:rPr>
          <w:rFonts w:ascii="宋体" w:hAnsi="宋体"/>
          <w:sz w:val="24"/>
        </w:rPr>
      </w:pPr>
      <w:r>
        <w:rPr>
          <w:rFonts w:hint="eastAsia" w:ascii="宋体" w:hAnsi="宋体" w:cs="宋体"/>
          <w:kern w:val="0"/>
          <w:sz w:val="24"/>
        </w:rPr>
        <w:t>3.1</w:t>
      </w:r>
      <w:r>
        <w:rPr>
          <w:rFonts w:hint="eastAsia" w:ascii="宋体" w:hAnsi="宋体" w:cs="宋体"/>
          <w:color w:val="000000"/>
          <w:kern w:val="0"/>
          <w:sz w:val="24"/>
        </w:rPr>
        <w:t>招标</w:t>
      </w:r>
      <w:r>
        <w:rPr>
          <w:rFonts w:hint="eastAsia" w:ascii="宋体" w:hAnsi="宋体" w:cs="宋体"/>
          <w:kern w:val="0"/>
          <w:sz w:val="24"/>
        </w:rPr>
        <w:t>内容、</w:t>
      </w:r>
      <w:r>
        <w:rPr>
          <w:rFonts w:hint="eastAsia" w:ascii="宋体" w:hAnsi="宋体"/>
          <w:sz w:val="24"/>
        </w:rPr>
        <w:t>工程量清单（另附）、答疑文件、设计变更以及有关文件等；</w:t>
      </w:r>
    </w:p>
    <w:p>
      <w:pPr>
        <w:widowControl/>
        <w:spacing w:line="560" w:lineRule="exact"/>
        <w:jc w:val="left"/>
        <w:rPr>
          <w:rFonts w:ascii="宋体" w:hAnsi="宋体"/>
          <w:sz w:val="24"/>
        </w:rPr>
      </w:pPr>
      <w:r>
        <w:rPr>
          <w:rFonts w:hint="eastAsia" w:ascii="宋体" w:hAnsi="宋体" w:cs="宋体"/>
          <w:kern w:val="0"/>
          <w:sz w:val="24"/>
        </w:rPr>
        <w:t>3.2</w:t>
      </w:r>
      <w:r>
        <w:rPr>
          <w:rFonts w:hint="eastAsia" w:ascii="宋体" w:hAnsi="宋体"/>
          <w:sz w:val="24"/>
        </w:rPr>
        <w:t>国家、行业、地方有关技术标准规范,定额工程量计算规则及计量单位；</w:t>
      </w:r>
    </w:p>
    <w:p>
      <w:pPr>
        <w:widowControl/>
        <w:spacing w:line="560" w:lineRule="exact"/>
        <w:jc w:val="left"/>
        <w:rPr>
          <w:rFonts w:ascii="宋体" w:hAnsi="宋体"/>
          <w:sz w:val="24"/>
        </w:rPr>
      </w:pPr>
      <w:r>
        <w:rPr>
          <w:rFonts w:hint="eastAsia" w:ascii="宋体" w:hAnsi="宋体" w:cs="宋体"/>
          <w:kern w:val="0"/>
          <w:sz w:val="24"/>
        </w:rPr>
        <w:t>3.3</w:t>
      </w:r>
      <w:r>
        <w:rPr>
          <w:rFonts w:hint="eastAsia" w:ascii="宋体" w:hAnsi="宋体"/>
          <w:sz w:val="24"/>
        </w:rPr>
        <w:t>《建设工程工程量清单计价规范》GB50500-2013，2018版《安徽省建设工程工程量清单计价办法》、《安徽省建筑工程计价定额》、《安徽省装饰装修工程计价定额》、《安徽省安装工程计价定额》、《安徽省市政工程计价定额》及相关配套费用定额。</w:t>
      </w:r>
    </w:p>
    <w:p>
      <w:pPr>
        <w:widowControl/>
        <w:spacing w:line="560" w:lineRule="exact"/>
        <w:jc w:val="left"/>
        <w:rPr>
          <w:rFonts w:ascii="宋体" w:hAnsi="宋体"/>
          <w:sz w:val="24"/>
        </w:rPr>
      </w:pPr>
      <w:r>
        <w:rPr>
          <w:rFonts w:hint="eastAsia" w:ascii="宋体" w:hAnsi="宋体"/>
          <w:kern w:val="0"/>
          <w:sz w:val="24"/>
        </w:rPr>
        <w:t>3.4主要</w:t>
      </w:r>
      <w:r>
        <w:rPr>
          <w:rFonts w:hint="eastAsia" w:ascii="宋体" w:hAnsi="宋体"/>
          <w:sz w:val="24"/>
        </w:rPr>
        <w:t>材料价格：采用合肥地区建设工程市场价格信息主刊价格；信息价没有的材料、按照市场询价中等水平列入。</w:t>
      </w:r>
    </w:p>
    <w:p>
      <w:pPr>
        <w:widowControl/>
        <w:spacing w:line="560" w:lineRule="exact"/>
        <w:ind w:left="29" w:leftChars="14"/>
        <w:jc w:val="left"/>
        <w:rPr>
          <w:rFonts w:ascii="宋体" w:hAnsi="宋体"/>
          <w:position w:val="2"/>
          <w:sz w:val="24"/>
        </w:rPr>
      </w:pPr>
      <w:r>
        <w:rPr>
          <w:rFonts w:hint="eastAsia" w:ascii="宋体" w:hAnsi="宋体"/>
          <w:kern w:val="0"/>
          <w:sz w:val="24"/>
        </w:rPr>
        <w:t>3.5</w:t>
      </w:r>
      <w:r>
        <w:rPr>
          <w:rFonts w:hint="eastAsia" w:ascii="宋体" w:hAnsi="宋体"/>
          <w:position w:val="2"/>
          <w:sz w:val="24"/>
        </w:rPr>
        <w:t>投标方在投标时应注明所用材料的厂家、产地、品牌、规格型号。其中甲供材料不计入工程投标报价书内，招标方自行采购的材料投标方按相关规定收取相应费用。</w:t>
      </w:r>
    </w:p>
    <w:p>
      <w:pPr>
        <w:widowControl/>
        <w:spacing w:line="560" w:lineRule="exact"/>
        <w:jc w:val="left"/>
        <w:rPr>
          <w:rFonts w:ascii="宋体" w:hAnsi="宋体"/>
          <w:sz w:val="24"/>
        </w:rPr>
      </w:pPr>
      <w:r>
        <w:rPr>
          <w:rFonts w:hint="eastAsia" w:ascii="宋体" w:hAnsi="宋体"/>
          <w:sz w:val="24"/>
        </w:rPr>
        <w:t>3.6投标方需按照投标报价书格式做报价清单，投标总报价为含税</w:t>
      </w:r>
      <w:r>
        <w:rPr>
          <w:rFonts w:hint="eastAsia" w:ascii="宋体" w:hAnsi="宋体"/>
          <w:color w:val="000000" w:themeColor="text1"/>
          <w:sz w:val="24"/>
        </w:rPr>
        <w:t>（9%增值税专用发票）</w:t>
      </w:r>
      <w:r>
        <w:rPr>
          <w:rFonts w:hint="eastAsia" w:ascii="宋体" w:hAnsi="宋体"/>
          <w:sz w:val="24"/>
        </w:rPr>
        <w:t>报价。</w:t>
      </w:r>
    </w:p>
    <w:p>
      <w:pPr>
        <w:widowControl/>
        <w:spacing w:line="560" w:lineRule="exact"/>
        <w:jc w:val="left"/>
        <w:rPr>
          <w:rFonts w:ascii="宋体" w:hAnsi="宋体"/>
          <w:sz w:val="24"/>
        </w:rPr>
      </w:pPr>
      <w:r>
        <w:rPr>
          <w:rFonts w:hint="eastAsia" w:ascii="宋体" w:hAnsi="宋体" w:cs="宋体"/>
          <w:color w:val="000000"/>
          <w:kern w:val="0"/>
          <w:sz w:val="24"/>
        </w:rPr>
        <w:t>4.</w:t>
      </w:r>
      <w:r>
        <w:rPr>
          <w:rFonts w:hint="eastAsia" w:ascii="宋体" w:hAnsi="宋体"/>
          <w:sz w:val="24"/>
        </w:rPr>
        <w:t>请投标人接到招标文件后,认真审阅和全面理解招标文件中所有的须知、条件、格式、条款，如果投标人的投标文件不符合招标文件要求，该投标文件将被拒绝，责任自负。</w:t>
      </w:r>
    </w:p>
    <w:p>
      <w:pPr>
        <w:widowControl/>
        <w:spacing w:line="560" w:lineRule="exact"/>
        <w:jc w:val="left"/>
        <w:rPr>
          <w:rFonts w:ascii="宋体" w:hAnsi="宋体"/>
          <w:sz w:val="24"/>
        </w:rPr>
      </w:pPr>
      <w:r>
        <w:rPr>
          <w:rFonts w:hint="eastAsia" w:ascii="宋体" w:hAnsi="宋体" w:cs="宋体"/>
          <w:color w:val="000000"/>
          <w:kern w:val="0"/>
          <w:sz w:val="24"/>
        </w:rPr>
        <w:t>5.</w:t>
      </w:r>
      <w:r>
        <w:rPr>
          <w:rFonts w:hint="eastAsia" w:ascii="宋体" w:hAnsi="宋体"/>
          <w:sz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widowControl/>
        <w:spacing w:line="560" w:lineRule="exact"/>
        <w:rPr>
          <w:rFonts w:ascii="宋体" w:hAnsi="宋体" w:cs="宋体"/>
          <w:b/>
          <w:kern w:val="0"/>
          <w:sz w:val="24"/>
        </w:rPr>
      </w:pPr>
      <w:r>
        <w:rPr>
          <w:rFonts w:hint="eastAsia" w:ascii="宋体" w:hAnsi="宋体" w:cs="宋体"/>
          <w:b/>
          <w:kern w:val="0"/>
          <w:sz w:val="24"/>
        </w:rPr>
        <w:t>二、投标文件的递交</w:t>
      </w:r>
    </w:p>
    <w:p>
      <w:pPr>
        <w:widowControl/>
        <w:spacing w:line="560" w:lineRule="exact"/>
        <w:jc w:val="left"/>
        <w:rPr>
          <w:rFonts w:ascii="宋体" w:hAnsi="宋体" w:cs="宋体"/>
          <w:b/>
          <w:kern w:val="0"/>
          <w:sz w:val="24"/>
        </w:rPr>
      </w:pPr>
      <w:r>
        <w:rPr>
          <w:rFonts w:hint="eastAsia" w:ascii="宋体" w:hAnsi="宋体" w:cs="宋体"/>
          <w:b/>
          <w:kern w:val="0"/>
          <w:sz w:val="24"/>
        </w:rPr>
        <w:t>1.投标文件的密封和标记</w:t>
      </w:r>
    </w:p>
    <w:p>
      <w:pPr>
        <w:widowControl/>
        <w:spacing w:line="560" w:lineRule="exact"/>
        <w:jc w:val="left"/>
        <w:rPr>
          <w:rFonts w:ascii="宋体" w:hAnsi="宋体" w:cs="宋体"/>
          <w:kern w:val="0"/>
          <w:sz w:val="24"/>
        </w:rPr>
      </w:pPr>
      <w:r>
        <w:rPr>
          <w:rFonts w:hint="eastAsia" w:ascii="宋体" w:hAnsi="宋体" w:cs="宋体"/>
          <w:kern w:val="0"/>
          <w:sz w:val="24"/>
        </w:rPr>
        <w:t>1.1投标文件应密封，并在封面注明招标编号、投标项目等，同时在密封处加盖骑缝章并在每页加盖投标人章；</w:t>
      </w:r>
    </w:p>
    <w:p>
      <w:pPr>
        <w:widowControl/>
        <w:spacing w:line="560" w:lineRule="exact"/>
        <w:jc w:val="left"/>
        <w:rPr>
          <w:rFonts w:ascii="宋体" w:hAnsi="宋体" w:cs="宋体"/>
          <w:kern w:val="0"/>
          <w:sz w:val="24"/>
        </w:rPr>
      </w:pPr>
      <w:r>
        <w:rPr>
          <w:rFonts w:hint="eastAsia" w:ascii="宋体" w:hAnsi="宋体" w:cs="宋体"/>
          <w:kern w:val="0"/>
          <w:sz w:val="24"/>
        </w:rPr>
        <w:t>1.2投标文件要求：</w:t>
      </w:r>
      <w:r>
        <w:rPr>
          <w:rFonts w:hint="eastAsia" w:ascii="宋体" w:hAnsi="宋体" w:cs="宋体"/>
          <w:b/>
          <w:kern w:val="0"/>
          <w:sz w:val="24"/>
        </w:rPr>
        <w:t>正、副本各一份，电子扫描件一份(格式为PDF)。</w:t>
      </w:r>
    </w:p>
    <w:p>
      <w:pPr>
        <w:numPr>
          <w:ilvl w:val="0"/>
          <w:numId w:val="2"/>
        </w:numPr>
        <w:spacing w:line="560" w:lineRule="exact"/>
        <w:rPr>
          <w:rFonts w:ascii="宋体" w:hAnsi="宋体"/>
          <w:kern w:val="0"/>
          <w:sz w:val="24"/>
        </w:rPr>
      </w:pPr>
      <w:r>
        <w:rPr>
          <w:rFonts w:hint="eastAsia" w:ascii="宋体" w:hAnsi="宋体"/>
          <w:kern w:val="0"/>
          <w:sz w:val="24"/>
        </w:rPr>
        <w:t>投标文件的递交</w:t>
      </w:r>
    </w:p>
    <w:p>
      <w:pPr>
        <w:spacing w:line="560" w:lineRule="exact"/>
        <w:rPr>
          <w:rFonts w:ascii="宋体" w:hAnsi="宋体"/>
          <w:kern w:val="0"/>
          <w:sz w:val="24"/>
        </w:rPr>
      </w:pPr>
      <w:r>
        <w:rPr>
          <w:rFonts w:hint="eastAsia" w:ascii="宋体" w:hAnsi="宋体" w:cs="宋体"/>
          <w:kern w:val="0"/>
          <w:sz w:val="24"/>
        </w:rPr>
        <w:t>2.1</w:t>
      </w:r>
      <w:r>
        <w:rPr>
          <w:rFonts w:hint="eastAsia" w:ascii="宋体" w:hAnsi="宋体"/>
          <w:kern w:val="0"/>
          <w:sz w:val="24"/>
        </w:rPr>
        <w:t>投标人应在投标截止时间前将密封合格的投标文件送达开标现场；</w:t>
      </w:r>
    </w:p>
    <w:p>
      <w:pPr>
        <w:widowControl/>
        <w:spacing w:line="560" w:lineRule="exact"/>
        <w:jc w:val="left"/>
        <w:rPr>
          <w:rFonts w:ascii="宋体" w:hAnsi="宋体"/>
          <w:b/>
          <w:kern w:val="0"/>
          <w:sz w:val="24"/>
        </w:rPr>
      </w:pPr>
      <w:r>
        <w:rPr>
          <w:rFonts w:hint="eastAsia" w:ascii="宋体" w:hAnsi="宋体"/>
          <w:b/>
          <w:kern w:val="0"/>
          <w:sz w:val="24"/>
        </w:rPr>
        <w:t>三、开标、评标和定标</w:t>
      </w:r>
    </w:p>
    <w:p>
      <w:pPr>
        <w:widowControl/>
        <w:spacing w:line="560" w:lineRule="exact"/>
        <w:jc w:val="left"/>
        <w:rPr>
          <w:rFonts w:ascii="宋体" w:hAnsi="宋体" w:cs="宋体"/>
          <w:kern w:val="0"/>
          <w:sz w:val="24"/>
        </w:rPr>
      </w:pPr>
      <w:r>
        <w:rPr>
          <w:rFonts w:hint="eastAsia" w:ascii="宋体" w:hAnsi="宋体" w:cs="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60" w:lineRule="exact"/>
        <w:jc w:val="left"/>
        <w:rPr>
          <w:rFonts w:ascii="宋体" w:hAnsi="宋体" w:cs="宋体"/>
          <w:kern w:val="0"/>
          <w:sz w:val="24"/>
        </w:rPr>
      </w:pPr>
      <w:r>
        <w:rPr>
          <w:rFonts w:hint="eastAsia" w:ascii="宋体" w:hAnsi="宋体" w:cs="宋体"/>
          <w:kern w:val="0"/>
          <w:sz w:val="24"/>
        </w:rPr>
        <w:t>2.招标管理委员会按投标邀请中拟定的时间和地点开标，届时请与</w:t>
      </w:r>
      <w:r>
        <w:rPr>
          <w:rFonts w:hint="eastAsia" w:ascii="宋体" w:hAnsi="宋体"/>
          <w:kern w:val="0"/>
          <w:sz w:val="24"/>
        </w:rPr>
        <w:t>投标书一致的授权代表本人到开标现场参与开标</w:t>
      </w:r>
      <w:r>
        <w:rPr>
          <w:rFonts w:hint="eastAsia" w:ascii="宋体" w:hAnsi="宋体" w:cs="宋体"/>
          <w:kern w:val="0"/>
          <w:sz w:val="24"/>
        </w:rPr>
        <w:t>（授权代表须出示身份证原件）。投标人代表逾期未到达开标现场，且未提前书面说明</w:t>
      </w:r>
      <w:r>
        <w:rPr>
          <w:rFonts w:hint="eastAsia" w:ascii="宋体" w:hAnsi="宋体" w:cs="宋体"/>
          <w:color w:val="000000"/>
          <w:kern w:val="0"/>
          <w:sz w:val="24"/>
        </w:rPr>
        <w:t>将视为弃权，投标保证金不予返还。</w:t>
      </w:r>
    </w:p>
    <w:p>
      <w:pPr>
        <w:widowControl/>
        <w:spacing w:line="560" w:lineRule="exact"/>
        <w:jc w:val="left"/>
        <w:rPr>
          <w:rFonts w:ascii="宋体" w:hAnsi="宋体" w:cs="宋体"/>
          <w:kern w:val="0"/>
          <w:sz w:val="24"/>
        </w:rPr>
      </w:pPr>
      <w:r>
        <w:rPr>
          <w:rFonts w:hint="eastAsia" w:ascii="宋体" w:hAnsi="宋体" w:cs="宋体"/>
          <w:kern w:val="0"/>
          <w:sz w:val="24"/>
        </w:rPr>
        <w:t>3.开标时，查验投标文件的密封状况，确认无误后拆封唱标。</w:t>
      </w:r>
    </w:p>
    <w:p>
      <w:pPr>
        <w:widowControl/>
        <w:spacing w:line="560" w:lineRule="exact"/>
        <w:jc w:val="left"/>
        <w:rPr>
          <w:rFonts w:ascii="宋体" w:hAnsi="宋体"/>
          <w:sz w:val="24"/>
        </w:rPr>
      </w:pPr>
      <w:r>
        <w:rPr>
          <w:rFonts w:hint="eastAsia" w:ascii="宋体" w:hAnsi="宋体"/>
          <w:kern w:val="0"/>
          <w:sz w:val="24"/>
        </w:rPr>
        <w:t>4.评审小组</w:t>
      </w:r>
      <w:r>
        <w:rPr>
          <w:rFonts w:hint="eastAsia" w:ascii="宋体" w:hAnsi="宋体" w:cs="宋体"/>
          <w:kern w:val="0"/>
          <w:sz w:val="24"/>
        </w:rPr>
        <w:t>在确定各投标人对招标做到实质性响应后，</w:t>
      </w:r>
      <w:r>
        <w:rPr>
          <w:rStyle w:val="31"/>
          <w:rFonts w:hint="eastAsia" w:ascii="宋体" w:hAnsi="宋体"/>
          <w:b w:val="0"/>
          <w:sz w:val="24"/>
        </w:rPr>
        <w:t>即资格审查、商务标、技术标均经评审通过无错项、缺漏项的</w:t>
      </w:r>
      <w:r>
        <w:rPr>
          <w:rFonts w:hint="eastAsia" w:ascii="宋体" w:hAnsi="宋体"/>
          <w:b/>
          <w:sz w:val="24"/>
        </w:rPr>
        <w:t>有效投标报价最低的投标人为中标候选人。</w:t>
      </w:r>
    </w:p>
    <w:p>
      <w:pPr>
        <w:widowControl/>
        <w:spacing w:line="560" w:lineRule="exact"/>
        <w:jc w:val="left"/>
        <w:rPr>
          <w:rFonts w:ascii="宋体" w:hAnsi="宋体" w:cs="宋体"/>
          <w:color w:val="000000"/>
          <w:kern w:val="0"/>
          <w:sz w:val="24"/>
        </w:rPr>
      </w:pPr>
      <w:r>
        <w:rPr>
          <w:rFonts w:hint="eastAsia" w:ascii="宋体" w:hAnsi="宋体"/>
          <w:sz w:val="24"/>
        </w:rPr>
        <w:t>5.</w:t>
      </w:r>
      <w:r>
        <w:rPr>
          <w:rFonts w:hint="eastAsia" w:ascii="宋体" w:hAnsi="宋体" w:cs="宋体"/>
          <w:kern w:val="0"/>
          <w:sz w:val="24"/>
        </w:rPr>
        <w:t>招标人不承诺报价最低的投标人能够中标，也</w:t>
      </w:r>
      <w:r>
        <w:rPr>
          <w:rFonts w:hint="eastAsia" w:ascii="宋体" w:hAnsi="宋体" w:cs="宋体"/>
          <w:color w:val="000000"/>
          <w:kern w:val="0"/>
          <w:sz w:val="24"/>
        </w:rPr>
        <w:t>不向落标的投标人退还投标文件。</w:t>
      </w:r>
    </w:p>
    <w:p>
      <w:pPr>
        <w:spacing w:line="560" w:lineRule="exact"/>
        <w:rPr>
          <w:rFonts w:ascii="宋体" w:hAnsi="宋体"/>
          <w:b/>
          <w:kern w:val="0"/>
          <w:sz w:val="24"/>
        </w:rPr>
      </w:pPr>
      <w:r>
        <w:rPr>
          <w:rFonts w:hint="eastAsia" w:ascii="宋体" w:hAnsi="宋体" w:cs="宋体"/>
          <w:color w:val="000000"/>
          <w:kern w:val="0"/>
          <w:sz w:val="24"/>
        </w:rPr>
        <w:t>6.</w:t>
      </w:r>
      <w:r>
        <w:rPr>
          <w:rFonts w:hint="eastAsia" w:ascii="宋体" w:hAnsi="宋体" w:cs="宋体"/>
          <w:color w:val="000000"/>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widowControl/>
        <w:spacing w:line="560" w:lineRule="exact"/>
        <w:jc w:val="left"/>
        <w:rPr>
          <w:rFonts w:ascii="宋体" w:hAnsi="宋体"/>
          <w:b/>
          <w:sz w:val="24"/>
        </w:rPr>
      </w:pPr>
      <w:r>
        <w:rPr>
          <w:rFonts w:hint="eastAsia" w:ascii="宋体" w:hAnsi="宋体" w:cs="宋体"/>
          <w:color w:val="000000"/>
          <w:kern w:val="0"/>
          <w:sz w:val="24"/>
        </w:rPr>
        <w:t>7.</w:t>
      </w:r>
      <w:r>
        <w:rPr>
          <w:rFonts w:hint="eastAsia" w:ascii="宋体" w:hAnsi="宋体"/>
          <w:b/>
          <w:sz w:val="24"/>
        </w:rPr>
        <w:t>废标处理</w:t>
      </w:r>
    </w:p>
    <w:p>
      <w:pPr>
        <w:spacing w:line="560" w:lineRule="exact"/>
        <w:rPr>
          <w:rFonts w:ascii="宋体" w:hAnsi="宋体"/>
          <w:sz w:val="24"/>
        </w:rPr>
      </w:pPr>
      <w:r>
        <w:rPr>
          <w:rFonts w:hint="eastAsia" w:ascii="宋体" w:hAnsi="宋体"/>
          <w:sz w:val="24"/>
        </w:rPr>
        <w:t>有下列情况之一的投标文件为废标：</w:t>
      </w:r>
    </w:p>
    <w:p>
      <w:pPr>
        <w:spacing w:line="560" w:lineRule="exact"/>
        <w:rPr>
          <w:rFonts w:ascii="宋体" w:hAnsi="宋体"/>
          <w:sz w:val="24"/>
        </w:rPr>
      </w:pPr>
      <w:r>
        <w:rPr>
          <w:rFonts w:hint="eastAsia" w:ascii="宋体" w:hAnsi="宋体"/>
          <w:sz w:val="24"/>
        </w:rPr>
        <w:t>⑴未按本须知投标要求进行报价的；</w:t>
      </w:r>
    </w:p>
    <w:p>
      <w:pPr>
        <w:spacing w:line="560" w:lineRule="exact"/>
        <w:rPr>
          <w:rFonts w:ascii="宋体" w:hAnsi="宋体"/>
          <w:sz w:val="24"/>
        </w:rPr>
      </w:pPr>
      <w:r>
        <w:rPr>
          <w:rFonts w:hint="eastAsia" w:ascii="宋体" w:hAnsi="宋体"/>
          <w:sz w:val="24"/>
        </w:rPr>
        <w:t>⑵未加盖投标人公章的；</w:t>
      </w:r>
    </w:p>
    <w:p>
      <w:pPr>
        <w:spacing w:line="560" w:lineRule="exact"/>
        <w:rPr>
          <w:rFonts w:ascii="宋体" w:hAnsi="宋体"/>
          <w:sz w:val="24"/>
        </w:rPr>
      </w:pPr>
      <w:r>
        <w:rPr>
          <w:rFonts w:hint="eastAsia" w:ascii="宋体" w:hAnsi="宋体"/>
          <w:sz w:val="24"/>
        </w:rPr>
        <w:t>⑶投标文件无法定代表人或委托代理人签字、盖章的；</w:t>
      </w:r>
    </w:p>
    <w:p>
      <w:pPr>
        <w:spacing w:line="560" w:lineRule="exact"/>
        <w:rPr>
          <w:rFonts w:ascii="宋体" w:hAnsi="宋体"/>
          <w:sz w:val="24"/>
        </w:rPr>
      </w:pPr>
      <w:r>
        <w:rPr>
          <w:rFonts w:hint="eastAsia" w:ascii="宋体" w:hAnsi="宋体"/>
          <w:sz w:val="24"/>
        </w:rPr>
        <w:t>⑷投标报价超过项目控制价的；</w:t>
      </w:r>
    </w:p>
    <w:p>
      <w:pPr>
        <w:spacing w:line="560" w:lineRule="exact"/>
        <w:rPr>
          <w:rFonts w:ascii="宋体" w:hAnsi="宋体"/>
          <w:sz w:val="24"/>
        </w:rPr>
      </w:pPr>
      <w:r>
        <w:rPr>
          <w:rFonts w:hint="eastAsia" w:ascii="宋体" w:hAnsi="宋体"/>
          <w:sz w:val="24"/>
        </w:rPr>
        <w:t>⑸严重违反招标纪律的；</w:t>
      </w:r>
    </w:p>
    <w:p>
      <w:pPr>
        <w:spacing w:line="560" w:lineRule="exact"/>
        <w:rPr>
          <w:rFonts w:ascii="宋体" w:hAnsi="宋体"/>
          <w:sz w:val="24"/>
        </w:rPr>
      </w:pPr>
      <w:r>
        <w:rPr>
          <w:rFonts w:hint="eastAsia" w:ascii="宋体" w:hAnsi="宋体"/>
          <w:sz w:val="24"/>
        </w:rPr>
        <w:t>⑹投标文件字迹潦草、模糊致使无法辨认的；</w:t>
      </w:r>
    </w:p>
    <w:p>
      <w:pPr>
        <w:spacing w:line="560" w:lineRule="exact"/>
        <w:rPr>
          <w:rFonts w:ascii="宋体" w:hAnsi="宋体"/>
          <w:sz w:val="24"/>
        </w:rPr>
      </w:pPr>
      <w:r>
        <w:rPr>
          <w:rFonts w:hint="eastAsia" w:ascii="宋体" w:hAnsi="宋体"/>
          <w:sz w:val="24"/>
        </w:rPr>
        <w:t>⑺投标单位在一份投标文件中，报有两个或多个不同报价，且未书面声明以哪个报价为准的；</w:t>
      </w:r>
    </w:p>
    <w:p>
      <w:pPr>
        <w:spacing w:line="560" w:lineRule="exact"/>
        <w:rPr>
          <w:rFonts w:ascii="宋体" w:hAnsi="宋体"/>
          <w:sz w:val="24"/>
        </w:rPr>
      </w:pPr>
      <w:r>
        <w:rPr>
          <w:rFonts w:hint="eastAsia" w:ascii="宋体" w:hAnsi="宋体"/>
          <w:sz w:val="24"/>
        </w:rPr>
        <w:t>⑻投标文件存在缺项、漏项的；</w:t>
      </w:r>
    </w:p>
    <w:p>
      <w:pPr>
        <w:spacing w:line="560" w:lineRule="exact"/>
        <w:rPr>
          <w:rFonts w:ascii="宋体" w:hAnsi="宋体"/>
          <w:sz w:val="24"/>
        </w:rPr>
      </w:pPr>
      <w:r>
        <w:rPr>
          <w:rFonts w:hint="eastAsia" w:ascii="宋体" w:hAnsi="宋体"/>
          <w:sz w:val="24"/>
        </w:rPr>
        <w:t>⑼评委委员会评议认为构成废标的其他情况；</w:t>
      </w:r>
    </w:p>
    <w:p>
      <w:pPr>
        <w:widowControl/>
        <w:spacing w:line="560" w:lineRule="exact"/>
        <w:jc w:val="left"/>
        <w:rPr>
          <w:rFonts w:ascii="宋体" w:hAnsi="宋体" w:cs="宋体"/>
          <w:color w:val="000000"/>
          <w:kern w:val="0"/>
          <w:sz w:val="24"/>
        </w:rPr>
      </w:pPr>
      <w:r>
        <w:rPr>
          <w:rFonts w:hint="eastAsia" w:ascii="宋体" w:hAnsi="宋体"/>
          <w:sz w:val="24"/>
        </w:rPr>
        <w:t>⑽其他未实质性响应招标文件要求的。</w:t>
      </w:r>
    </w:p>
    <w:p>
      <w:pPr>
        <w:widowControl/>
        <w:spacing w:line="560" w:lineRule="exact"/>
        <w:jc w:val="left"/>
        <w:rPr>
          <w:rFonts w:ascii="宋体" w:hAnsi="宋体"/>
          <w:b/>
          <w:sz w:val="24"/>
        </w:rPr>
      </w:pPr>
      <w:r>
        <w:rPr>
          <w:rFonts w:hint="eastAsia" w:ascii="宋体" w:hAnsi="宋体" w:cs="宋体"/>
          <w:b/>
          <w:kern w:val="0"/>
          <w:sz w:val="24"/>
        </w:rPr>
        <w:t>8.</w:t>
      </w:r>
      <w:r>
        <w:rPr>
          <w:rFonts w:hint="eastAsia" w:ascii="宋体" w:hAnsi="宋体" w:cs="宋体"/>
          <w:b/>
          <w:color w:val="000000"/>
          <w:sz w:val="24"/>
        </w:rPr>
        <w:t>二次招标</w:t>
      </w:r>
    </w:p>
    <w:p>
      <w:pPr>
        <w:widowControl/>
        <w:spacing w:line="560" w:lineRule="exact"/>
        <w:jc w:val="left"/>
        <w:rPr>
          <w:rFonts w:ascii="宋体" w:hAnsi="宋体"/>
          <w:b/>
          <w:sz w:val="24"/>
        </w:rPr>
      </w:pPr>
      <w:r>
        <w:rPr>
          <w:rFonts w:hint="eastAsia" w:ascii="宋体" w:hAnsi="宋体" w:cs="宋体"/>
          <w:color w:val="000000"/>
          <w:sz w:val="24"/>
        </w:rPr>
        <w:t>8.1</w:t>
      </w:r>
      <w:r>
        <w:rPr>
          <w:rFonts w:hint="eastAsia" w:ascii="宋体" w:hAnsi="宋体" w:cs="宋体"/>
          <w:sz w:val="24"/>
        </w:rPr>
        <w:t>如项目流标，招标人根据情况可能发布二次公告，进行二次招标。</w:t>
      </w:r>
      <w:r>
        <w:rPr>
          <w:rFonts w:hint="eastAsia" w:ascii="宋体" w:hAnsi="宋体" w:cs="宋体"/>
          <w:kern w:val="0"/>
          <w:sz w:val="24"/>
        </w:rPr>
        <w:t>二次招标如</w:t>
      </w:r>
      <w:r>
        <w:rPr>
          <w:rFonts w:hint="eastAsia" w:ascii="宋体" w:hAnsi="宋体"/>
          <w:sz w:val="24"/>
        </w:rPr>
        <w:t>符合专业条件的投标人或对招标文件作实质响应的投标人只有两家，评委会将视情况现场转为竞争性谈判；</w:t>
      </w:r>
    </w:p>
    <w:p>
      <w:pPr>
        <w:widowControl/>
        <w:spacing w:line="560" w:lineRule="exact"/>
        <w:jc w:val="left"/>
        <w:rPr>
          <w:rFonts w:ascii="宋体" w:hAnsi="宋体"/>
          <w:b/>
          <w:sz w:val="24"/>
        </w:rPr>
      </w:pPr>
      <w:r>
        <w:rPr>
          <w:rFonts w:hint="eastAsia" w:ascii="宋体" w:hAnsi="宋体" w:cs="宋体"/>
          <w:color w:val="000000"/>
          <w:sz w:val="24"/>
        </w:rPr>
        <w:t>8.2二次招标可能调整前次招标的各项规定及要求，包括采购方式、项目预算、投标人资格、付款方式、采购需求、评标办法等。投标人参与二次招标，应及时获取二次招标文件，以二次招标文件为依据，</w:t>
      </w:r>
      <w:r>
        <w:rPr>
          <w:rFonts w:hint="eastAsia" w:ascii="宋体" w:hAnsi="宋体" w:cs="宋体"/>
          <w:sz w:val="24"/>
        </w:rPr>
        <w:t>进行报名资质审查，审查通过后编制二次投标文件。</w:t>
      </w:r>
    </w:p>
    <w:p>
      <w:pPr>
        <w:widowControl/>
        <w:spacing w:line="560" w:lineRule="exact"/>
        <w:jc w:val="left"/>
        <w:rPr>
          <w:rFonts w:ascii="宋体" w:hAnsi="宋体"/>
          <w:b/>
          <w:sz w:val="24"/>
        </w:rPr>
      </w:pPr>
      <w:r>
        <w:rPr>
          <w:rFonts w:hint="eastAsia" w:ascii="宋体" w:hAnsi="宋体" w:cs="宋体"/>
          <w:color w:val="000000"/>
          <w:sz w:val="24"/>
        </w:rPr>
        <w:t>8.3前次招标流标后，投标人如继续参加二次投标，投标保证金无需重复缴纳。如不参加二次投标的的投标人须书面告知招标人，招标人在规定时间内予以退还投标保证金。</w:t>
      </w:r>
    </w:p>
    <w:p>
      <w:pPr>
        <w:widowControl/>
        <w:spacing w:line="560" w:lineRule="exact"/>
        <w:jc w:val="left"/>
        <w:rPr>
          <w:rFonts w:ascii="宋体" w:hAnsi="宋体"/>
          <w:kern w:val="0"/>
          <w:sz w:val="24"/>
        </w:rPr>
      </w:pPr>
      <w:r>
        <w:rPr>
          <w:rFonts w:hint="eastAsia" w:ascii="宋体" w:hAnsi="宋体" w:cs="宋体"/>
          <w:bCs/>
          <w:kern w:val="0"/>
          <w:sz w:val="24"/>
        </w:rPr>
        <w:t>9.</w:t>
      </w:r>
      <w:r>
        <w:rPr>
          <w:rFonts w:hint="eastAsia" w:ascii="宋体" w:hAnsi="宋体" w:cs="宋体"/>
          <w:color w:val="000000"/>
          <w:kern w:val="0"/>
          <w:sz w:val="24"/>
        </w:rPr>
        <w:t>招标人</w:t>
      </w:r>
      <w:r>
        <w:rPr>
          <w:rFonts w:hint="eastAsia" w:ascii="宋体" w:hAnsi="宋体"/>
          <w:kern w:val="0"/>
          <w:sz w:val="24"/>
        </w:rPr>
        <w:t>依据公开、公平、公正原则进行评定标，</w:t>
      </w:r>
      <w:r>
        <w:rPr>
          <w:rFonts w:hint="eastAsia" w:ascii="宋体" w:hAnsi="宋体" w:cs="宋体"/>
          <w:color w:val="000000"/>
          <w:kern w:val="0"/>
          <w:sz w:val="24"/>
        </w:rPr>
        <w:t>投标人若认为本次招标过程中存在有违“三公”原则的，可向监标人书面投诉（只接受书面投诉）；联系地址：</w:t>
      </w:r>
      <w:r>
        <w:rPr>
          <w:rFonts w:hint="eastAsia" w:ascii="宋体" w:hAnsi="宋体"/>
          <w:sz w:val="24"/>
        </w:rPr>
        <w:t>合肥市蜀山区黄山路596号百大集团办公楼A楼</w:t>
      </w:r>
      <w:r>
        <w:rPr>
          <w:rFonts w:hint="eastAsia" w:ascii="宋体" w:hAnsi="宋体"/>
          <w:kern w:val="0"/>
          <w:sz w:val="24"/>
        </w:rPr>
        <w:t>1503 百大集团纪检监察室。</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四、投标文件的澄清</w:t>
      </w:r>
    </w:p>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1.为了有助于投标文件的审查、评估和比较，招标人有权向投标人质疑并请投标人澄清其投标内容。投标人应当按照招标人通知的时间、地点，指派专人进行答疑和澄清。</w:t>
      </w:r>
    </w:p>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2.重要的澄清应是书面的，但不得对投标内容进行实质性修改。</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五、合同的确定</w:t>
      </w:r>
    </w:p>
    <w:p>
      <w:pPr>
        <w:spacing w:line="560" w:lineRule="exact"/>
        <w:rPr>
          <w:rFonts w:ascii="宋体" w:hAnsi="宋体"/>
          <w:kern w:val="0"/>
          <w:sz w:val="24"/>
        </w:rPr>
      </w:pPr>
      <w:r>
        <w:rPr>
          <w:rFonts w:hint="eastAsia" w:ascii="宋体" w:hAnsi="宋体"/>
          <w:kern w:val="0"/>
          <w:sz w:val="24"/>
        </w:rPr>
        <w:t>1.合同签订</w:t>
      </w:r>
    </w:p>
    <w:p>
      <w:pPr>
        <w:spacing w:line="560" w:lineRule="exact"/>
        <w:rPr>
          <w:rFonts w:ascii="宋体" w:hAnsi="宋体"/>
          <w:kern w:val="0"/>
          <w:sz w:val="24"/>
        </w:rPr>
      </w:pPr>
      <w:r>
        <w:rPr>
          <w:rFonts w:hint="eastAsia" w:ascii="宋体" w:hAnsi="宋体" w:cs="宋体"/>
          <w:kern w:val="0"/>
          <w:sz w:val="24"/>
        </w:rPr>
        <w:t>1.1</w:t>
      </w:r>
      <w:r>
        <w:rPr>
          <w:rFonts w:hint="eastAsia" w:ascii="宋体" w:hAnsi="宋体"/>
          <w:kern w:val="0"/>
          <w:sz w:val="24"/>
        </w:rPr>
        <w:t>确定中标人及相关事宜后，甲方（招标人）、乙方（中标人）签订服务合同；</w:t>
      </w:r>
    </w:p>
    <w:p>
      <w:pPr>
        <w:spacing w:line="560" w:lineRule="exact"/>
        <w:rPr>
          <w:rFonts w:ascii="宋体" w:hAnsi="宋体"/>
          <w:kern w:val="0"/>
          <w:sz w:val="24"/>
        </w:rPr>
      </w:pPr>
      <w:r>
        <w:rPr>
          <w:rFonts w:hint="eastAsia" w:ascii="宋体" w:hAnsi="宋体" w:cs="宋体"/>
          <w:kern w:val="0"/>
          <w:sz w:val="24"/>
        </w:rPr>
        <w:t>1.2</w:t>
      </w:r>
      <w:r>
        <w:rPr>
          <w:rFonts w:hint="eastAsia" w:ascii="宋体" w:hAnsi="宋体"/>
          <w:kern w:val="0"/>
          <w:sz w:val="24"/>
        </w:rPr>
        <w:t>招标文件、中标人的投标文件（含澄清文件）均为签订合同不可分割的一部分；</w:t>
      </w:r>
    </w:p>
    <w:p>
      <w:pPr>
        <w:spacing w:line="560" w:lineRule="exact"/>
        <w:rPr>
          <w:rFonts w:ascii="宋体" w:hAnsi="宋体" w:cs="宋体"/>
          <w:color w:val="000000"/>
          <w:kern w:val="0"/>
          <w:sz w:val="24"/>
        </w:rPr>
      </w:pPr>
      <w:r>
        <w:rPr>
          <w:rFonts w:hint="eastAsia" w:ascii="宋体" w:hAnsi="宋体" w:cs="宋体"/>
          <w:kern w:val="0"/>
          <w:sz w:val="24"/>
        </w:rPr>
        <w:t>1.3</w:t>
      </w:r>
      <w:r>
        <w:rPr>
          <w:rFonts w:hint="eastAsia" w:ascii="宋体" w:hAnsi="宋体" w:cs="宋体"/>
          <w:color w:val="000000"/>
          <w:kern w:val="0"/>
          <w:sz w:val="24"/>
        </w:rPr>
        <w:t>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1.4无特殊原因乙方拒不签订本项目合同的，甲方可单方面取消其中标资格，并追究其责任。</w:t>
      </w:r>
    </w:p>
    <w:p>
      <w:pPr>
        <w:widowControl/>
        <w:spacing w:line="560" w:lineRule="exact"/>
        <w:jc w:val="left"/>
        <w:outlineLvl w:val="0"/>
        <w:rPr>
          <w:rFonts w:ascii="宋体" w:hAnsi="宋体" w:cs="宋体"/>
          <w:b/>
          <w:kern w:val="0"/>
          <w:sz w:val="24"/>
        </w:rPr>
      </w:pPr>
      <w:r>
        <w:rPr>
          <w:rFonts w:hint="eastAsia" w:ascii="宋体" w:hAnsi="宋体"/>
          <w:b/>
          <w:kern w:val="0"/>
          <w:sz w:val="24"/>
        </w:rPr>
        <w:t>2.</w:t>
      </w:r>
      <w:r>
        <w:rPr>
          <w:rFonts w:hint="eastAsia" w:ascii="宋体" w:hAnsi="宋体" w:cs="宋体"/>
          <w:b/>
          <w:kern w:val="0"/>
          <w:sz w:val="24"/>
        </w:rPr>
        <w:t>合同条款</w:t>
      </w:r>
    </w:p>
    <w:p>
      <w:pPr>
        <w:spacing w:line="560" w:lineRule="exact"/>
        <w:rPr>
          <w:rFonts w:ascii="宋体" w:hAnsi="宋体"/>
          <w:b/>
          <w:kern w:val="0"/>
          <w:sz w:val="24"/>
        </w:rPr>
      </w:pPr>
      <w:r>
        <w:rPr>
          <w:rFonts w:hint="eastAsia" w:ascii="宋体" w:hAnsi="宋体" w:cs="宋体"/>
          <w:b/>
          <w:kern w:val="0"/>
          <w:sz w:val="24"/>
        </w:rPr>
        <w:t>2.1工期、付款方式、履约保证金等条款详见</w:t>
      </w:r>
      <w:r>
        <w:rPr>
          <w:rFonts w:hint="eastAsia" w:ascii="宋体" w:hAnsi="宋体"/>
          <w:b/>
          <w:sz w:val="24"/>
        </w:rPr>
        <w:t>附件四《合同模板》，后期合同签订及履行以《合同模板》为准。</w:t>
      </w:r>
    </w:p>
    <w:p>
      <w:pPr>
        <w:spacing w:line="560" w:lineRule="exact"/>
        <w:rPr>
          <w:rFonts w:ascii="宋体" w:hAnsi="宋体"/>
          <w:b/>
          <w:kern w:val="0"/>
          <w:sz w:val="24"/>
        </w:rPr>
      </w:pPr>
      <w:r>
        <w:rPr>
          <w:rFonts w:hint="eastAsia" w:ascii="宋体" w:hAnsi="宋体"/>
          <w:b/>
          <w:kern w:val="0"/>
          <w:sz w:val="24"/>
        </w:rPr>
        <w:t>3.合同执行</w:t>
      </w:r>
    </w:p>
    <w:p>
      <w:pPr>
        <w:spacing w:line="560" w:lineRule="exact"/>
        <w:rPr>
          <w:rFonts w:ascii="宋体" w:hAnsi="宋体"/>
          <w:kern w:val="0"/>
          <w:sz w:val="24"/>
        </w:rPr>
      </w:pPr>
      <w:r>
        <w:rPr>
          <w:rFonts w:hint="eastAsia" w:ascii="宋体" w:hAnsi="宋体" w:cs="宋体"/>
          <w:kern w:val="0"/>
          <w:sz w:val="24"/>
        </w:rPr>
        <w:t>3.1</w:t>
      </w:r>
      <w:r>
        <w:rPr>
          <w:rFonts w:hint="eastAsia" w:ascii="宋体" w:hAnsi="宋体"/>
          <w:kern w:val="0"/>
          <w:sz w:val="24"/>
        </w:rPr>
        <w:t>甲乙双方严格按合同条款执行；</w:t>
      </w:r>
    </w:p>
    <w:p>
      <w:pPr>
        <w:spacing w:line="560" w:lineRule="exact"/>
        <w:rPr>
          <w:rFonts w:ascii="宋体" w:hAnsi="宋体"/>
          <w:kern w:val="0"/>
          <w:sz w:val="24"/>
        </w:rPr>
      </w:pPr>
      <w:r>
        <w:rPr>
          <w:rFonts w:hint="eastAsia" w:ascii="宋体" w:hAnsi="宋体" w:cs="宋体"/>
          <w:kern w:val="0"/>
          <w:sz w:val="24"/>
        </w:rPr>
        <w:t>3.2</w:t>
      </w:r>
      <w:r>
        <w:rPr>
          <w:rFonts w:hint="eastAsia" w:ascii="宋体" w:hAnsi="宋体" w:cs="宋体"/>
          <w:color w:val="000000"/>
          <w:kern w:val="0"/>
          <w:sz w:val="24"/>
        </w:rPr>
        <w:t>因特殊原因不能按时交货，乙方应在合同规定的交货期限内书面告知甲方；</w:t>
      </w:r>
    </w:p>
    <w:p>
      <w:pPr>
        <w:spacing w:line="560" w:lineRule="exact"/>
        <w:rPr>
          <w:rFonts w:ascii="宋体" w:hAnsi="宋体"/>
          <w:kern w:val="0"/>
          <w:sz w:val="24"/>
        </w:rPr>
      </w:pPr>
      <w:r>
        <w:rPr>
          <w:rFonts w:hint="eastAsia" w:ascii="宋体" w:hAnsi="宋体" w:cs="宋体"/>
          <w:kern w:val="0"/>
          <w:sz w:val="24"/>
        </w:rPr>
        <w:t>3.3</w:t>
      </w:r>
      <w:r>
        <w:rPr>
          <w:rFonts w:hint="eastAsia" w:ascii="宋体" w:hAnsi="宋体"/>
          <w:kern w:val="0"/>
          <w:sz w:val="24"/>
        </w:rPr>
        <w:t>如需变更合同内容，甲乙双方协商后再定；</w:t>
      </w:r>
    </w:p>
    <w:p>
      <w:pPr>
        <w:spacing w:line="560" w:lineRule="exact"/>
        <w:rPr>
          <w:rFonts w:ascii="宋体" w:hAnsi="宋体"/>
          <w:kern w:val="0"/>
          <w:sz w:val="24"/>
        </w:rPr>
      </w:pPr>
      <w:r>
        <w:rPr>
          <w:rFonts w:hint="eastAsia" w:ascii="宋体" w:hAnsi="宋体"/>
          <w:kern w:val="0"/>
          <w:sz w:val="24"/>
        </w:rPr>
        <w:t>3.4无特殊原因乙方拒不履行合同，招标人可单方面取消其中标资格，并追究违约责任，且我司将拒不接洽随后的同类型招标。</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六、特别提示</w:t>
      </w:r>
    </w:p>
    <w:p>
      <w:pPr>
        <w:spacing w:line="560" w:lineRule="exact"/>
        <w:rPr>
          <w:rFonts w:ascii="宋体" w:hAnsi="宋体"/>
          <w:kern w:val="0"/>
          <w:sz w:val="24"/>
        </w:rPr>
      </w:pPr>
      <w:r>
        <w:rPr>
          <w:rFonts w:hint="eastAsia" w:ascii="宋体" w:hAnsi="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560" w:lineRule="exact"/>
        <w:rPr>
          <w:rFonts w:ascii="宋体" w:hAnsi="宋体"/>
          <w:kern w:val="0"/>
          <w:sz w:val="24"/>
        </w:rPr>
      </w:pPr>
      <w:r>
        <w:rPr>
          <w:rFonts w:hint="eastAsia" w:ascii="宋体" w:hAnsi="宋体"/>
          <w:kern w:val="0"/>
          <w:sz w:val="24"/>
        </w:rPr>
        <w:t>2、因投标人在签订合同时对肺炎疫情及影响已经可以合理预见，肺炎疫情及影响属于合同总价包含的风险范围，投标人在投标报价时已经充分考虑，不再另行计取。</w:t>
      </w:r>
    </w:p>
    <w:p>
      <w:pPr>
        <w:spacing w:line="560" w:lineRule="exact"/>
        <w:rPr>
          <w:rFonts w:ascii="宋体" w:hAnsi="宋体"/>
          <w:kern w:val="0"/>
          <w:sz w:val="24"/>
        </w:rPr>
      </w:pPr>
      <w:r>
        <w:rPr>
          <w:rFonts w:hint="eastAsia" w:ascii="宋体" w:hAnsi="宋体"/>
          <w:kern w:val="0"/>
          <w:sz w:val="24"/>
        </w:rPr>
        <w:t>3、工程开工日期以招标人发出的开工指令为准；投标人应当知悉，计划开工日期之后，如安徽省有关主管部门仍未终结本次重大公共卫生事件应急响应，可能导致工程无法按计划开工；投标人应当充分考虑因肺炎疫情及影响导致迟延开工的风险，投标人承诺不因迟延开工向招标人主张变更或解除合同。</w:t>
      </w:r>
    </w:p>
    <w:p>
      <w:pPr>
        <w:spacing w:line="560" w:lineRule="exact"/>
        <w:rPr>
          <w:rFonts w:ascii="宋体" w:hAnsi="宋体"/>
          <w:kern w:val="0"/>
          <w:sz w:val="24"/>
        </w:rPr>
      </w:pPr>
      <w:r>
        <w:rPr>
          <w:rFonts w:hint="eastAsia" w:ascii="宋体" w:hAnsi="宋体"/>
          <w:kern w:val="0"/>
          <w:sz w:val="24"/>
        </w:rPr>
        <w:t>4、工程开工后，招标人和投标人均应严格遵循政府及有关部门规定的肺炎疫情防控要求，因一方未严格执行防控措施而导致工程停工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pPr>
        <w:spacing w:line="560" w:lineRule="exact"/>
        <w:rPr>
          <w:rFonts w:ascii="宋体" w:hAnsi="宋体"/>
          <w:kern w:val="0"/>
          <w:sz w:val="24"/>
        </w:rPr>
      </w:pPr>
      <w:r>
        <w:rPr>
          <w:rFonts w:hint="eastAsia" w:ascii="宋体" w:hAnsi="宋体"/>
          <w:kern w:val="0"/>
          <w:sz w:val="24"/>
        </w:rPr>
        <w:t>5、施工过程中，不得因肺炎疫情及影响导致材料价格上涨、材料采购困难、施工人员组织困难、疫情防治需要等情况拖延或影响合同工期，却有影响的，应及时采取一切有效措施弥补损失，确保按期保质完成项目建设，投标人应仔细踏勘现场、综合考虑、慎重报价，中标后不予调整。</w:t>
      </w:r>
    </w:p>
    <w:p>
      <w:pPr>
        <w:widowControl/>
        <w:spacing w:line="520" w:lineRule="exact"/>
        <w:rPr>
          <w:rFonts w:ascii="宋体" w:hAnsi="宋体" w:cs="宋体"/>
          <w:b/>
          <w:kern w:val="0"/>
          <w:sz w:val="32"/>
          <w:szCs w:val="32"/>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spacing w:line="480" w:lineRule="exact"/>
        <w:ind w:firstLine="480" w:firstLineChars="200"/>
        <w:rPr>
          <w:rFonts w:ascii="宋体" w:hAnsi="宋体" w:cs="宋体"/>
          <w:kern w:val="0"/>
          <w:sz w:val="24"/>
        </w:rPr>
      </w:pPr>
    </w:p>
    <w:p>
      <w:pPr>
        <w:numPr>
          <w:ilvl w:val="0"/>
          <w:numId w:val="3"/>
        </w:numPr>
        <w:tabs>
          <w:tab w:val="left" w:pos="0"/>
          <w:tab w:val="left" w:pos="540"/>
        </w:tabs>
        <w:spacing w:line="400" w:lineRule="exact"/>
        <w:jc w:val="center"/>
        <w:rPr>
          <w:rFonts w:ascii="宋体" w:hAnsi="宋体"/>
          <w:b/>
          <w:color w:val="000000" w:themeColor="text1"/>
          <w:kern w:val="0"/>
          <w:sz w:val="28"/>
          <w:szCs w:val="28"/>
        </w:rPr>
      </w:pPr>
      <w:r>
        <w:rPr>
          <w:rFonts w:hint="eastAsia" w:ascii="宋体" w:hAnsi="宋体"/>
          <w:b/>
          <w:color w:val="000000" w:themeColor="text1"/>
          <w:kern w:val="0"/>
          <w:sz w:val="28"/>
          <w:szCs w:val="28"/>
        </w:rPr>
        <w:t>采购需求</w:t>
      </w:r>
    </w:p>
    <w:p>
      <w:pPr>
        <w:jc w:val="center"/>
        <w:rPr>
          <w:rFonts w:ascii="宋体" w:hAnsi="宋体"/>
          <w:b/>
          <w:color w:val="FF0000"/>
          <w:kern w:val="0"/>
          <w:sz w:val="28"/>
          <w:szCs w:val="28"/>
        </w:rPr>
      </w:pPr>
    </w:p>
    <w:p>
      <w:pPr>
        <w:spacing w:line="420" w:lineRule="exact"/>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一、工程概况</w:t>
      </w:r>
    </w:p>
    <w:p>
      <w:pPr>
        <w:spacing w:line="420" w:lineRule="exact"/>
        <w:ind w:firstLine="240" w:firstLineChars="1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1.配电房内原有三台1600KVA变压器，因规划调整，原8-11楼办公区现改为商业，以满足招商用电需求。</w:t>
      </w:r>
    </w:p>
    <w:p>
      <w:pPr>
        <w:spacing w:line="420" w:lineRule="exact"/>
        <w:ind w:firstLine="240" w:firstLineChars="1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2.变电所将增容3000KVA，将使用干式变压SCB11-1000KVA及SCB11-2000KVA各一台，高压柜3台，低压柜12台，配套地沟改造、线缆、调试等内容。</w:t>
      </w:r>
    </w:p>
    <w:p>
      <w:pPr>
        <w:spacing w:line="420" w:lineRule="exact"/>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二、工程量清单及主材要求</w:t>
      </w:r>
    </w:p>
    <w:tbl>
      <w:tblPr>
        <w:tblStyle w:val="28"/>
        <w:tblW w:w="10260" w:type="dxa"/>
        <w:tblInd w:w="94" w:type="dxa"/>
        <w:tblLayout w:type="fixed"/>
        <w:tblCellMar>
          <w:top w:w="0" w:type="dxa"/>
          <w:left w:w="108" w:type="dxa"/>
          <w:bottom w:w="0" w:type="dxa"/>
          <w:right w:w="108" w:type="dxa"/>
        </w:tblCellMar>
      </w:tblPr>
      <w:tblGrid>
        <w:gridCol w:w="581"/>
        <w:gridCol w:w="1418"/>
        <w:gridCol w:w="3827"/>
        <w:gridCol w:w="851"/>
        <w:gridCol w:w="1119"/>
        <w:gridCol w:w="2464"/>
      </w:tblGrid>
      <w:tr>
        <w:tblPrEx>
          <w:tblCellMar>
            <w:top w:w="0" w:type="dxa"/>
            <w:left w:w="108" w:type="dxa"/>
            <w:bottom w:w="0" w:type="dxa"/>
            <w:right w:w="108" w:type="dxa"/>
          </w:tblCellMar>
        </w:tblPrEx>
        <w:trPr>
          <w:trHeight w:val="1125" w:hRule="atLeast"/>
        </w:trPr>
        <w:tc>
          <w:tcPr>
            <w:tcW w:w="5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bookmarkStart w:id="0" w:name="RANGE!A1:F191"/>
            <w:r>
              <w:rPr>
                <w:rFonts w:hint="eastAsia"/>
                <w:b/>
                <w:bCs/>
                <w:color w:val="000000"/>
                <w:sz w:val="28"/>
                <w:szCs w:val="28"/>
              </w:rPr>
              <w:t>序号</w:t>
            </w:r>
            <w:bookmarkEnd w:id="0"/>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r>
              <w:rPr>
                <w:rFonts w:hint="eastAsia"/>
                <w:b/>
                <w:bCs/>
                <w:color w:val="000000"/>
                <w:sz w:val="28"/>
                <w:szCs w:val="28"/>
              </w:rPr>
              <w:t>项目名称</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r>
              <w:rPr>
                <w:rFonts w:hint="eastAsia"/>
                <w:b/>
                <w:bCs/>
                <w:color w:val="000000"/>
                <w:sz w:val="28"/>
                <w:szCs w:val="28"/>
              </w:rPr>
              <w:t>项目特征描述</w:t>
            </w:r>
          </w:p>
        </w:tc>
        <w:tc>
          <w:tcPr>
            <w:tcW w:w="851" w:type="dxa"/>
            <w:tcBorders>
              <w:top w:val="single" w:color="auto" w:sz="4" w:space="0"/>
              <w:left w:val="nil"/>
              <w:bottom w:val="single" w:color="auto" w:sz="4" w:space="0"/>
              <w:right w:val="single" w:color="auto" w:sz="4" w:space="0"/>
            </w:tcBorders>
            <w:shd w:val="clear" w:color="000000" w:fill="FFFFFF"/>
            <w:vAlign w:val="center"/>
          </w:tcPr>
          <w:p>
            <w:pPr>
              <w:jc w:val="center"/>
              <w:rPr>
                <w:b/>
                <w:bCs/>
                <w:color w:val="000000"/>
                <w:sz w:val="28"/>
                <w:szCs w:val="28"/>
              </w:rPr>
            </w:pPr>
          </w:p>
          <w:p>
            <w:pPr>
              <w:jc w:val="center"/>
              <w:rPr>
                <w:b/>
                <w:bCs/>
                <w:color w:val="000000"/>
                <w:sz w:val="28"/>
                <w:szCs w:val="28"/>
              </w:rPr>
            </w:pPr>
            <w:r>
              <w:rPr>
                <w:rFonts w:hint="eastAsia"/>
                <w:b/>
                <w:bCs/>
                <w:color w:val="000000"/>
                <w:sz w:val="28"/>
                <w:szCs w:val="28"/>
              </w:rPr>
              <w:t>计量</w:t>
            </w:r>
          </w:p>
          <w:p>
            <w:pPr>
              <w:jc w:val="center"/>
              <w:rPr>
                <w:rFonts w:ascii="宋体" w:hAnsi="宋体" w:cs="宋体"/>
                <w:b/>
                <w:bCs/>
                <w:color w:val="000000"/>
                <w:sz w:val="28"/>
                <w:szCs w:val="28"/>
              </w:rPr>
            </w:pPr>
            <w:r>
              <w:rPr>
                <w:rFonts w:hint="eastAsia"/>
                <w:b/>
                <w:bCs/>
                <w:color w:val="000000"/>
                <w:sz w:val="28"/>
                <w:szCs w:val="28"/>
              </w:rPr>
              <w:t>单位</w:t>
            </w:r>
          </w:p>
          <w:p>
            <w:pPr>
              <w:rPr>
                <w:rFonts w:ascii="宋体" w:hAnsi="宋体" w:cs="宋体"/>
                <w:b/>
                <w:bCs/>
                <w:color w:val="000000"/>
                <w:sz w:val="28"/>
                <w:szCs w:val="28"/>
              </w:rPr>
            </w:pPr>
            <w:r>
              <w:rPr>
                <w:rFonts w:hint="eastAsia"/>
                <w:b/>
                <w:bCs/>
                <w:color w:val="000000"/>
                <w:sz w:val="28"/>
                <w:szCs w:val="28"/>
              </w:rPr>
              <w:t>　</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r>
              <w:rPr>
                <w:rFonts w:hint="eastAsia"/>
                <w:b/>
                <w:bCs/>
                <w:color w:val="000000"/>
                <w:sz w:val="28"/>
                <w:szCs w:val="28"/>
              </w:rPr>
              <w:t>工程量</w:t>
            </w:r>
          </w:p>
        </w:tc>
        <w:tc>
          <w:tcPr>
            <w:tcW w:w="2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8"/>
                <w:szCs w:val="28"/>
              </w:rPr>
            </w:pPr>
            <w:r>
              <w:rPr>
                <w:rFonts w:hint="eastAsia"/>
                <w:b/>
                <w:bCs/>
                <w:color w:val="000000"/>
                <w:sz w:val="28"/>
                <w:szCs w:val="28"/>
              </w:rPr>
              <w:t>推荐品牌</w:t>
            </w: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干式变压器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sz w:val="24"/>
              </w:rPr>
            </w:pPr>
            <w:r>
              <w:rPr>
                <w:rFonts w:hint="eastAsia" w:ascii="宋体" w:hAnsi="宋体"/>
                <w:color w:val="000000" w:themeColor="text1"/>
                <w:sz w:val="24"/>
              </w:rPr>
              <w:t>华鹏、顺特、东芝</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2、型号：SCB11-1000/10KV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3、容量（KV·A)：1000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4、电压（KV)：10KV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干式变压器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华鹏、顺特、东芝</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2、型号：SCB11-2000/10KV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3、容量（KV·A)：2000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4、电压（KV)：10KV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原互感器拆除</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1、名称：原电流互感器拆除</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互感器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1、名称：电流互感器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特变、华亿、西电</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2、型号：600/5 0.2S级</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互感器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1、名称：电流互感器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特变、华亿、西电</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2、型号：800/5 0.5/10P</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高压成套配电柜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  ZG1</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断路器：ABB VD4            西门子 3AE                  施耐德 HVX</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2、型号：KYN28-12-002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3、规格：800*1500*2300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4、母线配置方式：详见图纸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高压成套配电柜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  ZG2</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断路器：ABB VD4            西门子 3AE                  施耐德 HVX</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2、型号：KYN28-12-002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3、规格：800*1500*2300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4、母线配置方式：详见图纸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高压成套配电柜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  ZG3</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断路器：ABB VD4            西门子 3AE                  施耐德 HVX</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2、型号：KYN28-12-002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3、规格：800*1500*2300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4、母线配置方式：详见图纸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ZD01</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电容补偿柜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1、名称：电容补偿柜</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themeColor="text1"/>
                <w:sz w:val="24"/>
              </w:rPr>
            </w:pPr>
            <w:r>
              <w:rPr>
                <w:rFonts w:hint="eastAsia" w:ascii="宋体" w:hAnsi="宋体"/>
                <w:color w:val="000000" w:themeColor="text1"/>
                <w:sz w:val="24"/>
              </w:rPr>
              <w:t>上海英同电气有限公司</w:t>
            </w:r>
            <w:r>
              <w:rPr>
                <w:rFonts w:hint="eastAsia" w:ascii="宋体" w:hAnsi="宋体"/>
                <w:color w:val="000000" w:themeColor="text1"/>
                <w:sz w:val="24"/>
              </w:rPr>
              <w:br w:type="textWrapping"/>
            </w:r>
            <w:r>
              <w:rPr>
                <w:rFonts w:hint="eastAsia" w:ascii="宋体" w:hAnsi="宋体"/>
                <w:color w:val="000000" w:themeColor="text1"/>
                <w:sz w:val="24"/>
              </w:rPr>
              <w:t>上海致达智能科技股份有限公司</w:t>
            </w:r>
            <w:r>
              <w:rPr>
                <w:rFonts w:hint="eastAsia" w:ascii="宋体" w:hAnsi="宋体"/>
                <w:color w:val="000000" w:themeColor="text1"/>
                <w:sz w:val="24"/>
              </w:rPr>
              <w:br w:type="textWrapping"/>
            </w:r>
            <w:r>
              <w:rPr>
                <w:rFonts w:hint="eastAsia" w:ascii="宋体" w:hAnsi="宋体"/>
                <w:color w:val="000000" w:themeColor="text1"/>
                <w:sz w:val="24"/>
              </w:rPr>
              <w:t>安徽徽能工程科技有限公司</w:t>
            </w:r>
            <w:r>
              <w:rPr>
                <w:rFonts w:hint="eastAsia" w:ascii="宋体" w:hAnsi="宋体"/>
                <w:color w:val="000000"/>
                <w:sz w:val="24"/>
              </w:rPr>
              <w:br w:type="textWrapping"/>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电容补偿柜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1、名称：电容补偿柜</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rPr>
            </w:pPr>
            <w:r>
              <w:rPr>
                <w:rFonts w:hint="eastAsia" w:ascii="宋体" w:hAnsi="宋体"/>
                <w:color w:val="000000" w:themeColor="text1"/>
                <w:sz w:val="24"/>
              </w:rPr>
              <w:t>上海英同电气有限公司</w:t>
            </w:r>
            <w:r>
              <w:rPr>
                <w:rFonts w:hint="eastAsia" w:ascii="宋体" w:hAnsi="宋体"/>
                <w:color w:val="000000" w:themeColor="text1"/>
                <w:sz w:val="24"/>
              </w:rPr>
              <w:br w:type="textWrapping"/>
            </w:r>
            <w:r>
              <w:rPr>
                <w:rFonts w:hint="eastAsia" w:ascii="宋体" w:hAnsi="宋体"/>
                <w:color w:val="000000" w:themeColor="text1"/>
                <w:sz w:val="24"/>
              </w:rPr>
              <w:t>上海致达智能科技股份有限公司</w:t>
            </w:r>
            <w:r>
              <w:rPr>
                <w:rFonts w:hint="eastAsia" w:ascii="宋体" w:hAnsi="宋体"/>
                <w:color w:val="000000" w:themeColor="text1"/>
                <w:sz w:val="24"/>
              </w:rPr>
              <w:br w:type="textWrapping"/>
            </w:r>
            <w:r>
              <w:rPr>
                <w:rFonts w:hint="eastAsia" w:ascii="宋体" w:hAnsi="宋体"/>
                <w:color w:val="000000" w:themeColor="text1"/>
                <w:sz w:val="24"/>
              </w:rPr>
              <w:t>安徽徽能工程科技有限公司</w:t>
            </w:r>
            <w:r>
              <w:rPr>
                <w:rFonts w:hint="eastAsia" w:ascii="宋体" w:hAnsi="宋体"/>
                <w:color w:val="000000"/>
                <w:sz w:val="24"/>
              </w:rPr>
              <w:br w:type="textWrapping"/>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ZD04</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ZD05</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ZD06</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ZD07</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ZD08</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ZD09</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ZD10</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电容补偿柜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1、名称：电容补偿柜</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上海英同电气有限公司</w:t>
            </w:r>
            <w:r>
              <w:rPr>
                <w:rFonts w:hint="eastAsia" w:ascii="宋体" w:hAnsi="宋体"/>
                <w:color w:val="000000"/>
                <w:sz w:val="24"/>
              </w:rPr>
              <w:br w:type="textWrapping"/>
            </w:r>
            <w:r>
              <w:rPr>
                <w:rFonts w:hint="eastAsia" w:ascii="宋体" w:hAnsi="宋体"/>
                <w:color w:val="000000"/>
                <w:sz w:val="24"/>
              </w:rPr>
              <w:t>上海致达智能科技股份有限公司</w:t>
            </w:r>
            <w:r>
              <w:rPr>
                <w:rFonts w:hint="eastAsia" w:ascii="宋体" w:hAnsi="宋体"/>
                <w:color w:val="000000"/>
                <w:sz w:val="24"/>
              </w:rPr>
              <w:br w:type="textWrapping"/>
            </w:r>
            <w:r>
              <w:rPr>
                <w:rFonts w:hint="eastAsia" w:ascii="宋体" w:hAnsi="宋体"/>
                <w:color w:val="000000" w:themeColor="text1"/>
                <w:sz w:val="24"/>
              </w:rPr>
              <w:t>安徽徽能工程科技有限公司</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ZD12</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基础槽钢</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1、名称：设备基础槽钢</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52.2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2、规格：[10#]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10KV封闭式母线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1、名称：10KV封闭式母线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8.2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2、容量（A)：1000A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3、安装部位：梁下吊装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低压封闭式插接母线槽</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1、名称：低压封闭式母线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4.8</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2、容量（A)：2000A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3、线制：五芯</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4、安装部位：梁下吊装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低压封闭式插接母线槽</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1、名称：低压封闭式母线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2、容量（A)：4000A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3、线制：五芯</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4、安装部位：梁下吊装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带形母线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1、名称：高压柜间母线连接</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5.76</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 TMY-100*10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3、仅计安装费，主材包含在高压柜内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带形母线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1、名称：低压柜间母线连接</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36.8</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ind w:firstLine="960" w:firstLineChars="400"/>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3、仅计安装费，主材包含在高压柜内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带形母线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1、名称：变压器至低压柜母线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17.6</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始端箱</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1、名称：高压封闭母线始端箱</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2、容量（A)：1000A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始端箱</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1、名称：低压封闭母线始端箱</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2、容量（A)：4000A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始端箱</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1、名称：低压封闭母线始端箱</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2、容量（A)：2000A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铁构件</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1、名称：吊装母线支吊架</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t</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0.043</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2、材质：型钢</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1、名称：高压电缆</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34.9</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rPr>
            </w:pPr>
            <w:r>
              <w:rPr>
                <w:rFonts w:hint="eastAsia" w:ascii="宋体" w:hAnsi="宋体"/>
                <w:color w:val="000000" w:themeColor="text1"/>
                <w:sz w:val="24"/>
              </w:rPr>
              <w:t>远东、人民、上上</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2、型号：YJV22-10KV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3、规格：3*120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4、敷设方式、部位：沿电缆沟敷设</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1、名称：高压电缆</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23.2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远东、人民、上上</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2、型号：YJV22-10KV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3、规格：3*95</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4、敷设方式、部位：沿电缆沟敷设</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电力电缆头</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1、名称：10Kv电缆头</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个</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2、规格：120mm2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电力电缆头</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1、名称：10Kv电缆头</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个</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2、规格：95mm2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电力变压器系统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2、型号：SCB11-1000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3、容量（kV·A）：1000KVA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电力变压器系统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2、型号：SCB11-2000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3、容量（kV·A）：2000KVA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送配电装置系统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1、名称：送配电装置系统调试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3、类型：断路器</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1、名称：母线调试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段</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1、名称：母线调试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段</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无功补偿装置系统调试</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1、名称：无功补偿装置系统调试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组</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接地装置</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1、名称：接地装置</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2、本次施工增加接地区域该部分新增接地与原有接地可靠连接，形成接地网</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3、含接地装置调试</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无人值守智能云服务平台系统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1、名称：无人值守智能云服务平台系统</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套</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sz w:val="24"/>
              </w:rPr>
            </w:pPr>
            <w:r>
              <w:rPr>
                <w:rFonts w:hint="eastAsia" w:ascii="宋体" w:hAnsi="宋体"/>
                <w:color w:val="000000" w:themeColor="text1"/>
                <w:sz w:val="24"/>
              </w:rPr>
              <w:t>上海方融科技有限公司</w:t>
            </w:r>
            <w:r>
              <w:rPr>
                <w:rFonts w:hint="eastAsia" w:ascii="宋体" w:hAnsi="宋体"/>
                <w:color w:val="000000" w:themeColor="text1"/>
                <w:sz w:val="24"/>
              </w:rPr>
              <w:br w:type="textWrapping"/>
            </w:r>
            <w:r>
              <w:rPr>
                <w:rFonts w:hint="eastAsia" w:ascii="宋体" w:hAnsi="宋体"/>
                <w:color w:val="000000" w:themeColor="text1"/>
                <w:sz w:val="24"/>
              </w:rPr>
              <w:t>合肥一祥电气设备有限公司</w:t>
            </w:r>
            <w:r>
              <w:rPr>
                <w:rFonts w:hint="eastAsia" w:ascii="宋体" w:hAnsi="宋体"/>
                <w:color w:val="000000" w:themeColor="text1"/>
                <w:sz w:val="24"/>
              </w:rPr>
              <w:br w:type="textWrapping"/>
            </w:r>
            <w:r>
              <w:rPr>
                <w:rFonts w:hint="eastAsia" w:ascii="宋体" w:hAnsi="宋体"/>
                <w:color w:val="000000" w:themeColor="text1"/>
                <w:sz w:val="24"/>
              </w:rPr>
              <w:t>陕西汇同一电力设备有限公司</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2、本配电房原有4台变压器及高低压柜与本次增加的两台变压器及高低压设备同步施工，满足使用要求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3、结合图纸及勘探现场报价，中标后不予调增此项费用</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配电房网络图</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1、名称：配电房网络图</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套</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电缆沟及设备基础改造</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1、名称：电缆沟及设备基础改造</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套</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2、配电房新增设备相应电缆沟及设备基础改造</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3、结合图纸及勘探现场报价，中标后不予调增此项费用</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bl>
    <w:p>
      <w:pPr>
        <w:spacing w:line="460" w:lineRule="exact"/>
        <w:ind w:right="-125"/>
        <w:rPr>
          <w:rFonts w:asciiTheme="minorEastAsia" w:hAnsiTheme="minorEastAsia" w:eastAsiaTheme="minorEastAsia"/>
          <w:bCs/>
          <w:sz w:val="24"/>
        </w:rPr>
      </w:pPr>
      <w:r>
        <w:rPr>
          <w:rFonts w:hint="eastAsia" w:asciiTheme="minorEastAsia" w:hAnsiTheme="minorEastAsia" w:eastAsiaTheme="minorEastAsia"/>
          <w:bCs/>
          <w:sz w:val="24"/>
        </w:rPr>
        <w:t>注：1.</w:t>
      </w:r>
      <w:r>
        <w:rPr>
          <w:rFonts w:asciiTheme="minorEastAsia" w:hAnsiTheme="minorEastAsia" w:eastAsiaTheme="minorEastAsia"/>
          <w:bCs/>
          <w:sz w:val="24"/>
        </w:rPr>
        <w:t>投标单位可选用推荐品牌或不低于推荐品牌质量标准的其它品牌；采用其它品牌的应在</w:t>
      </w:r>
      <w:r>
        <w:rPr>
          <w:rFonts w:hint="eastAsia" w:asciiTheme="minorEastAsia" w:hAnsiTheme="minorEastAsia" w:eastAsiaTheme="minorEastAsia"/>
          <w:bCs/>
          <w:sz w:val="24"/>
        </w:rPr>
        <w:t>投标文件中</w:t>
      </w:r>
      <w:r>
        <w:rPr>
          <w:rFonts w:asciiTheme="minorEastAsia" w:hAnsiTheme="minorEastAsia" w:eastAsiaTheme="minorEastAsia"/>
          <w:bCs/>
          <w:sz w:val="24"/>
        </w:rPr>
        <w:t>注明并提供相关技术参数、业绩等供评委会评审，未附</w:t>
      </w:r>
      <w:r>
        <w:rPr>
          <w:rFonts w:hint="eastAsia" w:asciiTheme="minorEastAsia" w:hAnsiTheme="minorEastAsia" w:eastAsiaTheme="minorEastAsia"/>
          <w:bCs/>
          <w:sz w:val="24"/>
        </w:rPr>
        <w:t>说明</w:t>
      </w:r>
      <w:r>
        <w:rPr>
          <w:rFonts w:asciiTheme="minorEastAsia" w:hAnsiTheme="minorEastAsia" w:eastAsiaTheme="minorEastAsia"/>
          <w:bCs/>
          <w:sz w:val="24"/>
        </w:rPr>
        <w:t>且未提供相关技术参数、业绩，或经评委会评审未通过的，中标后只能从业主推荐品牌中进行选择，价格不予调整。</w:t>
      </w:r>
    </w:p>
    <w:p>
      <w:pPr>
        <w:spacing w:line="460" w:lineRule="exact"/>
        <w:ind w:right="-125" w:firstLine="142"/>
        <w:rPr>
          <w:rFonts w:asciiTheme="minorEastAsia" w:hAnsiTheme="minorEastAsia" w:eastAsiaTheme="minorEastAsia"/>
          <w:bCs/>
          <w:sz w:val="24"/>
        </w:rPr>
      </w:pPr>
      <w:r>
        <w:rPr>
          <w:rFonts w:hint="eastAsia" w:asciiTheme="minorEastAsia" w:hAnsiTheme="minorEastAsia" w:eastAsiaTheme="minorEastAsia"/>
          <w:bCs/>
          <w:sz w:val="24"/>
        </w:rPr>
        <w:t xml:space="preserve">   2.</w:t>
      </w:r>
      <w:r>
        <w:rPr>
          <w:rFonts w:asciiTheme="minorEastAsia" w:hAnsiTheme="minorEastAsia" w:eastAsiaTheme="minorEastAsia"/>
          <w:bCs/>
          <w:sz w:val="24"/>
        </w:rPr>
        <w:t>中标人自行采购的材料应满足设计和规范要求的质量等级，并须按有关技术规范要求对材料质量进行检验。中标人选定的材料供应厂家和价格须经招标</w:t>
      </w:r>
      <w:r>
        <w:rPr>
          <w:rFonts w:hint="eastAsia" w:asciiTheme="minorEastAsia" w:hAnsiTheme="minorEastAsia" w:eastAsiaTheme="minorEastAsia"/>
          <w:bCs/>
          <w:sz w:val="24"/>
        </w:rPr>
        <w:t>单位</w:t>
      </w:r>
      <w:r>
        <w:rPr>
          <w:rFonts w:asciiTheme="minorEastAsia" w:hAnsiTheme="minorEastAsia" w:eastAsiaTheme="minorEastAsia"/>
          <w:bCs/>
          <w:sz w:val="24"/>
        </w:rPr>
        <w:t>认可</w:t>
      </w:r>
      <w:r>
        <w:rPr>
          <w:rFonts w:hint="eastAsia" w:asciiTheme="minorEastAsia" w:hAnsiTheme="minorEastAsia" w:eastAsiaTheme="minorEastAsia"/>
          <w:bCs/>
          <w:sz w:val="24"/>
        </w:rPr>
        <w:t>（如有）</w:t>
      </w:r>
      <w:r>
        <w:rPr>
          <w:rFonts w:asciiTheme="minorEastAsia" w:hAnsiTheme="minorEastAsia" w:eastAsiaTheme="minorEastAsia"/>
          <w:bCs/>
          <w:sz w:val="24"/>
        </w:rPr>
        <w:t>。如招标人对某种或某些材料的质量有异议，有权提出停止使用的要求，中标人必须服从该要求。若该材料经权威检验部门鉴定确有质量问题，由此而发生的一切费用由中标人</w:t>
      </w:r>
      <w:r>
        <w:rPr>
          <w:rFonts w:hint="eastAsia" w:asciiTheme="minorEastAsia" w:hAnsiTheme="minorEastAsia" w:eastAsiaTheme="minorEastAsia"/>
          <w:bCs/>
          <w:sz w:val="24"/>
        </w:rPr>
        <w:t>自行承担</w:t>
      </w:r>
      <w:r>
        <w:rPr>
          <w:rFonts w:asciiTheme="minorEastAsia" w:hAnsiTheme="minorEastAsia" w:eastAsiaTheme="minorEastAsia"/>
          <w:bCs/>
          <w:sz w:val="24"/>
        </w:rPr>
        <w:t>。</w:t>
      </w:r>
    </w:p>
    <w:p>
      <w:pPr>
        <w:spacing w:line="520" w:lineRule="exact"/>
        <w:jc w:val="left"/>
        <w:rPr>
          <w:rFonts w:ascii="宋体" w:hAnsi="宋体"/>
          <w:bCs/>
          <w:kern w:val="0"/>
          <w:sz w:val="24"/>
        </w:rPr>
      </w:pPr>
      <w:r>
        <w:rPr>
          <w:rFonts w:hint="eastAsia" w:ascii="宋体" w:hAnsi="宋体"/>
          <w:b/>
          <w:kern w:val="0"/>
          <w:sz w:val="24"/>
        </w:rPr>
        <w:t>三、图纸另附</w:t>
      </w:r>
      <w:r>
        <w:rPr>
          <w:rFonts w:hint="eastAsia" w:ascii="宋体" w:hAnsi="宋体"/>
          <w:bCs/>
          <w:kern w:val="0"/>
          <w:sz w:val="24"/>
        </w:rPr>
        <w:t>：百大增容工程最终版</w:t>
      </w:r>
    </w:p>
    <w:p>
      <w:pPr>
        <w:spacing w:line="520" w:lineRule="exact"/>
        <w:jc w:val="left"/>
        <w:rPr>
          <w:rFonts w:ascii="宋体" w:hAnsi="宋体"/>
          <w:b/>
          <w:kern w:val="0"/>
          <w:sz w:val="24"/>
        </w:rPr>
      </w:pPr>
    </w:p>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widowControl/>
        <w:spacing w:line="520" w:lineRule="exact"/>
        <w:jc w:val="center"/>
        <w:rPr>
          <w:rFonts w:ascii="宋体" w:hAnsi="宋体" w:cs="宋体"/>
          <w:b/>
          <w:kern w:val="0"/>
          <w:sz w:val="32"/>
          <w:szCs w:val="32"/>
        </w:rPr>
      </w:pPr>
      <w:r>
        <w:rPr>
          <w:rFonts w:hint="eastAsia" w:ascii="宋体" w:hAnsi="宋体" w:cs="宋体"/>
          <w:b/>
          <w:kern w:val="0"/>
          <w:sz w:val="32"/>
          <w:szCs w:val="32"/>
        </w:rPr>
        <w:t>第四章  附  件</w:t>
      </w:r>
    </w:p>
    <w:p>
      <w:pPr>
        <w:widowControl/>
        <w:spacing w:line="52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20" w:lineRule="exact"/>
        <w:jc w:val="left"/>
        <w:rPr>
          <w:rFonts w:ascii="宋体" w:hAnsi="宋体" w:cs="宋体"/>
          <w:kern w:val="0"/>
          <w:sz w:val="24"/>
        </w:rPr>
      </w:pPr>
      <w:r>
        <w:rPr>
          <w:rFonts w:hint="eastAsia" w:ascii="宋体" w:hAnsi="宋体" w:cs="宋体"/>
          <w:kern w:val="0"/>
          <w:sz w:val="24"/>
        </w:rPr>
        <w:t>致合肥百货大楼集团股份有限公司百大奥莱生活广场：</w:t>
      </w:r>
    </w:p>
    <w:p>
      <w:pPr>
        <w:widowControl/>
        <w:spacing w:line="520" w:lineRule="exact"/>
        <w:jc w:val="left"/>
        <w:rPr>
          <w:rFonts w:ascii="宋体" w:hAnsi="宋体" w:cs="宋体"/>
          <w:kern w:val="0"/>
          <w:sz w:val="24"/>
        </w:rPr>
      </w:pPr>
      <w:r>
        <w:rPr>
          <w:rFonts w:hint="eastAsia" w:ascii="宋体" w:hAnsi="宋体" w:cs="宋体"/>
          <w:kern w:val="0"/>
          <w:sz w:val="24"/>
        </w:rPr>
        <w:t xml:space="preserve">    根据贵司号招标文件要求，我司签字代表（姓名、职务）已被正式授权代表投标人（投标人名称）提交下述文件：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（1）开标一览表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（2）工程预算表及主要设备材料表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20" w:lineRule="exact"/>
        <w:ind w:firstLine="480"/>
        <w:jc w:val="left"/>
        <w:rPr>
          <w:rFonts w:ascii="宋体" w:hAnsi="宋体" w:cs="宋体"/>
          <w:kern w:val="0"/>
          <w:sz w:val="24"/>
          <w:u w:val="single"/>
        </w:rPr>
      </w:pPr>
      <w:r>
        <w:rPr>
          <w:rFonts w:hint="eastAsia" w:ascii="宋体" w:hAnsi="宋体" w:cs="宋体"/>
          <w:kern w:val="0"/>
          <w:sz w:val="24"/>
        </w:rPr>
        <w:t>⑶投标人在交付投标保证金后，如出现串标、毁标、中标后不签订合同、签订合同后未按时完工或工程存有质量问题等违规行为，招标人有权没收该保证金。</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kern w:val="0"/>
          <w:sz w:val="24"/>
        </w:rPr>
        <w:t>投标人近三年</w:t>
      </w:r>
      <w:r>
        <w:rPr>
          <w:rFonts w:hint="eastAsia" w:ascii="宋体" w:hAnsi="宋体" w:cs="宋体"/>
          <w:kern w:val="0"/>
          <w:sz w:val="24"/>
        </w:rPr>
        <w:t>来</w:t>
      </w:r>
      <w:r>
        <w:rPr>
          <w:rFonts w:ascii="宋体" w:hAnsi="宋体" w:cs="宋体"/>
          <w:kern w:val="0"/>
          <w:sz w:val="24"/>
        </w:rPr>
        <w:t>没有骗取中标和严重违约及重大质量、安全问题</w:t>
      </w:r>
      <w:r>
        <w:rPr>
          <w:rFonts w:hint="eastAsia" w:ascii="宋体" w:hAnsi="宋体" w:cs="宋体"/>
          <w:kern w:val="0"/>
          <w:sz w:val="24"/>
        </w:rPr>
        <w:t>。</w:t>
      </w:r>
    </w:p>
    <w:p>
      <w:pPr>
        <w:widowControl/>
        <w:spacing w:line="520" w:lineRule="exact"/>
        <w:ind w:firstLine="480"/>
        <w:jc w:val="left"/>
        <w:rPr>
          <w:rFonts w:ascii="宋体" w:hAnsi="宋体" w:cs="宋体"/>
          <w:kern w:val="0"/>
          <w:sz w:val="24"/>
        </w:rPr>
      </w:pPr>
      <w:r>
        <w:rPr>
          <w:rFonts w:hint="eastAsia" w:ascii="宋体" w:hAnsi="宋体" w:cs="宋体"/>
          <w:kern w:val="0"/>
          <w:sz w:val="24"/>
        </w:rPr>
        <w:t>⑸投标人完全理解招标人不以最低报价作为确定中标人唯一标准的评定标方式。</w:t>
      </w:r>
    </w:p>
    <w:p>
      <w:pPr>
        <w:widowControl/>
        <w:spacing w:line="52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p>
    <w:p>
      <w:pPr>
        <w:widowControl/>
        <w:spacing w:line="520" w:lineRule="exact"/>
        <w:ind w:left="481" w:leftChars="229" w:firstLine="4800" w:firstLineChars="200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二〇二〇年月日</w:t>
      </w:r>
    </w:p>
    <w:p>
      <w:pPr>
        <w:jc w:val="center"/>
        <w:rPr>
          <w:rFonts w:ascii="宋体" w:hAnsi="宋体" w:cs="宋体"/>
          <w:b/>
          <w:kern w:val="0"/>
          <w:sz w:val="24"/>
        </w:rPr>
      </w:pPr>
    </w:p>
    <w:p>
      <w:pPr>
        <w:jc w:val="center"/>
        <w:rPr>
          <w:rFonts w:ascii="宋体" w:hAnsi="宋体" w:cs="宋体"/>
          <w:b/>
          <w:kern w:val="0"/>
          <w:sz w:val="24"/>
        </w:rPr>
      </w:pPr>
    </w:p>
    <w:p>
      <w:pPr>
        <w:jc w:val="center"/>
        <w:rPr>
          <w:rFonts w:ascii="宋体" w:hAnsi="宋体" w:cs="宋体"/>
          <w:b/>
          <w:kern w:val="0"/>
          <w:sz w:val="24"/>
        </w:rPr>
      </w:pPr>
    </w:p>
    <w:p>
      <w:pPr>
        <w:jc w:val="center"/>
        <w:rPr>
          <w:rFonts w:ascii="宋体" w:hAnsi="宋体"/>
          <w:b/>
          <w:kern w:val="0"/>
          <w:sz w:val="24"/>
        </w:rPr>
      </w:pPr>
      <w:r>
        <w:rPr>
          <w:rFonts w:hint="eastAsia" w:ascii="宋体" w:hAnsi="宋体" w:cs="宋体"/>
          <w:b/>
          <w:kern w:val="0"/>
          <w:sz w:val="24"/>
        </w:rPr>
        <w:t xml:space="preserve">格式2  </w:t>
      </w:r>
      <w:r>
        <w:rPr>
          <w:rFonts w:hint="eastAsia" w:ascii="宋体" w:hAnsi="宋体"/>
          <w:b/>
          <w:kern w:val="0"/>
          <w:sz w:val="24"/>
        </w:rPr>
        <w:t>开标一览表</w:t>
      </w:r>
    </w:p>
    <w:p>
      <w:pPr>
        <w:widowControl/>
        <w:spacing w:line="240" w:lineRule="exact"/>
        <w:jc w:val="left"/>
        <w:rPr>
          <w:rFonts w:ascii="宋体" w:hAnsi="宋体" w:cs="宋体"/>
          <w:b/>
          <w:kern w:val="0"/>
          <w:sz w:val="24"/>
        </w:rPr>
      </w:pPr>
    </w:p>
    <w:p>
      <w:pPr>
        <w:widowControl/>
        <w:spacing w:line="240" w:lineRule="exact"/>
        <w:jc w:val="left"/>
        <w:rPr>
          <w:rFonts w:ascii="宋体" w:hAnsi="宋体" w:cs="宋体"/>
          <w:b/>
          <w:kern w:val="0"/>
          <w:sz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024"/>
        <w:gridCol w:w="7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Dotum" w:hAnsi="Dotum"/>
                <w:b/>
                <w:sz w:val="28"/>
                <w:szCs w:val="28"/>
              </w:rPr>
            </w:pPr>
            <w:r>
              <w:rPr>
                <w:rFonts w:hint="eastAsia" w:ascii="宋体" w:hAnsi="宋体" w:cs="宋体"/>
                <w:kern w:val="0"/>
                <w:sz w:val="24"/>
              </w:rPr>
              <w:t>百大奥莱生活广场变电所增容设备采购及安装工程（二次）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898"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工期</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u w:val="single"/>
              </w:rPr>
            </w:pPr>
            <w:r>
              <w:rPr>
                <w:rFonts w:hint="eastAsia" w:ascii="宋体" w:hAnsi="宋体" w:cs="宋体"/>
                <w:kern w:val="0"/>
                <w:sz w:val="24"/>
                <w:u w:val="singl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0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质保期</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FF0000"/>
                <w:kern w:val="0"/>
                <w:sz w:val="24"/>
              </w:rPr>
            </w:pPr>
            <w:r>
              <w:rPr>
                <w:rFonts w:hint="eastAsia" w:ascii="宋体" w:hAnsi="宋体" w:cs="宋体"/>
                <w:kern w:val="0"/>
                <w:sz w:val="24"/>
                <w:u w:val="singl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0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FF0000"/>
                <w:kern w:val="0"/>
                <w:sz w:val="24"/>
              </w:rPr>
            </w:pPr>
            <w:r>
              <w:rPr>
                <w:rFonts w:hint="eastAsia" w:ascii="宋体" w:hAnsi="宋体" w:cs="宋体"/>
                <w:kern w:val="0"/>
                <w:sz w:val="24"/>
                <w:u w:val="singl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0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备注</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898"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16" w:type="dxa"/>
            <w:tcBorders>
              <w:top w:val="single" w:color="auto" w:sz="4" w:space="0"/>
              <w:left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024"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投标总报价</w:t>
            </w:r>
          </w:p>
        </w:tc>
        <w:tc>
          <w:tcPr>
            <w:tcW w:w="7358"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w:t>
            </w:r>
          </w:p>
          <w:p>
            <w:pPr>
              <w:spacing w:line="520" w:lineRule="exact"/>
              <w:rPr>
                <w:rFonts w:ascii="宋体" w:hAnsi="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kern w:val="28"/>
                <w:sz w:val="24"/>
                <w:lang w:val="eu-ES"/>
              </w:rPr>
            </w:pPr>
            <w:r>
              <w:rPr>
                <w:rFonts w:hint="eastAsia"/>
                <w:kern w:val="28"/>
                <w:sz w:val="24"/>
                <w:lang w:val="eu-ES"/>
              </w:rPr>
              <w:t>备 注</w:t>
            </w:r>
          </w:p>
        </w:tc>
        <w:tc>
          <w:tcPr>
            <w:tcW w:w="7358"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s="宋体"/>
                <w:kern w:val="0"/>
                <w:sz w:val="24"/>
              </w:rPr>
            </w:pP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二〇二〇年月日</w:t>
      </w:r>
    </w:p>
    <w:p>
      <w:pPr>
        <w:widowControl/>
        <w:spacing w:line="460" w:lineRule="exact"/>
        <w:rPr>
          <w:rFonts w:ascii="宋体" w:hAnsi="宋体" w:cs="宋体"/>
          <w:b/>
          <w:kern w:val="0"/>
          <w:sz w:val="24"/>
        </w:rPr>
      </w:pPr>
    </w:p>
    <w:p>
      <w:pPr>
        <w:widowControl/>
        <w:spacing w:line="460" w:lineRule="exact"/>
        <w:rPr>
          <w:rFonts w:ascii="宋体" w:hAnsi="宋体"/>
          <w:b/>
          <w:sz w:val="24"/>
        </w:rPr>
      </w:pPr>
      <w:r>
        <w:rPr>
          <w:rFonts w:hint="eastAsia" w:ascii="宋体" w:hAnsi="宋体" w:cs="宋体"/>
          <w:b/>
          <w:kern w:val="0"/>
          <w:sz w:val="24"/>
        </w:rPr>
        <w:t>注：招标</w:t>
      </w:r>
      <w:r>
        <w:rPr>
          <w:rFonts w:hint="eastAsia" w:ascii="宋体" w:hAnsi="宋体"/>
          <w:b/>
          <w:sz w:val="24"/>
        </w:rPr>
        <w:t>人不建议投标人采用总价优惠或以总价百分比优惠的方式进行投标报价，其优惠须直接计算并体现在投标报价中。</w:t>
      </w:r>
    </w:p>
    <w:p>
      <w:pPr>
        <w:widowControl/>
        <w:spacing w:line="460" w:lineRule="exact"/>
        <w:ind w:firstLine="480"/>
        <w:rPr>
          <w:rFonts w:ascii="宋体" w:hAnsi="宋体"/>
          <w:b/>
          <w:sz w:val="24"/>
        </w:rPr>
      </w:pPr>
    </w:p>
    <w:p>
      <w:pPr>
        <w:widowControl/>
        <w:spacing w:line="520" w:lineRule="exact"/>
        <w:jc w:val="center"/>
        <w:rPr>
          <w:rFonts w:ascii="宋体" w:hAnsi="宋体" w:cs="宋体"/>
          <w:b/>
          <w:kern w:val="0"/>
          <w:sz w:val="24"/>
        </w:rPr>
      </w:pPr>
      <w:r>
        <w:rPr>
          <w:rFonts w:hint="eastAsia"/>
          <w:b/>
          <w:kern w:val="0"/>
          <w:sz w:val="24"/>
        </w:rPr>
        <w:t xml:space="preserve">格式3  </w:t>
      </w:r>
      <w:r>
        <w:rPr>
          <w:rFonts w:hint="eastAsia" w:ascii="宋体" w:hAnsi="宋体" w:cs="宋体"/>
          <w:b/>
          <w:kern w:val="0"/>
          <w:sz w:val="24"/>
        </w:rPr>
        <w:t>改造工程预算表及主要材料清单</w:t>
      </w:r>
    </w:p>
    <w:p>
      <w:pPr>
        <w:widowControl/>
        <w:spacing w:line="460" w:lineRule="exact"/>
        <w:jc w:val="left"/>
        <w:rPr>
          <w:rFonts w:ascii="宋体" w:hAnsi="宋体" w:cs="宋体"/>
          <w:b/>
          <w:kern w:val="0"/>
          <w:sz w:val="24"/>
        </w:rPr>
      </w:pPr>
    </w:p>
    <w:p>
      <w:pPr>
        <w:widowControl/>
        <w:spacing w:line="460" w:lineRule="exact"/>
        <w:jc w:val="left"/>
        <w:rPr>
          <w:rFonts w:ascii="宋体" w:hAnsi="宋体" w:cs="宋体"/>
          <w:b/>
          <w:kern w:val="0"/>
          <w:sz w:val="24"/>
        </w:rPr>
      </w:pPr>
      <w:r>
        <w:rPr>
          <w:rFonts w:hint="eastAsia" w:ascii="宋体" w:hAnsi="宋体" w:cs="宋体"/>
          <w:b/>
          <w:kern w:val="0"/>
          <w:sz w:val="24"/>
        </w:rPr>
        <w:t>投标人：（盖章）</w:t>
      </w:r>
    </w:p>
    <w:p>
      <w:pPr>
        <w:widowControl/>
        <w:spacing w:line="460" w:lineRule="exact"/>
        <w:jc w:val="left"/>
        <w:rPr>
          <w:rFonts w:ascii="宋体" w:hAnsi="宋体" w:cs="宋体"/>
          <w:b/>
          <w:kern w:val="0"/>
          <w:sz w:val="24"/>
        </w:rPr>
      </w:pPr>
      <w:r>
        <w:rPr>
          <w:rFonts w:hint="eastAsia" w:ascii="宋体" w:hAnsi="宋体" w:cs="宋体"/>
          <w:b/>
          <w:kern w:val="0"/>
          <w:sz w:val="24"/>
        </w:rPr>
        <w:t>按《 建筑安装工程预算表》格式填写；</w:t>
      </w:r>
    </w:p>
    <w:p>
      <w:pPr>
        <w:widowControl/>
        <w:spacing w:line="460" w:lineRule="exact"/>
        <w:jc w:val="left"/>
        <w:rPr>
          <w:rFonts w:ascii="宋体" w:hAnsi="宋体" w:cs="宋体"/>
          <w:b/>
          <w:kern w:val="0"/>
          <w:sz w:val="24"/>
        </w:rPr>
      </w:pPr>
    </w:p>
    <w:p>
      <w:pPr>
        <w:widowControl/>
        <w:spacing w:line="460" w:lineRule="exact"/>
        <w:jc w:val="left"/>
        <w:rPr>
          <w:rFonts w:ascii="宋体" w:hAnsi="宋体" w:cs="宋体"/>
          <w:b/>
          <w:kern w:val="0"/>
          <w:sz w:val="24"/>
        </w:rPr>
      </w:pPr>
    </w:p>
    <w:p>
      <w:pPr>
        <w:widowControl/>
        <w:spacing w:line="460" w:lineRule="exact"/>
        <w:jc w:val="center"/>
        <w:rPr>
          <w:rFonts w:ascii="宋体" w:hAnsi="宋体" w:cs="宋体"/>
          <w:kern w:val="0"/>
          <w:sz w:val="24"/>
        </w:rPr>
      </w:pPr>
      <w:r>
        <w:rPr>
          <w:rFonts w:hint="eastAsia" w:ascii="宋体" w:hAnsi="宋体" w:cs="宋体"/>
          <w:b/>
          <w:kern w:val="0"/>
          <w:sz w:val="24"/>
        </w:rPr>
        <w:t>格式4  投标承诺事项</w:t>
      </w:r>
    </w:p>
    <w:p>
      <w:pPr>
        <w:widowControl/>
        <w:spacing w:line="460" w:lineRule="exact"/>
        <w:jc w:val="left"/>
        <w:rPr>
          <w:rFonts w:ascii="宋体" w:hAnsi="宋体" w:cs="宋体"/>
          <w:b/>
          <w:kern w:val="0"/>
          <w:sz w:val="24"/>
        </w:rPr>
      </w:pPr>
      <w:r>
        <w:rPr>
          <w:rFonts w:hint="eastAsia" w:ascii="宋体" w:hAnsi="宋体" w:cs="宋体"/>
          <w:b/>
          <w:kern w:val="0"/>
          <w:sz w:val="24"/>
        </w:rPr>
        <w:t>内容包括如下：</w:t>
      </w:r>
    </w:p>
    <w:p>
      <w:pPr>
        <w:widowControl/>
        <w:spacing w:line="460" w:lineRule="exact"/>
        <w:jc w:val="left"/>
        <w:rPr>
          <w:rFonts w:ascii="宋体" w:hAnsi="宋体" w:cs="宋体"/>
          <w:kern w:val="0"/>
          <w:sz w:val="24"/>
        </w:rPr>
      </w:pPr>
      <w:r>
        <w:rPr>
          <w:rFonts w:hint="eastAsia" w:ascii="宋体" w:hAnsi="宋体" w:cs="宋体"/>
          <w:kern w:val="0"/>
          <w:sz w:val="24"/>
        </w:rPr>
        <w:t>1.对工期的承诺；</w:t>
      </w:r>
    </w:p>
    <w:p>
      <w:pPr>
        <w:widowControl/>
        <w:spacing w:line="460" w:lineRule="exact"/>
        <w:jc w:val="left"/>
        <w:rPr>
          <w:rFonts w:ascii="宋体" w:hAnsi="宋体" w:cs="宋体"/>
          <w:kern w:val="0"/>
          <w:sz w:val="24"/>
        </w:rPr>
      </w:pPr>
      <w:r>
        <w:rPr>
          <w:rFonts w:hint="eastAsia" w:ascii="宋体" w:hAnsi="宋体" w:cs="宋体"/>
          <w:kern w:val="0"/>
          <w:sz w:val="24"/>
        </w:rPr>
        <w:t>2.对工程质量、安全施工及保修服务的承诺；</w:t>
      </w:r>
    </w:p>
    <w:p>
      <w:pPr>
        <w:widowControl/>
        <w:spacing w:line="460" w:lineRule="exact"/>
        <w:jc w:val="left"/>
        <w:rPr>
          <w:rFonts w:ascii="宋体" w:hAnsi="宋体" w:cs="宋体"/>
          <w:kern w:val="0"/>
          <w:sz w:val="24"/>
        </w:rPr>
      </w:pPr>
      <w:r>
        <w:rPr>
          <w:rFonts w:hint="eastAsia" w:ascii="宋体" w:hAnsi="宋体" w:cs="宋体"/>
          <w:kern w:val="0"/>
          <w:sz w:val="24"/>
        </w:rPr>
        <w:t>3.投标人的其他承诺</w:t>
      </w:r>
    </w:p>
    <w:p>
      <w:pPr>
        <w:widowControl/>
        <w:spacing w:line="460" w:lineRule="exact"/>
        <w:jc w:val="center"/>
        <w:rPr>
          <w:rFonts w:ascii="宋体" w:hAnsi="宋体" w:cs="宋体"/>
          <w:b/>
          <w:kern w:val="0"/>
          <w:sz w:val="24"/>
        </w:rPr>
      </w:pPr>
      <w:r>
        <w:rPr>
          <w:rFonts w:hint="eastAsia" w:ascii="宋体" w:hAnsi="宋体" w:cs="宋体"/>
          <w:b/>
          <w:kern w:val="0"/>
          <w:sz w:val="24"/>
        </w:rPr>
        <w:t>二、投标资格证明文件</w:t>
      </w:r>
    </w:p>
    <w:p>
      <w:pPr>
        <w:widowControl/>
        <w:spacing w:line="460" w:lineRule="exact"/>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60" w:lineRule="exact"/>
        <w:jc w:val="left"/>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widowControl/>
        <w:spacing w:line="460" w:lineRule="exact"/>
        <w:jc w:val="left"/>
        <w:rPr>
          <w:rFonts w:ascii="宋体" w:hAnsi="宋体" w:cs="宋体"/>
          <w:kern w:val="0"/>
          <w:sz w:val="24"/>
        </w:rPr>
      </w:pPr>
      <w:r>
        <w:rPr>
          <w:rFonts w:hint="eastAsia" w:ascii="宋体" w:hAnsi="宋体" w:cs="宋体"/>
          <w:kern w:val="0"/>
          <w:sz w:val="24"/>
        </w:rPr>
        <w:t>2.开户银行名称及地址</w:t>
      </w:r>
    </w:p>
    <w:p>
      <w:pPr>
        <w:widowControl/>
        <w:spacing w:line="460" w:lineRule="exact"/>
        <w:jc w:val="left"/>
        <w:rPr>
          <w:rFonts w:ascii="宋体" w:hAnsi="宋体" w:cs="宋体"/>
          <w:kern w:val="0"/>
          <w:sz w:val="24"/>
        </w:rPr>
      </w:pPr>
      <w:r>
        <w:rPr>
          <w:rFonts w:hint="eastAsia" w:ascii="宋体" w:hAnsi="宋体" w:cs="宋体"/>
          <w:kern w:val="0"/>
          <w:sz w:val="24"/>
        </w:rPr>
        <w:t>3.与标的物有关的情况</w:t>
      </w:r>
    </w:p>
    <w:p>
      <w:pPr>
        <w:widowControl/>
        <w:spacing w:line="460" w:lineRule="exact"/>
        <w:jc w:val="left"/>
        <w:rPr>
          <w:rFonts w:ascii="宋体" w:hAnsi="宋体" w:cs="宋体"/>
          <w:kern w:val="0"/>
          <w:sz w:val="24"/>
        </w:rPr>
      </w:pPr>
      <w:r>
        <w:rPr>
          <w:rFonts w:hint="eastAsia" w:ascii="宋体" w:hAnsi="宋体" w:cs="宋体"/>
          <w:kern w:val="0"/>
          <w:sz w:val="24"/>
        </w:rPr>
        <w:t>4.投标人认为需要声明的其它情况</w:t>
      </w:r>
    </w:p>
    <w:p>
      <w:pPr>
        <w:widowControl/>
        <w:spacing w:line="460" w:lineRule="exact"/>
        <w:ind w:left="4800"/>
        <w:jc w:val="left"/>
        <w:rPr>
          <w:rFonts w:ascii="宋体" w:hAnsi="宋体" w:cs="宋体"/>
          <w:b/>
          <w:kern w:val="0"/>
          <w:sz w:val="24"/>
          <w:lang w:val="zh-CN"/>
        </w:rPr>
      </w:pPr>
    </w:p>
    <w:p>
      <w:pPr>
        <w:widowControl/>
        <w:spacing w:line="460" w:lineRule="exact"/>
        <w:jc w:val="center"/>
        <w:rPr>
          <w:sz w:val="28"/>
          <w:szCs w:val="28"/>
        </w:rPr>
      </w:pPr>
      <w:r>
        <w:rPr>
          <w:rFonts w:hint="eastAsia" w:ascii="宋体" w:hAnsi="宋体" w:cs="宋体"/>
          <w:b/>
          <w:kern w:val="0"/>
          <w:sz w:val="24"/>
          <w:lang w:val="zh-CN"/>
        </w:rPr>
        <w:t>三、投标保证金退还申请书</w:t>
      </w:r>
    </w:p>
    <w:p>
      <w:pPr>
        <w:spacing w:beforeLines="150"/>
        <w:rPr>
          <w:rFonts w:ascii="宋体" w:hAnsi="宋体" w:cs="宋体"/>
          <w:sz w:val="24"/>
        </w:rPr>
      </w:pPr>
      <w:r>
        <w:rPr>
          <w:rFonts w:hint="eastAsia" w:ascii="宋体" w:hAnsi="宋体" w:cs="宋体"/>
          <w:kern w:val="0"/>
          <w:sz w:val="24"/>
        </w:rPr>
        <w:t>合肥百货大楼集团股份有限公司百大奥莱生活广场</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2020年  月  日</w:t>
      </w:r>
      <w:r>
        <w:rPr>
          <w:rFonts w:hint="eastAsia" w:ascii="宋体" w:hAnsi="宋体" w:cs="宋体"/>
          <w:sz w:val="24"/>
        </w:rPr>
        <w:t>参加项目招投标，交纳保证金元。如我公司未中标，请将该项目投标保证金退至以下帐号；如我公司中标，投标保证金退还事宜按投标邀请约定执行。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28"/>
        <w:tblpPr w:leftFromText="180" w:rightFromText="180" w:vertAnchor="text" w:horzAnchor="page" w:tblpX="1227" w:tblpY="99"/>
        <w:tblOverlap w:val="never"/>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914" w:type="dxa"/>
          </w:tcPr>
          <w:p>
            <w:pPr>
              <w:spacing w:line="320" w:lineRule="exact"/>
              <w:rPr>
                <w:rFonts w:ascii="宋体" w:hAnsi="宋体" w:cs="宋体"/>
                <w:sz w:val="24"/>
              </w:rPr>
            </w:pPr>
          </w:p>
          <w:p>
            <w:pPr>
              <w:spacing w:line="320" w:lineRule="exact"/>
              <w:rPr>
                <w:rFonts w:ascii="宋体" w:hAnsi="宋体" w:cs="宋体"/>
                <w:sz w:val="24"/>
              </w:rPr>
            </w:pPr>
          </w:p>
          <w:p>
            <w:pPr>
              <w:spacing w:line="320" w:lineRule="exact"/>
              <w:jc w:val="center"/>
              <w:rPr>
                <w:rFonts w:ascii="宋体" w:hAnsi="宋体" w:cs="宋体"/>
                <w:sz w:val="24"/>
              </w:rPr>
            </w:pPr>
            <w:r>
              <w:rPr>
                <w:rFonts w:hint="eastAsia" w:ascii="宋体" w:hAnsi="宋体" w:cs="宋体"/>
                <w:sz w:val="24"/>
              </w:rPr>
              <w:t>此处粘贴转账单复印件</w:t>
            </w:r>
          </w:p>
          <w:p>
            <w:pPr>
              <w:spacing w:line="320" w:lineRule="exact"/>
              <w:rPr>
                <w:rFonts w:ascii="宋体" w:hAnsi="宋体" w:cs="宋体"/>
                <w:sz w:val="24"/>
              </w:rPr>
            </w:pPr>
          </w:p>
        </w:tc>
      </w:tr>
    </w:tbl>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投标人签章：</w:t>
      </w:r>
    </w:p>
    <w:p>
      <w:pPr>
        <w:ind w:firstLine="3393" w:firstLineChars="1414"/>
        <w:rPr>
          <w:rFonts w:ascii="宋体" w:hAnsi="宋体" w:cs="宋体"/>
          <w:sz w:val="24"/>
        </w:rPr>
      </w:pPr>
      <w:r>
        <w:rPr>
          <w:rFonts w:hint="eastAsia" w:ascii="宋体" w:hAnsi="宋体" w:cs="宋体"/>
          <w:sz w:val="24"/>
        </w:rPr>
        <w:t xml:space="preserve">                 2020年   月    日 </w:t>
      </w: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四、合同样本</w:t>
      </w:r>
    </w:p>
    <w:p>
      <w:pPr>
        <w:jc w:val="center"/>
        <w:rPr>
          <w:rFonts w:ascii="宋体" w:hAnsi="宋体" w:cs="宋体"/>
          <w:b/>
          <w:sz w:val="28"/>
          <w:szCs w:val="28"/>
        </w:rPr>
      </w:pPr>
    </w:p>
    <w:p>
      <w:pPr>
        <w:spacing w:line="360" w:lineRule="auto"/>
        <w:jc w:val="center"/>
        <w:rPr>
          <w:b/>
          <w:sz w:val="28"/>
          <w:szCs w:val="28"/>
        </w:rPr>
      </w:pPr>
      <w:r>
        <w:rPr>
          <w:rFonts w:hint="eastAsia"/>
          <w:b/>
          <w:sz w:val="28"/>
          <w:szCs w:val="28"/>
        </w:rPr>
        <w:t>合肥百货大楼集团股份有限公司                                          百大奥莱生活广场变电所增容设备采购安装工程合同</w:t>
      </w:r>
    </w:p>
    <w:p>
      <w:pPr>
        <w:widowControl/>
        <w:shd w:val="clear" w:color="auto" w:fill="FFFFFF"/>
        <w:spacing w:line="440" w:lineRule="exact"/>
        <w:ind w:firstLine="482" w:firstLineChars="200"/>
        <w:jc w:val="left"/>
        <w:rPr>
          <w:rFonts w:ascii="Verdana" w:hAnsi="Verdana" w:cs="宋体"/>
          <w:b/>
          <w:kern w:val="0"/>
          <w:sz w:val="28"/>
          <w:szCs w:val="28"/>
        </w:rPr>
      </w:pPr>
      <w:r>
        <w:rPr>
          <w:rFonts w:ascii="Verdana" w:hAnsi="Verdana" w:cs="宋体"/>
          <w:b/>
          <w:kern w:val="0"/>
          <w:sz w:val="24"/>
        </w:rPr>
        <w:t>发包方（甲方）：</w:t>
      </w:r>
      <w:r>
        <w:rPr>
          <w:rFonts w:hint="eastAsia" w:ascii="Verdana" w:hAnsi="Verdana" w:cs="宋体"/>
          <w:b/>
          <w:kern w:val="0"/>
          <w:sz w:val="24"/>
        </w:rPr>
        <w:t>合肥百货大楼集团股份有限公司百大奥莱生活广场</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承包方（乙方）：</w:t>
      </w:r>
    </w:p>
    <w:p>
      <w:pPr>
        <w:widowControl/>
        <w:shd w:val="clear" w:color="auto" w:fill="FFFFFF"/>
        <w:spacing w:line="500" w:lineRule="exact"/>
        <w:ind w:firstLine="480" w:firstLineChars="200"/>
        <w:jc w:val="left"/>
        <w:rPr>
          <w:rFonts w:ascii="宋体" w:hAnsi="宋体" w:cs="宋体"/>
          <w:kern w:val="0"/>
          <w:sz w:val="24"/>
        </w:rPr>
      </w:pPr>
      <w:r>
        <w:rPr>
          <w:rFonts w:hint="eastAsia"/>
          <w:sz w:val="24"/>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sz w:val="24"/>
          <w:szCs w:val="28"/>
          <w:u w:val="single"/>
        </w:rPr>
        <w:t>百大奥莱生活广场变电所增容设备采购及安装</w:t>
      </w:r>
      <w:r>
        <w:rPr>
          <w:rFonts w:hint="eastAsia"/>
          <w:sz w:val="24"/>
        </w:rPr>
        <w:t>工程施工及有关事项协商一致，共同达成如下协议：</w:t>
      </w:r>
    </w:p>
    <w:p>
      <w:pPr>
        <w:widowControl/>
        <w:shd w:val="clear" w:color="auto" w:fill="FFFFFF"/>
        <w:spacing w:line="50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一</w:t>
      </w:r>
      <w:r>
        <w:rPr>
          <w:rFonts w:ascii="Verdana" w:hAnsi="Verdana" w:cs="宋体"/>
          <w:b/>
          <w:kern w:val="0"/>
          <w:sz w:val="24"/>
        </w:rPr>
        <w:t>条、工程概况</w:t>
      </w:r>
    </w:p>
    <w:p>
      <w:pPr>
        <w:widowControl/>
        <w:spacing w:line="500" w:lineRule="exact"/>
        <w:ind w:firstLine="480" w:firstLineChars="200"/>
        <w:rPr>
          <w:rFonts w:asciiTheme="minorEastAsia" w:hAnsiTheme="minorEastAsia" w:eastAsiaTheme="minorEastAsia" w:cstheme="minorEastAsia"/>
          <w:b/>
          <w:sz w:val="32"/>
          <w:szCs w:val="36"/>
          <w:u w:val="single"/>
        </w:rPr>
      </w:pPr>
      <w:r>
        <w:rPr>
          <w:rFonts w:hint="eastAsia" w:asciiTheme="minorEastAsia" w:hAnsiTheme="minorEastAsia" w:eastAsiaTheme="minorEastAsia" w:cstheme="minorEastAsia"/>
          <w:kern w:val="0"/>
          <w:sz w:val="24"/>
        </w:rPr>
        <w:t>1.1工程名称：</w:t>
      </w:r>
      <w:r>
        <w:rPr>
          <w:rFonts w:hint="eastAsia" w:asciiTheme="minorEastAsia" w:hAnsiTheme="minorEastAsia" w:eastAsiaTheme="minorEastAsia" w:cstheme="minorEastAsia"/>
          <w:sz w:val="24"/>
          <w:szCs w:val="28"/>
          <w:u w:val="single"/>
        </w:rPr>
        <w:t>百大奥莱生活广场变电所增容设备采购及安装工程</w:t>
      </w:r>
    </w:p>
    <w:p>
      <w:pPr>
        <w:widowControl/>
        <w:shd w:val="clear" w:color="auto" w:fill="FFFFFF"/>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1.2工程地点：</w:t>
      </w:r>
      <w:r>
        <w:rPr>
          <w:rFonts w:hint="eastAsia" w:asciiTheme="minorEastAsia" w:hAnsiTheme="minorEastAsia" w:eastAsiaTheme="minorEastAsia" w:cstheme="minorEastAsia"/>
          <w:sz w:val="24"/>
        </w:rPr>
        <w:t>合肥市肥西县桃花镇明珠路88号</w:t>
      </w:r>
    </w:p>
    <w:p>
      <w:pPr>
        <w:spacing w:line="500" w:lineRule="exact"/>
        <w:ind w:firstLine="480" w:firstLineChars="200"/>
        <w:rPr>
          <w:rFonts w:ascii="宋体" w:hAnsi="宋体" w:cs="宋体"/>
          <w:sz w:val="24"/>
        </w:rPr>
      </w:pPr>
      <w:r>
        <w:rPr>
          <w:rFonts w:hint="eastAsia" w:ascii="宋体" w:hAnsi="宋体" w:cs="宋体"/>
          <w:kern w:val="0"/>
          <w:sz w:val="24"/>
        </w:rPr>
        <w:t xml:space="preserve">1.3  </w:t>
      </w:r>
      <w:r>
        <w:rPr>
          <w:rFonts w:hint="eastAsia" w:ascii="宋体" w:hAnsi="宋体" w:cs="宋体"/>
          <w:sz w:val="24"/>
        </w:rPr>
        <w:t>工程范围和内容：</w:t>
      </w:r>
    </w:p>
    <w:p>
      <w:pPr>
        <w:spacing w:line="500" w:lineRule="exact"/>
        <w:ind w:firstLine="480" w:firstLineChars="200"/>
        <w:rPr>
          <w:rFonts w:ascii="宋体" w:hAnsi="宋体" w:cs="宋体"/>
          <w:sz w:val="24"/>
          <w:u w:val="single"/>
        </w:rPr>
      </w:pPr>
      <w:r>
        <w:rPr>
          <w:rFonts w:hint="eastAsia" w:ascii="宋体" w:hAnsi="宋体" w:cs="宋体"/>
          <w:sz w:val="24"/>
        </w:rPr>
        <w:t xml:space="preserve">1.3.1  </w:t>
      </w:r>
      <w:r>
        <w:rPr>
          <w:rFonts w:hint="eastAsia" w:ascii="宋体" w:hAnsi="宋体" w:cs="宋体"/>
          <w:sz w:val="24"/>
          <w:u w:val="single"/>
        </w:rPr>
        <w:t>招标文件、图纸所列范围及内容以及工程项目的《工程量清单报价表》（详见附件）</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 xml:space="preserve">1.3.2  </w:t>
      </w:r>
      <w:r>
        <w:rPr>
          <w:rFonts w:hint="eastAsia" w:ascii="宋体" w:hAnsi="宋体" w:cs="宋体"/>
          <w:sz w:val="24"/>
          <w:u w:val="single"/>
        </w:rPr>
        <w:t>/</w:t>
      </w:r>
      <w:r>
        <w:rPr>
          <w:rFonts w:hint="eastAsia" w:ascii="宋体" w:hAnsi="宋体" w:cs="宋体"/>
          <w:sz w:val="24"/>
        </w:rPr>
        <w:t>；</w:t>
      </w:r>
    </w:p>
    <w:p>
      <w:pPr>
        <w:spacing w:line="500" w:lineRule="exact"/>
        <w:ind w:firstLine="480" w:firstLineChars="200"/>
        <w:rPr>
          <w:rFonts w:ascii="宋体" w:hAnsi="宋体" w:cs="宋体"/>
          <w:sz w:val="24"/>
          <w:u w:val="single"/>
        </w:rPr>
      </w:pPr>
      <w:r>
        <w:rPr>
          <w:rFonts w:hint="eastAsia" w:ascii="宋体" w:hAnsi="宋体" w:cs="宋体"/>
          <w:sz w:val="24"/>
        </w:rPr>
        <w:t xml:space="preserve">1.3.3  </w:t>
      </w:r>
      <w:r>
        <w:rPr>
          <w:rFonts w:hint="eastAsia" w:ascii="宋体" w:hAnsi="宋体" w:cs="宋体"/>
          <w:sz w:val="24"/>
          <w:u w:val="single"/>
        </w:rPr>
        <w:t>/</w:t>
      </w:r>
      <w:r>
        <w:rPr>
          <w:rFonts w:hint="eastAsia" w:ascii="宋体" w:hAnsi="宋体" w:cs="宋体"/>
          <w:sz w:val="24"/>
        </w:rPr>
        <w:t>。</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1.4  承包方式：总承包</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1.5  工期：</w:t>
      </w:r>
      <w:r>
        <w:rPr>
          <w:rFonts w:hint="eastAsia" w:ascii="宋体" w:hAnsi="宋体" w:cs="宋体"/>
          <w:kern w:val="0"/>
          <w:sz w:val="24"/>
          <w:u w:val="single"/>
        </w:rPr>
        <w:t>40</w:t>
      </w:r>
      <w:r>
        <w:rPr>
          <w:rFonts w:hint="eastAsia" w:ascii="宋体" w:hAnsi="宋体" w:cs="宋体"/>
          <w:kern w:val="0"/>
          <w:sz w:val="24"/>
        </w:rPr>
        <w:t>日历天，本工程自年月日开工，于年月日竣工。</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1.6  工程质量：</w:t>
      </w:r>
      <w:r>
        <w:rPr>
          <w:rFonts w:hint="eastAsia" w:asciiTheme="minorEastAsia" w:hAnsiTheme="minorEastAsia" w:eastAsiaTheme="minorEastAsia" w:cstheme="minorEastAsia"/>
          <w:kern w:val="0"/>
          <w:sz w:val="24"/>
        </w:rPr>
        <w:t>本工程以施工图纸、作法说明、设计变更和《GB 50147-2010电气装置安装工程 高压电器施工及验收规范》、《GB 50148-2010电气装置安装工程 电力变压器、油浸电抗器、互感器施工及验收规范》、《建筑安装工程质量检验评定统一标准》（gbj300－88）等国家制订的施工及验收规范为质量评定验收标准。本工程质量应达到国家质量评定合格标准，</w:t>
      </w:r>
      <w:r>
        <w:rPr>
          <w:rFonts w:hint="eastAsia" w:ascii="宋体" w:hAnsi="宋体" w:cs="宋体"/>
          <w:kern w:val="0"/>
          <w:sz w:val="24"/>
        </w:rPr>
        <w:t>经</w:t>
      </w:r>
      <w:r>
        <w:rPr>
          <w:rFonts w:hint="eastAsia" w:asciiTheme="minorEastAsia" w:hAnsiTheme="minorEastAsia" w:eastAsiaTheme="minorEastAsia" w:cstheme="minorEastAsia"/>
          <w:color w:val="000000"/>
          <w:sz w:val="24"/>
        </w:rPr>
        <w:t>供电主管部门验收合格</w:t>
      </w:r>
      <w:r>
        <w:rPr>
          <w:rFonts w:hint="eastAsia" w:ascii="宋体" w:hAnsi="宋体" w:cs="宋体"/>
          <w:kern w:val="0"/>
          <w:sz w:val="24"/>
        </w:rPr>
        <w:t>。</w:t>
      </w:r>
    </w:p>
    <w:p>
      <w:pPr>
        <w:spacing w:line="500" w:lineRule="exact"/>
        <w:ind w:firstLine="480" w:firstLineChars="200"/>
        <w:rPr>
          <w:rFonts w:ascii="宋体" w:hAnsi="宋体" w:cs="宋体"/>
          <w:sz w:val="24"/>
          <w:u w:val="single"/>
        </w:rPr>
      </w:pPr>
      <w:r>
        <w:rPr>
          <w:rFonts w:hint="eastAsia" w:ascii="宋体" w:hAnsi="宋体" w:cs="宋体"/>
          <w:kern w:val="0"/>
          <w:sz w:val="24"/>
        </w:rPr>
        <w:t>1.7  合同价款（</w:t>
      </w:r>
      <w:r>
        <w:rPr>
          <w:rFonts w:hint="eastAsia" w:ascii="宋体" w:hAnsi="宋体" w:cs="宋体"/>
          <w:sz w:val="24"/>
        </w:rPr>
        <w:t>人民币大写）：</w:t>
      </w:r>
      <w:r>
        <w:rPr>
          <w:rFonts w:hint="eastAsia" w:ascii="宋体" w:hAnsi="宋体" w:cs="宋体"/>
          <w:b/>
          <w:sz w:val="24"/>
          <w:u w:val="single"/>
        </w:rPr>
        <w:t>（￥：     元）</w:t>
      </w:r>
      <w:r>
        <w:rPr>
          <w:rFonts w:hint="eastAsia" w:ascii="宋体" w:hAnsi="宋体" w:cs="宋体"/>
          <w:sz w:val="24"/>
        </w:rPr>
        <w:t>。</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1.8  </w:t>
      </w:r>
      <w:r>
        <w:rPr>
          <w:rFonts w:hint="eastAsia" w:ascii="宋体" w:hAnsi="宋体" w:cs="宋体"/>
          <w:color w:val="000000"/>
          <w:kern w:val="0"/>
          <w:sz w:val="24"/>
        </w:rPr>
        <w:t>履约保证金</w:t>
      </w:r>
      <w:r>
        <w:rPr>
          <w:rFonts w:hint="eastAsia" w:ascii="宋体" w:hAnsi="宋体" w:cs="宋体"/>
          <w:kern w:val="0"/>
          <w:sz w:val="24"/>
        </w:rPr>
        <w:t>：签订合同前乙方须向甲方缴纳</w:t>
      </w:r>
      <w:r>
        <w:rPr>
          <w:rFonts w:hint="eastAsia" w:ascii="宋体" w:hAnsi="宋体" w:cs="宋体"/>
          <w:kern w:val="0"/>
          <w:sz w:val="24"/>
          <w:lang w:val="zh-CN"/>
        </w:rPr>
        <w:t>履约保证金，金额为中标价的</w:t>
      </w:r>
      <w:r>
        <w:rPr>
          <w:rFonts w:hint="eastAsia" w:ascii="宋体" w:hAnsi="宋体" w:cs="宋体"/>
          <w:kern w:val="0"/>
          <w:sz w:val="24"/>
          <w:u w:val="single"/>
        </w:rPr>
        <w:t>10</w:t>
      </w:r>
      <w:r>
        <w:rPr>
          <w:rFonts w:hint="eastAsia" w:ascii="宋体" w:hAnsi="宋体" w:cs="宋体"/>
          <w:kern w:val="0"/>
          <w:sz w:val="24"/>
          <w:lang w:val="zh-CN"/>
        </w:rPr>
        <w:t>%，即元，期限至工程竣工验收合格且乙方无违约行为后无息退还。</w:t>
      </w:r>
    </w:p>
    <w:p>
      <w:pPr>
        <w:widowControl/>
        <w:shd w:val="clear" w:color="auto" w:fill="FFFFFF"/>
        <w:spacing w:line="500" w:lineRule="exact"/>
        <w:ind w:firstLine="326"/>
        <w:jc w:val="left"/>
        <w:rPr>
          <w:rFonts w:ascii="宋体" w:hAnsi="宋体" w:cs="宋体"/>
          <w:b/>
          <w:kern w:val="0"/>
          <w:sz w:val="24"/>
        </w:rPr>
      </w:pPr>
      <w:r>
        <w:rPr>
          <w:rFonts w:hint="eastAsia" w:ascii="宋体" w:hAnsi="宋体" w:cs="宋体"/>
          <w:b/>
          <w:kern w:val="0"/>
          <w:sz w:val="24"/>
        </w:rPr>
        <w:t xml:space="preserve"> 第二条、甲方工作及责任</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2.1  开工前</w:t>
      </w:r>
      <w:r>
        <w:rPr>
          <w:rFonts w:hint="eastAsia" w:ascii="宋体" w:hAnsi="宋体" w:cs="宋体"/>
          <w:kern w:val="0"/>
          <w:sz w:val="24"/>
          <w:u w:val="single"/>
        </w:rPr>
        <w:t>3</w:t>
      </w:r>
      <w:r>
        <w:rPr>
          <w:rFonts w:hint="eastAsia" w:ascii="宋体" w:hAnsi="宋体" w:cs="宋体"/>
          <w:kern w:val="0"/>
          <w:sz w:val="24"/>
        </w:rPr>
        <w:t>天，向乙方提供施工图纸或作法，向乙方提供施工所需的水、电、气及电讯等设备，并说明使用注意事项。办理施工所涉及的各种申请、批件等手续。同时向乙方提供</w:t>
      </w:r>
      <w:r>
        <w:rPr>
          <w:rFonts w:hint="eastAsia" w:ascii="宋体" w:hAnsi="宋体" w:cs="宋体"/>
          <w:sz w:val="24"/>
        </w:rPr>
        <w:t>材料、工机具的堆放场所等，尽可能为乙方提供施工便利。</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2.2  指派为甲方驻工地代表，负责合同履行。对工程质量、进度进行监督检查，办理验收、变更、登记手续和其他事宜。</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2.3  委托监理公司进行工程监理，监理公司任命为总监理工程师，其职责在监理合同中应明确，并将合同副本交乙方份。</w:t>
      </w:r>
    </w:p>
    <w:p>
      <w:pPr>
        <w:widowControl/>
        <w:shd w:val="clear" w:color="auto" w:fill="FFFFFF"/>
        <w:spacing w:line="500" w:lineRule="exact"/>
        <w:ind w:firstLine="420" w:firstLineChars="175"/>
        <w:jc w:val="left"/>
        <w:rPr>
          <w:rFonts w:ascii="宋体" w:hAnsi="宋体" w:cs="宋体"/>
          <w:sz w:val="24"/>
        </w:rPr>
      </w:pPr>
      <w:r>
        <w:rPr>
          <w:rFonts w:hint="eastAsia" w:ascii="宋体" w:hAnsi="宋体" w:cs="宋体"/>
          <w:sz w:val="24"/>
        </w:rPr>
        <w:t>2.4  负责施工现场乙方与其他施工单位、工种的交叉施工的协调工作。</w:t>
      </w:r>
    </w:p>
    <w:p>
      <w:pPr>
        <w:widowControl/>
        <w:shd w:val="clear" w:color="auto" w:fill="FFFFFF"/>
        <w:spacing w:line="500" w:lineRule="exact"/>
        <w:ind w:firstLine="420" w:firstLineChars="175"/>
        <w:jc w:val="left"/>
        <w:rPr>
          <w:rFonts w:ascii="宋体" w:hAnsi="宋体" w:cs="宋体"/>
          <w:sz w:val="24"/>
        </w:rPr>
      </w:pPr>
      <w:r>
        <w:rPr>
          <w:rFonts w:hint="eastAsia" w:ascii="宋体" w:hAnsi="宋体" w:cs="宋体"/>
          <w:sz w:val="24"/>
        </w:rPr>
        <w:t>2.5  履行合同约定，按时按量支付相应工程款。</w:t>
      </w:r>
    </w:p>
    <w:p>
      <w:pPr>
        <w:widowControl/>
        <w:shd w:val="clear" w:color="auto" w:fill="FFFFFF"/>
        <w:spacing w:line="500" w:lineRule="exact"/>
        <w:ind w:firstLine="326"/>
        <w:jc w:val="left"/>
        <w:rPr>
          <w:rFonts w:ascii="宋体" w:hAnsi="宋体" w:cs="宋体"/>
          <w:b/>
          <w:kern w:val="0"/>
          <w:sz w:val="24"/>
        </w:rPr>
      </w:pPr>
      <w:r>
        <w:rPr>
          <w:rFonts w:hint="eastAsia" w:ascii="宋体" w:hAnsi="宋体" w:cs="宋体"/>
          <w:b/>
          <w:kern w:val="0"/>
          <w:sz w:val="24"/>
        </w:rPr>
        <w:t xml:space="preserve"> 第三条、乙方工作及责任</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3.1  参加甲方组织的施工图纸或作法说明的现场交底，拟定施工方案和进度计划，交甲方审定。</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3.2  指派为乙方驻工地代表，负责合同履行。按要求组织施工，保质、保量、按期完成施工任务，解决由乙方负责的各项事宜。</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3.3  严格执行施工规范、安全操作规程、防火安全规定、环境保护规定；严格按照施工图纸、技术说明书或作法说明进行施工，做好各项质量检查记录；参加竣工验收，编制工程结算；</w:t>
      </w:r>
      <w:r>
        <w:rPr>
          <w:rFonts w:hint="eastAsia" w:ascii="宋体" w:hAnsi="宋体" w:cs="宋体"/>
          <w:sz w:val="24"/>
        </w:rPr>
        <w:t>工程竣工后，乙方应向甲方提供壹整套竣工资料。</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3.4  遵守国家或地方政府及有关部门对施工现场管理的规定，妥善保护好施工现场周围建筑物、设备管线等设施设备。做好施工现场保卫和垃圾消纳等工作，处理好由于施工带来的扰民问题及与周围单位（住户）的关系。</w:t>
      </w:r>
    </w:p>
    <w:p>
      <w:pPr>
        <w:widowControl/>
        <w:shd w:val="clear" w:color="auto" w:fill="FFFFFF"/>
        <w:spacing w:line="500" w:lineRule="exact"/>
        <w:ind w:firstLine="326"/>
        <w:jc w:val="left"/>
        <w:rPr>
          <w:rFonts w:ascii="宋体" w:hAnsi="宋体" w:cs="宋体"/>
          <w:kern w:val="0"/>
          <w:sz w:val="24"/>
        </w:rPr>
      </w:pPr>
      <w:r>
        <w:rPr>
          <w:rFonts w:hint="eastAsia" w:ascii="宋体" w:hAnsi="宋体" w:cs="宋体"/>
          <w:kern w:val="0"/>
          <w:sz w:val="24"/>
        </w:rPr>
        <w:t xml:space="preserve"> 3.5  施工中未经甲方书面同意或有关部门批准，不得随意拆改原建筑物结构及各种设备管线。</w:t>
      </w:r>
    </w:p>
    <w:p>
      <w:pPr>
        <w:widowControl/>
        <w:shd w:val="clear" w:color="auto" w:fill="FFFFFF"/>
        <w:spacing w:line="500" w:lineRule="exact"/>
        <w:ind w:firstLine="420"/>
        <w:jc w:val="left"/>
        <w:rPr>
          <w:rFonts w:ascii="宋体" w:hAnsi="宋体" w:cs="宋体"/>
          <w:kern w:val="0"/>
          <w:sz w:val="24"/>
        </w:rPr>
      </w:pPr>
      <w:r>
        <w:rPr>
          <w:rFonts w:hint="eastAsia" w:ascii="宋体" w:hAnsi="宋体" w:cs="宋体"/>
          <w:kern w:val="0"/>
          <w:sz w:val="24"/>
        </w:rPr>
        <w:t>3.6  工程竣工未移交甲方之前，负责对现场的一切设施和工程成品进行保护。</w:t>
      </w:r>
    </w:p>
    <w:p>
      <w:pPr>
        <w:widowControl/>
        <w:shd w:val="clear" w:color="auto" w:fill="FFFFFF"/>
        <w:spacing w:line="500" w:lineRule="exact"/>
        <w:ind w:firstLine="420"/>
        <w:jc w:val="left"/>
        <w:rPr>
          <w:rFonts w:ascii="宋体" w:hAnsi="宋体" w:cs="宋体"/>
          <w:kern w:val="0"/>
          <w:sz w:val="24"/>
        </w:rPr>
      </w:pPr>
      <w:r>
        <w:rPr>
          <w:rFonts w:hint="eastAsia" w:ascii="宋体" w:hAnsi="宋体" w:cs="宋体"/>
          <w:kern w:val="0"/>
          <w:sz w:val="24"/>
        </w:rPr>
        <w:t>3.7  在工程施工期间，乙方应服从甲方的现场管理，确保工程质量、工期及安全文明施工。因乙方原因导致的安全事故和甲方损失，由乙方负责处理并承担全部责任。</w:t>
      </w:r>
    </w:p>
    <w:p>
      <w:pPr>
        <w:widowControl/>
        <w:shd w:val="clear" w:color="auto" w:fill="FFFFFF"/>
        <w:spacing w:line="500" w:lineRule="exact"/>
        <w:ind w:firstLine="420"/>
        <w:jc w:val="left"/>
        <w:rPr>
          <w:rFonts w:ascii="宋体" w:hAnsi="宋体" w:cs="宋体"/>
          <w:sz w:val="24"/>
        </w:rPr>
      </w:pPr>
      <w:r>
        <w:rPr>
          <w:rFonts w:hint="eastAsia" w:ascii="宋体" w:hAnsi="宋体" w:cs="宋体"/>
          <w:kern w:val="0"/>
          <w:sz w:val="24"/>
        </w:rPr>
        <w:t xml:space="preserve">3.8  </w:t>
      </w:r>
      <w:r>
        <w:rPr>
          <w:rFonts w:hint="eastAsia" w:ascii="宋体" w:hAnsi="宋体" w:cs="宋体"/>
          <w:sz w:val="24"/>
        </w:rPr>
        <w:t>确保本工程消防验收合格，工程检测费用由乙方负责，费用由乙方承担。</w:t>
      </w:r>
    </w:p>
    <w:p>
      <w:pPr>
        <w:widowControl/>
        <w:shd w:val="clear" w:color="auto" w:fill="FFFFFF"/>
        <w:spacing w:line="500" w:lineRule="exact"/>
        <w:ind w:firstLine="420"/>
        <w:jc w:val="left"/>
        <w:rPr>
          <w:rFonts w:ascii="宋体" w:hAnsi="宋体" w:cs="宋体"/>
          <w:b/>
          <w:sz w:val="24"/>
        </w:rPr>
      </w:pPr>
      <w:r>
        <w:rPr>
          <w:rFonts w:hint="eastAsia" w:ascii="宋体" w:hAnsi="宋体" w:cs="宋体"/>
          <w:sz w:val="24"/>
        </w:rPr>
        <w:t xml:space="preserve">3.9 </w:t>
      </w:r>
      <w:r>
        <w:rPr>
          <w:rFonts w:hint="eastAsia" w:ascii="宋体" w:hAnsi="宋体" w:cs="宋体"/>
          <w:bCs/>
          <w:sz w:val="24"/>
        </w:rPr>
        <w:t>乙方施工范围内因质量问题验收不合格时，由乙方负责返工直至合格，所有返工费用均由乙方承担，乙方应承担工程延期违约责任并赔偿因工程延期导致的甲方损失。</w:t>
      </w:r>
    </w:p>
    <w:p>
      <w:pPr>
        <w:widowControl/>
        <w:shd w:val="clear" w:color="auto" w:fill="FFFFFF"/>
        <w:spacing w:line="500" w:lineRule="exact"/>
        <w:ind w:firstLine="326"/>
        <w:jc w:val="left"/>
        <w:rPr>
          <w:rFonts w:ascii="宋体" w:hAnsi="宋体" w:cs="宋体"/>
          <w:b/>
          <w:kern w:val="0"/>
          <w:sz w:val="24"/>
        </w:rPr>
      </w:pPr>
      <w:r>
        <w:rPr>
          <w:rFonts w:hint="eastAsia" w:ascii="宋体" w:hAnsi="宋体" w:cs="宋体"/>
          <w:b/>
          <w:kern w:val="0"/>
          <w:sz w:val="24"/>
        </w:rPr>
        <w:t xml:space="preserve"> 第四条、关于工期的约定</w:t>
      </w:r>
    </w:p>
    <w:p>
      <w:pPr>
        <w:spacing w:line="360" w:lineRule="auto"/>
        <w:ind w:left="420" w:leftChars="200"/>
        <w:rPr>
          <w:rFonts w:ascii="宋体" w:hAnsi="宋体" w:cs="宋体"/>
          <w:kern w:val="0"/>
          <w:sz w:val="24"/>
        </w:rPr>
      </w:pPr>
      <w:r>
        <w:rPr>
          <w:rFonts w:hint="eastAsia" w:ascii="宋体" w:hAnsi="宋体" w:cs="宋体"/>
          <w:kern w:val="0"/>
          <w:sz w:val="24"/>
        </w:rPr>
        <w:t>4.1  工期延误</w:t>
      </w:r>
    </w:p>
    <w:p>
      <w:pPr>
        <w:spacing w:line="360" w:lineRule="auto"/>
        <w:ind w:left="420" w:leftChars="200"/>
        <w:rPr>
          <w:rFonts w:ascii="宋体" w:hAnsi="宋体" w:cs="宋体"/>
          <w:kern w:val="0"/>
          <w:sz w:val="24"/>
        </w:rPr>
      </w:pPr>
      <w:r>
        <w:rPr>
          <w:rFonts w:hint="eastAsia" w:ascii="宋体" w:hAnsi="宋体" w:cs="宋体"/>
          <w:kern w:val="0"/>
          <w:sz w:val="24"/>
        </w:rPr>
        <w:t>4.1.1 因发包人原因导致工期延误</w:t>
      </w:r>
    </w:p>
    <w:p>
      <w:pPr>
        <w:spacing w:line="360" w:lineRule="auto"/>
        <w:ind w:firstLine="480" w:firstLineChars="200"/>
        <w:rPr>
          <w:rFonts w:ascii="宋体" w:hAnsi="宋体" w:cs="宋体"/>
          <w:kern w:val="0"/>
          <w:sz w:val="24"/>
        </w:rPr>
      </w:pPr>
      <w:r>
        <w:rPr>
          <w:rFonts w:hint="eastAsia" w:ascii="宋体" w:hAnsi="宋体" w:cs="宋体"/>
          <w:kern w:val="0"/>
          <w:sz w:val="24"/>
        </w:rPr>
        <w:t>因发包人原因导致工期延误的其他情形：              /          。</w:t>
      </w:r>
    </w:p>
    <w:p>
      <w:pPr>
        <w:spacing w:line="360" w:lineRule="auto"/>
        <w:ind w:left="420" w:leftChars="200"/>
        <w:rPr>
          <w:rFonts w:ascii="宋体" w:hAnsi="宋体" w:cs="宋体"/>
          <w:kern w:val="0"/>
          <w:sz w:val="24"/>
        </w:rPr>
      </w:pPr>
      <w:bookmarkStart w:id="1" w:name="_Toc318581169"/>
      <w:bookmarkStart w:id="2" w:name="_Toc312677486"/>
      <w:bookmarkStart w:id="3" w:name="_Toc312678012"/>
      <w:bookmarkStart w:id="4" w:name="_Toc304295548"/>
      <w:bookmarkStart w:id="5" w:name="_Toc300934970"/>
      <w:bookmarkStart w:id="6" w:name="_Toc297216177"/>
      <w:bookmarkStart w:id="7" w:name="_Toc303539127"/>
      <w:bookmarkStart w:id="8" w:name="_Toc297123518"/>
      <w:r>
        <w:rPr>
          <w:rFonts w:hint="eastAsia" w:ascii="宋体" w:hAnsi="宋体" w:cs="宋体"/>
          <w:kern w:val="0"/>
          <w:sz w:val="24"/>
        </w:rPr>
        <w:t>4.1.2 因承包人原因导致工期延误</w:t>
      </w:r>
    </w:p>
    <w:bookmarkEnd w:id="1"/>
    <w:bookmarkEnd w:id="2"/>
    <w:bookmarkEnd w:id="3"/>
    <w:p>
      <w:pPr>
        <w:spacing w:line="360" w:lineRule="auto"/>
        <w:ind w:firstLine="480" w:firstLineChars="200"/>
        <w:rPr>
          <w:rFonts w:ascii="宋体" w:hAnsi="宋体" w:cs="宋体"/>
          <w:kern w:val="0"/>
          <w:sz w:val="24"/>
        </w:rPr>
      </w:pPr>
      <w:r>
        <w:rPr>
          <w:rFonts w:hint="eastAsia" w:ascii="宋体" w:hAnsi="宋体" w:cs="宋体"/>
          <w:kern w:val="0"/>
          <w:sz w:val="24"/>
        </w:rPr>
        <w:t>因</w:t>
      </w:r>
      <w:bookmarkStart w:id="9" w:name="_Toc312678013"/>
      <w:bookmarkStart w:id="10" w:name="_Toc312677487"/>
      <w:bookmarkStart w:id="11" w:name="_Toc318581170"/>
      <w:r>
        <w:rPr>
          <w:rFonts w:hint="eastAsia" w:ascii="宋体" w:hAnsi="宋体" w:cs="宋体"/>
          <w:kern w:val="0"/>
          <w:sz w:val="24"/>
        </w:rPr>
        <w:t>承包人原因造成工期延误，逾期竣工违约金的计算方法为：</w:t>
      </w:r>
    </w:p>
    <w:bookmarkEnd w:id="4"/>
    <w:bookmarkEnd w:id="5"/>
    <w:bookmarkEnd w:id="6"/>
    <w:bookmarkEnd w:id="7"/>
    <w:bookmarkEnd w:id="8"/>
    <w:bookmarkEnd w:id="9"/>
    <w:bookmarkEnd w:id="10"/>
    <w:p>
      <w:pPr>
        <w:spacing w:line="360" w:lineRule="auto"/>
        <w:ind w:firstLine="480" w:firstLineChars="200"/>
        <w:rPr>
          <w:rFonts w:ascii="宋体" w:hAnsi="宋体" w:cs="宋体"/>
          <w:kern w:val="0"/>
          <w:sz w:val="24"/>
        </w:rPr>
      </w:pPr>
      <w:r>
        <w:rPr>
          <w:rFonts w:hint="eastAsia" w:ascii="宋体" w:hAnsi="宋体" w:cs="宋体"/>
          <w:kern w:val="0"/>
          <w:sz w:val="24"/>
        </w:rPr>
        <w:t>每延期竣工一天，承包人支付发包人2万元违约金，延期竣工7天以上的，发包人有权解除合同并要求承包人赔偿发包人的全部损失。</w:t>
      </w:r>
    </w:p>
    <w:bookmarkEnd w:id="11"/>
    <w:p>
      <w:pPr>
        <w:spacing w:line="360" w:lineRule="auto"/>
        <w:ind w:firstLine="480" w:firstLineChars="200"/>
        <w:rPr>
          <w:rFonts w:ascii="宋体" w:hAnsi="宋体" w:cs="宋体"/>
          <w:b/>
          <w:kern w:val="0"/>
          <w:sz w:val="24"/>
          <w:u w:val="single"/>
        </w:rPr>
      </w:pPr>
      <w:r>
        <w:rPr>
          <w:rFonts w:hint="eastAsia" w:ascii="宋体" w:hAnsi="宋体" w:cs="宋体"/>
          <w:kern w:val="0"/>
          <w:sz w:val="24"/>
        </w:rPr>
        <w:t>因承包人原因造成工期延误，逾</w:t>
      </w:r>
      <w:bookmarkStart w:id="12" w:name="_Toc318581171"/>
      <w:bookmarkStart w:id="13" w:name="_Toc312678014"/>
      <w:r>
        <w:rPr>
          <w:rFonts w:hint="eastAsia" w:ascii="宋体" w:hAnsi="宋体" w:cs="宋体"/>
          <w:kern w:val="0"/>
          <w:sz w:val="24"/>
        </w:rPr>
        <w:t xml:space="preserve">期竣工违约金的上限： </w:t>
      </w:r>
      <w:r>
        <w:rPr>
          <w:rFonts w:hint="eastAsia" w:ascii="宋体" w:hAnsi="宋体" w:cs="宋体"/>
          <w:b/>
          <w:kern w:val="0"/>
          <w:sz w:val="24"/>
          <w:u w:val="single"/>
        </w:rPr>
        <w:t xml:space="preserve"> 违约金最高限额为合同价款的30% 。</w:t>
      </w:r>
      <w:bookmarkEnd w:id="12"/>
      <w:bookmarkEnd w:id="13"/>
    </w:p>
    <w:p>
      <w:pPr>
        <w:widowControl/>
        <w:shd w:val="clear" w:color="auto" w:fill="FFFFFF"/>
        <w:spacing w:line="500" w:lineRule="exact"/>
        <w:ind w:firstLine="482" w:firstLineChars="200"/>
        <w:jc w:val="left"/>
        <w:rPr>
          <w:rFonts w:ascii="宋体" w:hAnsi="宋体" w:cs="宋体"/>
          <w:b/>
          <w:kern w:val="0"/>
          <w:sz w:val="24"/>
        </w:rPr>
      </w:pPr>
      <w:r>
        <w:rPr>
          <w:rFonts w:hint="eastAsia" w:ascii="宋体" w:hAnsi="宋体" w:cs="宋体"/>
          <w:b/>
          <w:kern w:val="0"/>
          <w:sz w:val="24"/>
        </w:rPr>
        <w:t>第五条、关于工程价款及结算的约定</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5.1  双方商定本合同价款采用固定单价，单价包括的风险范围：人工、材料、机械费用等一切市场价格变化，但除不可抗力以外的其他风险。</w:t>
      </w:r>
    </w:p>
    <w:p>
      <w:pPr>
        <w:widowControl/>
        <w:shd w:val="clear" w:color="auto" w:fill="FFFFFF"/>
        <w:spacing w:line="500" w:lineRule="exact"/>
        <w:ind w:firstLine="480" w:firstLineChars="200"/>
        <w:jc w:val="left"/>
        <w:rPr>
          <w:rFonts w:ascii="宋体" w:hAnsi="宋体" w:cs="宋体"/>
          <w:sz w:val="24"/>
        </w:rPr>
      </w:pPr>
      <w:r>
        <w:rPr>
          <w:rFonts w:hint="eastAsia" w:ascii="宋体" w:hAnsi="宋体" w:cs="宋体"/>
          <w:sz w:val="24"/>
        </w:rPr>
        <w:t>5.2 农民工工资管理</w:t>
      </w:r>
    </w:p>
    <w:p>
      <w:pPr>
        <w:widowControl/>
        <w:shd w:val="clear" w:color="auto" w:fill="FFFFFF"/>
        <w:spacing w:line="500" w:lineRule="exact"/>
        <w:ind w:firstLine="480" w:firstLineChars="200"/>
        <w:jc w:val="left"/>
        <w:rPr>
          <w:rFonts w:ascii="宋体" w:hAnsi="宋体" w:cs="宋体"/>
          <w:sz w:val="24"/>
        </w:rPr>
      </w:pPr>
      <w:r>
        <w:rPr>
          <w:rFonts w:hint="eastAsia" w:ascii="宋体" w:hAnsi="宋体" w:cs="宋体"/>
          <w:sz w:val="24"/>
        </w:rPr>
        <w:t>5.2.1承包人须严格遵守合建（2019）224号文件《关于进一步落实房屋建筑和市政基础设施工程建筑工人实名制管理工作的通知》的精神，依托“合肥市建设行业监管综合服务平台”（合肥市工程建设云平台）开展项目建筑工人实名信息登记、认证、考勤、工资代发及数据上传等实名制相关工作。承包人未履行该义务的，一律不予进场施工，且对承包人处以3万元/次的违约金。</w:t>
      </w:r>
    </w:p>
    <w:p>
      <w:pPr>
        <w:widowControl/>
        <w:shd w:val="clear" w:color="auto" w:fill="FFFFFF"/>
        <w:spacing w:line="500" w:lineRule="exact"/>
        <w:ind w:firstLine="480" w:firstLineChars="200"/>
        <w:jc w:val="left"/>
        <w:rPr>
          <w:rFonts w:ascii="宋体" w:hAnsi="宋体" w:cs="宋体"/>
          <w:sz w:val="24"/>
        </w:rPr>
      </w:pPr>
      <w:r>
        <w:rPr>
          <w:rFonts w:hint="eastAsia" w:ascii="宋体" w:hAnsi="宋体" w:cs="宋体"/>
          <w:sz w:val="24"/>
        </w:rPr>
        <w:t>5.2.2本工程农民工工资实行专用账户管理，承包人设立的专用账户开户行为：，账号：;发包人、承包人及专用账户开户行须另行签订协议，明确专用账户由三方共管，发包人负责及时将工资性工程款支付至专用账户，账户内资金仅限用于农民工工资的实名发放，账户内资金拨付必须经施工发包人、承包人共同同意。</w:t>
      </w:r>
    </w:p>
    <w:p>
      <w:pPr>
        <w:widowControl/>
        <w:shd w:val="clear" w:color="auto" w:fill="FFFFFF"/>
        <w:spacing w:line="500" w:lineRule="exact"/>
        <w:ind w:firstLine="480" w:firstLineChars="200"/>
        <w:jc w:val="left"/>
        <w:rPr>
          <w:rFonts w:ascii="宋体" w:hAnsi="宋体" w:cs="宋体"/>
          <w:sz w:val="24"/>
        </w:rPr>
      </w:pPr>
      <w:r>
        <w:rPr>
          <w:rFonts w:hint="eastAsia" w:ascii="宋体" w:hAnsi="宋体" w:cs="宋体"/>
          <w:sz w:val="24"/>
        </w:rPr>
        <w:t>5.2.3 本工程工资性工程款元（不得低于工程总价款的2</w:t>
      </w:r>
      <w:r>
        <w:rPr>
          <w:rFonts w:ascii="宋体" w:hAnsi="宋体" w:cs="宋体"/>
          <w:sz w:val="24"/>
        </w:rPr>
        <w:t>0%</w:t>
      </w:r>
      <w:r>
        <w:rPr>
          <w:rFonts w:hint="eastAsia" w:ascii="宋体" w:hAnsi="宋体" w:cs="宋体"/>
          <w:sz w:val="24"/>
        </w:rPr>
        <w:t xml:space="preserve">）； </w:t>
      </w:r>
    </w:p>
    <w:p>
      <w:pPr>
        <w:widowControl/>
        <w:shd w:val="clear" w:color="auto" w:fill="FFFFFF"/>
        <w:spacing w:line="500" w:lineRule="exact"/>
        <w:ind w:firstLine="480" w:firstLineChars="200"/>
        <w:jc w:val="left"/>
        <w:rPr>
          <w:rFonts w:ascii="宋体" w:hAnsi="宋体" w:cs="宋体"/>
          <w:sz w:val="24"/>
        </w:rPr>
      </w:pPr>
      <w:r>
        <w:rPr>
          <w:rFonts w:hint="eastAsia" w:ascii="宋体" w:hAnsi="宋体" w:cs="宋体"/>
          <w:sz w:val="24"/>
        </w:rPr>
        <w:t>5.3</w:t>
      </w:r>
      <w:r>
        <w:rPr>
          <w:rFonts w:hint="eastAsia" w:ascii="宋体" w:hAnsi="宋体" w:cs="宋体"/>
          <w:b/>
          <w:sz w:val="24"/>
        </w:rPr>
        <w:t>付款方式</w:t>
      </w:r>
      <w:r>
        <w:rPr>
          <w:rFonts w:hint="eastAsia" w:ascii="宋体" w:hAnsi="宋体" w:cs="宋体"/>
          <w:sz w:val="24"/>
        </w:rPr>
        <w:t>：本工程不付预付款及工程进度款。</w:t>
      </w:r>
      <w:r>
        <w:rPr>
          <w:rFonts w:ascii="宋体" w:hAnsi="宋体" w:cs="宋体"/>
          <w:sz w:val="24"/>
        </w:rPr>
        <w:t>工程竣工验收合格后，支付全部工资性工程款至农民工工资专户；结算审计定案后，经确认无农民工工资拖欠后，再支付至结算审定金额的97%</w:t>
      </w:r>
      <w:r>
        <w:rPr>
          <w:rFonts w:hint="eastAsia" w:ascii="宋体" w:hAnsi="宋体" w:cs="宋体"/>
          <w:sz w:val="24"/>
        </w:rPr>
        <w:t>,余额3%作为质保金，保修期满经质量回访合格后一次性付清（所有款项无息）。</w:t>
      </w:r>
    </w:p>
    <w:p>
      <w:pPr>
        <w:widowControl/>
        <w:shd w:val="clear" w:color="auto" w:fill="FFFFFF"/>
        <w:spacing w:line="500" w:lineRule="exact"/>
        <w:ind w:firstLine="480" w:firstLineChars="200"/>
        <w:jc w:val="left"/>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甲方每次付款前，乙方应向甲方开具并交付</w:t>
      </w:r>
      <w:r>
        <w:rPr>
          <w:rFonts w:hint="eastAsia" w:ascii="宋体" w:hAnsi="宋体" w:cs="宋体"/>
          <w:sz w:val="24"/>
          <w:u w:val="single"/>
        </w:rPr>
        <w:t>9</w:t>
      </w:r>
      <w:r>
        <w:rPr>
          <w:rFonts w:hint="eastAsia" w:ascii="宋体" w:hAnsi="宋体" w:cs="宋体"/>
          <w:sz w:val="24"/>
        </w:rPr>
        <w:t>%增值税专用发票，否则甲方有权拒绝付款且不视为违约。</w:t>
      </w:r>
    </w:p>
    <w:p>
      <w:pPr>
        <w:spacing w:line="500" w:lineRule="exact"/>
        <w:ind w:firstLine="480" w:firstLineChars="200"/>
        <w:rPr>
          <w:rFonts w:ascii="宋体" w:hAnsi="宋体" w:cs="宋体"/>
          <w:sz w:val="24"/>
        </w:rPr>
      </w:pPr>
      <w:r>
        <w:rPr>
          <w:rFonts w:hint="eastAsia" w:ascii="宋体" w:hAnsi="宋体" w:cs="宋体"/>
          <w:sz w:val="24"/>
        </w:rPr>
        <w:t>5.4若承包人施工人员全部为其本公司员工，则须提供施工人员进场施工当月前一个月的相关社保证明，并提交发包人备案，向发包人出具本工程不使用农民工的书面承诺后，无需再开立农民工工资专用账户；在此情形下，如仍然因本合同项下工程发生农民工讨薪情形，承包人应当向发包人支付结算价20%的违约金。</w:t>
      </w:r>
    </w:p>
    <w:p>
      <w:pPr>
        <w:widowControl/>
        <w:shd w:val="clear" w:color="auto" w:fill="FFFFFF"/>
        <w:spacing w:line="500" w:lineRule="exact"/>
        <w:ind w:firstLine="482" w:firstLineChars="200"/>
        <w:jc w:val="left"/>
        <w:rPr>
          <w:rFonts w:ascii="宋体" w:hAnsi="宋体" w:cs="宋体"/>
          <w:b/>
          <w:kern w:val="0"/>
          <w:sz w:val="24"/>
        </w:rPr>
      </w:pPr>
      <w:r>
        <w:rPr>
          <w:rFonts w:hint="eastAsia" w:ascii="宋体" w:hAnsi="宋体" w:cs="宋体"/>
          <w:b/>
          <w:kern w:val="0"/>
          <w:sz w:val="24"/>
        </w:rPr>
        <w:t>第六条、工程变更</w:t>
      </w:r>
    </w:p>
    <w:p>
      <w:pPr>
        <w:spacing w:line="500" w:lineRule="exact"/>
        <w:ind w:firstLine="480" w:firstLineChars="200"/>
        <w:rPr>
          <w:rFonts w:ascii="宋体" w:hAnsi="宋体" w:cs="宋体"/>
          <w:sz w:val="24"/>
        </w:rPr>
      </w:pPr>
      <w:r>
        <w:rPr>
          <w:rFonts w:hint="eastAsia" w:ascii="宋体" w:hAnsi="宋体" w:cs="宋体"/>
          <w:sz w:val="24"/>
        </w:rPr>
        <w:t>6.1 工程变更和设计修改办理的程序：变更由乙方依据规范提出，甲方确认签字盖章后乙方执行；或变更由甲方直接签字盖章书面提出，乙方执行。</w:t>
      </w:r>
    </w:p>
    <w:p>
      <w:pPr>
        <w:spacing w:line="500" w:lineRule="exact"/>
        <w:ind w:firstLine="480" w:firstLineChars="200"/>
        <w:rPr>
          <w:rFonts w:ascii="宋体" w:hAnsi="宋体" w:cs="宋体"/>
          <w:sz w:val="24"/>
        </w:rPr>
      </w:pPr>
      <w:r>
        <w:rPr>
          <w:rFonts w:hint="eastAsia" w:ascii="宋体" w:hAnsi="宋体" w:cs="宋体"/>
          <w:sz w:val="24"/>
        </w:rPr>
        <w:t>6.2 所有变更、签证均以甲方以及甲方委托的造价咨询单位（若有）、监理（若有）审核签字盖章确认为准。</w:t>
      </w:r>
    </w:p>
    <w:p>
      <w:pPr>
        <w:spacing w:line="500" w:lineRule="exact"/>
        <w:ind w:firstLine="480"/>
        <w:rPr>
          <w:rFonts w:ascii="宋体" w:hAnsi="宋体" w:cs="宋体"/>
          <w:sz w:val="24"/>
        </w:rPr>
      </w:pPr>
      <w:r>
        <w:rPr>
          <w:rFonts w:hint="eastAsia" w:ascii="宋体" w:hAnsi="宋体" w:cs="宋体"/>
          <w:sz w:val="24"/>
        </w:rPr>
        <w:t>6.3 工程施工过程中，如甲方因实际情况变化提出变更，或乙方按规范提出相关方案并经甲方同意实施的变更，均以签证形式提出。后期结算过程中签证部分执行价格标准如下：</w:t>
      </w:r>
    </w:p>
    <w:p>
      <w:pPr>
        <w:spacing w:line="500" w:lineRule="exact"/>
        <w:ind w:firstLine="480"/>
        <w:rPr>
          <w:sz w:val="24"/>
          <w:u w:val="single"/>
        </w:rPr>
      </w:pPr>
      <w:r>
        <w:rPr>
          <w:rFonts w:hint="eastAsia" w:ascii="宋体" w:hAnsi="宋体" w:cs="宋体"/>
          <w:sz w:val="24"/>
        </w:rPr>
        <w:t xml:space="preserve">6.3.1 </w:t>
      </w:r>
      <w:r>
        <w:rPr>
          <w:rFonts w:hint="eastAsia"/>
          <w:sz w:val="24"/>
        </w:rPr>
        <w:t>已标价工程量清单中有适用于变更工程项目的，采用该项目的单价；</w:t>
      </w:r>
    </w:p>
    <w:p>
      <w:pPr>
        <w:spacing w:line="500" w:lineRule="exact"/>
        <w:ind w:firstLine="480"/>
        <w:rPr>
          <w:bCs/>
          <w:sz w:val="24"/>
        </w:rPr>
      </w:pPr>
      <w:r>
        <w:rPr>
          <w:rFonts w:hint="eastAsia" w:ascii="宋体" w:hAnsi="宋体" w:cs="宋体"/>
          <w:sz w:val="24"/>
        </w:rPr>
        <w:t>6.3.2 已标价工程量清单中没有适用但有类似于变更工程项目的，可在合理范围内参照类</w:t>
      </w:r>
      <w:r>
        <w:rPr>
          <w:rFonts w:hint="eastAsia"/>
          <w:bCs/>
          <w:sz w:val="24"/>
        </w:rPr>
        <w:t>似项目的单价，经甲方及相关单位审核确认后，作为结算的依据。</w:t>
      </w:r>
    </w:p>
    <w:p>
      <w:pPr>
        <w:spacing w:line="500" w:lineRule="exact"/>
        <w:ind w:firstLine="480"/>
        <w:rPr>
          <w:b/>
          <w:sz w:val="24"/>
          <w:u w:val="single"/>
        </w:rPr>
      </w:pPr>
      <w:r>
        <w:rPr>
          <w:rFonts w:hint="eastAsia" w:ascii="宋体" w:hAnsi="宋体" w:cs="宋体"/>
          <w:sz w:val="24"/>
        </w:rPr>
        <w:t xml:space="preserve">6.3.3 </w:t>
      </w:r>
      <w:r>
        <w:rPr>
          <w:rFonts w:hint="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pPr>
        <w:spacing w:line="500" w:lineRule="exact"/>
        <w:ind w:firstLine="480"/>
        <w:rPr>
          <w:rFonts w:ascii="宋体" w:hAnsi="宋体" w:cs="宋体"/>
          <w:b/>
          <w:bCs/>
          <w:sz w:val="24"/>
        </w:rPr>
      </w:pPr>
      <w:r>
        <w:rPr>
          <w:rFonts w:hint="eastAsia" w:ascii="宋体" w:hAnsi="宋体" w:cs="宋体"/>
          <w:sz w:val="24"/>
        </w:rPr>
        <w:t xml:space="preserve">6.3.4 </w:t>
      </w:r>
      <w:r>
        <w:rPr>
          <w:rFonts w:hint="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pPr>
        <w:spacing w:line="500" w:lineRule="exact"/>
        <w:ind w:left="789" w:leftChars="200" w:hanging="369" w:hangingChars="153"/>
        <w:rPr>
          <w:rFonts w:ascii="宋体" w:hAnsi="宋体" w:cs="宋体"/>
          <w:b/>
          <w:sz w:val="24"/>
        </w:rPr>
      </w:pPr>
      <w:r>
        <w:rPr>
          <w:rFonts w:hint="eastAsia" w:ascii="宋体" w:hAnsi="宋体" w:cs="宋体"/>
          <w:b/>
          <w:kern w:val="0"/>
          <w:sz w:val="24"/>
        </w:rPr>
        <w:t>第七条、</w:t>
      </w:r>
      <w:r>
        <w:rPr>
          <w:rFonts w:hint="eastAsia" w:ascii="宋体" w:hAnsi="宋体" w:cs="宋体"/>
          <w:b/>
          <w:sz w:val="24"/>
        </w:rPr>
        <w:t>质量标准及工程验收</w:t>
      </w:r>
    </w:p>
    <w:p>
      <w:pPr>
        <w:spacing w:line="500" w:lineRule="exact"/>
        <w:ind w:firstLine="480" w:firstLineChars="200"/>
        <w:rPr>
          <w:rFonts w:ascii="宋体" w:hAnsi="宋体" w:cs="宋体"/>
          <w:sz w:val="24"/>
        </w:rPr>
      </w:pPr>
      <w:r>
        <w:rPr>
          <w:rFonts w:hint="eastAsia" w:ascii="宋体" w:hAnsi="宋体" w:cs="宋体"/>
          <w:sz w:val="24"/>
        </w:rPr>
        <w:t>严格按有关消防施工验收规范施工，竣工工程验收，以国家颁发的现行《火灾自动报警系统施工及验收规范》、《自动喷水灭火系统施工及验收规范》、《建筑安装工程质量检验评定统一标准》</w:t>
      </w:r>
      <w:r>
        <w:rPr>
          <w:rFonts w:hint="eastAsia" w:asciiTheme="minorEastAsia" w:hAnsiTheme="minorEastAsia" w:eastAsiaTheme="minorEastAsia" w:cstheme="minorEastAsia"/>
          <w:kern w:val="0"/>
          <w:sz w:val="24"/>
        </w:rPr>
        <w:t>《GB 50147-2010电气装置安装工程 高压电器施工及验收规范》、《GB 50148-2010电气装置安装工程 电力变压器、油浸电抗器、互感器施工及验收规范》、《建筑安装工程质量检验评定统一标准》（gbj300－88）等国家制订的施工及验收规范为质量评定验收标准。</w:t>
      </w:r>
    </w:p>
    <w:p>
      <w:pPr>
        <w:spacing w:line="500" w:lineRule="exact"/>
        <w:ind w:left="789" w:leftChars="200" w:hanging="369" w:hangingChars="153"/>
        <w:rPr>
          <w:rFonts w:ascii="宋体" w:hAnsi="宋体" w:cs="宋体"/>
          <w:b/>
          <w:sz w:val="24"/>
        </w:rPr>
      </w:pPr>
      <w:r>
        <w:rPr>
          <w:rFonts w:hint="eastAsia" w:ascii="宋体" w:hAnsi="宋体" w:cs="宋体"/>
          <w:b/>
          <w:sz w:val="24"/>
        </w:rPr>
        <w:t>第八条 保修条件及期限</w:t>
      </w:r>
    </w:p>
    <w:p>
      <w:pPr>
        <w:spacing w:line="500" w:lineRule="exact"/>
        <w:ind w:left="223" w:leftChars="106" w:firstLine="480" w:firstLineChars="200"/>
        <w:rPr>
          <w:rFonts w:ascii="宋体" w:hAnsi="宋体" w:cs="宋体"/>
          <w:b/>
          <w:sz w:val="24"/>
        </w:rPr>
      </w:pPr>
      <w:r>
        <w:rPr>
          <w:rFonts w:hint="eastAsia" w:ascii="宋体" w:hAnsi="宋体" w:cs="宋体"/>
          <w:sz w:val="24"/>
        </w:rPr>
        <w:t>本工程保修期为工程竣工验收合格之日起两年，自工程经甲方验收合格之日起算，凡因施工造成的质量事故和质量缺陷，应由乙方无偿保修，</w:t>
      </w:r>
      <w:r>
        <w:rPr>
          <w:rFonts w:hint="eastAsia" w:ascii="宋体" w:hAnsi="宋体" w:cs="宋体"/>
          <w:bCs/>
          <w:sz w:val="24"/>
        </w:rPr>
        <w:t>并承担相应的工程维修责任</w:t>
      </w:r>
      <w:r>
        <w:rPr>
          <w:rFonts w:hint="eastAsia" w:ascii="宋体" w:hAnsi="宋体" w:cs="宋体"/>
          <w:sz w:val="24"/>
        </w:rPr>
        <w:t>。</w:t>
      </w:r>
    </w:p>
    <w:p>
      <w:pPr>
        <w:spacing w:line="500" w:lineRule="exact"/>
        <w:ind w:left="789" w:leftChars="200" w:hanging="369" w:hangingChars="153"/>
        <w:rPr>
          <w:rFonts w:ascii="宋体" w:hAnsi="宋体" w:cs="宋体"/>
          <w:b/>
          <w:sz w:val="24"/>
        </w:rPr>
      </w:pPr>
      <w:r>
        <w:rPr>
          <w:rFonts w:hint="eastAsia" w:ascii="宋体" w:hAnsi="宋体" w:cs="宋体"/>
          <w:b/>
          <w:sz w:val="24"/>
        </w:rPr>
        <w:t>第九条、关于材料供应的约定</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本工程乙方负责采购工程所需的材料、设备并承担全部费用，乙方提供的材料、设备应为符合设计要求与国家法律法规等强制性规定的合格产品，乙方应按时供应到现场，并承担运输、搬运、拆除、保管等费用。由乙方供应的材料、设备发生了质量问题或规格差异，应禁止使用，如已使用并影响工程质量或进度等，由乙方承担全部责任，并赔偿因此给甲方造成的全部损失。</w:t>
      </w:r>
    </w:p>
    <w:p>
      <w:pPr>
        <w:spacing w:line="500" w:lineRule="exact"/>
        <w:ind w:left="789" w:leftChars="200" w:hanging="369" w:hangingChars="153"/>
        <w:rPr>
          <w:rFonts w:ascii="宋体" w:hAnsi="宋体" w:cs="宋体"/>
          <w:b/>
          <w:sz w:val="24"/>
        </w:rPr>
      </w:pPr>
      <w:r>
        <w:rPr>
          <w:rFonts w:hint="eastAsia" w:ascii="宋体" w:hAnsi="宋体" w:cs="宋体"/>
          <w:b/>
          <w:sz w:val="24"/>
        </w:rPr>
        <w:t>第十条、有关安全生产和防火的约定</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10.1  乙方提供的施工方案，应符合《中华人民共和国消防条例》和有关防火设计规范。</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10.2  乙方在施工期间应严格遵守《建筑安装工程安全技术规程》、《建筑安装工人安全操作规程》、《中华人民共和国消防条例》等相关法律法规法规及规范。</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10.3  因乙方在施工生产过程中违反有关安全操作规程、消防条例等，导致发生安全或火灾事故等，乙方应负责处理并承担全部责任，并赔偿因此给甲方造成的全部损失。</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10.4 因乙方施工造成任何甲方/乙方/第三方人身损害或财产损失，均由乙方承担赔偿责任。</w:t>
      </w:r>
    </w:p>
    <w:p>
      <w:pPr>
        <w:widowControl/>
        <w:shd w:val="clear" w:color="auto" w:fill="FFFFFF"/>
        <w:spacing w:line="500" w:lineRule="exact"/>
        <w:ind w:firstLine="482" w:firstLineChars="200"/>
        <w:jc w:val="left"/>
        <w:rPr>
          <w:rFonts w:ascii="宋体" w:hAnsi="宋体" w:cs="宋体"/>
          <w:b/>
          <w:kern w:val="0"/>
          <w:sz w:val="24"/>
        </w:rPr>
      </w:pPr>
      <w:r>
        <w:rPr>
          <w:rFonts w:hint="eastAsia" w:ascii="宋体" w:hAnsi="宋体" w:cs="宋体"/>
          <w:b/>
          <w:kern w:val="0"/>
          <w:sz w:val="24"/>
        </w:rPr>
        <w:t>第十</w:t>
      </w:r>
      <w:r>
        <w:rPr>
          <w:rFonts w:hint="eastAsia" w:ascii="宋体" w:hAnsi="宋体" w:cs="宋体"/>
          <w:b/>
          <w:sz w:val="24"/>
        </w:rPr>
        <w:t>一</w:t>
      </w:r>
      <w:r>
        <w:rPr>
          <w:rFonts w:hint="eastAsia" w:ascii="宋体" w:hAnsi="宋体" w:cs="宋体"/>
          <w:b/>
          <w:kern w:val="0"/>
          <w:sz w:val="24"/>
        </w:rPr>
        <w:t>条、违约责任</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11.1  由于乙方原因，逾期竣工，每逾期一天</w:t>
      </w:r>
      <w:r>
        <w:rPr>
          <w:rFonts w:hint="eastAsia" w:ascii="宋体" w:hAnsi="宋体" w:cs="宋体"/>
          <w:color w:val="000000"/>
          <w:kern w:val="0"/>
          <w:sz w:val="24"/>
        </w:rPr>
        <w:t>，乙方支付甲方</w:t>
      </w:r>
      <w:r>
        <w:rPr>
          <w:rFonts w:hint="eastAsia" w:ascii="宋体" w:hAnsi="宋体" w:cs="宋体"/>
          <w:color w:val="000000"/>
          <w:kern w:val="0"/>
          <w:sz w:val="24"/>
          <w:u w:val="single"/>
        </w:rPr>
        <w:t>壹万</w:t>
      </w:r>
      <w:r>
        <w:rPr>
          <w:rFonts w:hint="eastAsia" w:ascii="宋体" w:hAnsi="宋体" w:cs="宋体"/>
          <w:color w:val="000000"/>
          <w:kern w:val="0"/>
          <w:sz w:val="24"/>
        </w:rPr>
        <w:t>元违约金。</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11.2  乙方应妥善保护甲方提供的设备及现场堆放的家具、陈设和工程成品，如造成损失，应照价赔偿。</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11.3  未经甲方书面同意，乙方擅自拆改原建筑物结构或设备管线，由此发生的损失或事故（包括罚款），由乙方负责处理并承担全部责任，并赔偿因此给甲方造成的全部损失。</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11.4  未办理竣工验收及移交手续，乙方对工程负完全责任（如已完工程成品保护的特殊要求及费用承担）。</w:t>
      </w:r>
    </w:p>
    <w:p>
      <w:pPr>
        <w:widowControl/>
        <w:shd w:val="clear" w:color="auto" w:fill="FFFFFF"/>
        <w:spacing w:line="500" w:lineRule="exact"/>
        <w:ind w:firstLine="482" w:firstLineChars="200"/>
        <w:jc w:val="left"/>
        <w:rPr>
          <w:rFonts w:ascii="宋体" w:hAnsi="宋体" w:cs="宋体"/>
          <w:b/>
          <w:kern w:val="0"/>
          <w:sz w:val="24"/>
        </w:rPr>
      </w:pPr>
      <w:r>
        <w:rPr>
          <w:rFonts w:hint="eastAsia" w:ascii="宋体" w:hAnsi="宋体" w:cs="宋体"/>
          <w:b/>
          <w:kern w:val="0"/>
          <w:sz w:val="24"/>
        </w:rPr>
        <w:t>第十二条、争议或纠纷处理</w:t>
      </w:r>
    </w:p>
    <w:p>
      <w:pPr>
        <w:spacing w:line="500" w:lineRule="exact"/>
        <w:ind w:firstLine="480" w:firstLineChars="200"/>
        <w:rPr>
          <w:rFonts w:ascii="宋体" w:hAnsi="宋体" w:cs="宋体"/>
          <w:sz w:val="24"/>
          <w:szCs w:val="27"/>
        </w:rPr>
      </w:pPr>
      <w:r>
        <w:rPr>
          <w:rFonts w:hint="eastAsia" w:ascii="宋体" w:hAnsi="宋体" w:cs="宋体"/>
          <w:kern w:val="0"/>
          <w:sz w:val="24"/>
        </w:rPr>
        <w:t>本合同如发生纠纷，当事人双方应当及时协商解决，协商不成时，</w:t>
      </w:r>
      <w:r>
        <w:rPr>
          <w:rFonts w:hint="eastAsia" w:ascii="宋体" w:hAnsi="宋体" w:cs="宋体"/>
          <w:sz w:val="24"/>
          <w:szCs w:val="27"/>
        </w:rPr>
        <w:t>双方均可向</w:t>
      </w:r>
      <w:r>
        <w:rPr>
          <w:rFonts w:hint="eastAsia" w:ascii="宋体" w:hAnsi="宋体" w:cs="宋体"/>
          <w:sz w:val="24"/>
        </w:rPr>
        <w:t>工程项目所在地</w:t>
      </w:r>
      <w:r>
        <w:rPr>
          <w:rFonts w:hint="eastAsia" w:ascii="宋体" w:hAnsi="宋体" w:cs="宋体"/>
          <w:sz w:val="24"/>
          <w:szCs w:val="27"/>
        </w:rPr>
        <w:t>人民法院提起诉讼。</w:t>
      </w:r>
    </w:p>
    <w:p>
      <w:pPr>
        <w:spacing w:line="500" w:lineRule="exact"/>
        <w:ind w:firstLine="482" w:firstLineChars="200"/>
        <w:rPr>
          <w:rFonts w:ascii="宋体" w:hAnsi="宋体" w:cs="宋体"/>
          <w:sz w:val="24"/>
          <w:szCs w:val="27"/>
        </w:rPr>
      </w:pPr>
      <w:r>
        <w:rPr>
          <w:rFonts w:hint="eastAsia" w:ascii="宋体" w:hAnsi="宋体" w:cs="宋体"/>
          <w:b/>
          <w:kern w:val="0"/>
          <w:sz w:val="24"/>
        </w:rPr>
        <w:t>第十三条、其它约定</w:t>
      </w:r>
    </w:p>
    <w:p>
      <w:pPr>
        <w:spacing w:line="500" w:lineRule="exact"/>
        <w:ind w:firstLine="480" w:firstLineChars="200"/>
        <w:rPr>
          <w:rFonts w:ascii="宋体" w:hAnsi="宋体" w:cs="宋体"/>
          <w:sz w:val="24"/>
          <w:szCs w:val="27"/>
        </w:rPr>
      </w:pPr>
      <w:r>
        <w:rPr>
          <w:rFonts w:hint="eastAsia" w:ascii="宋体" w:hAnsi="宋体" w:cs="宋体"/>
          <w:sz w:val="24"/>
        </w:rPr>
        <w:t>本合同依据“</w:t>
      </w:r>
      <w:r>
        <w:rPr>
          <w:rFonts w:hint="eastAsia" w:asciiTheme="minorEastAsia" w:hAnsiTheme="minorEastAsia" w:eastAsiaTheme="minorEastAsia" w:cstheme="minorEastAsia"/>
          <w:sz w:val="24"/>
          <w:szCs w:val="28"/>
          <w:u w:val="single"/>
        </w:rPr>
        <w:t>百大奥莱生活广场变电所增容设备采购及安装工程</w:t>
      </w:r>
      <w:r>
        <w:rPr>
          <w:rFonts w:hint="eastAsia" w:ascii="宋体" w:hAnsi="宋体" w:cs="宋体"/>
          <w:sz w:val="24"/>
        </w:rPr>
        <w:t>”（编号：</w:t>
      </w:r>
      <w:r>
        <w:rPr>
          <w:rFonts w:hint="eastAsia" w:ascii="宋体" w:hAnsi="宋体" w:cs="宋体"/>
          <w:sz w:val="24"/>
          <w:u w:val="single"/>
        </w:rPr>
        <w:t xml:space="preserve"> HBZ-19153-AL03</w:t>
      </w:r>
      <w:r>
        <w:rPr>
          <w:rFonts w:hint="eastAsia" w:ascii="宋体" w:hAnsi="宋体" w:cs="宋体"/>
          <w:sz w:val="24"/>
        </w:rPr>
        <w:t>）招标项目而定，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pPr>
        <w:widowControl/>
        <w:shd w:val="clear" w:color="auto" w:fill="FFFFFF"/>
        <w:spacing w:line="500" w:lineRule="exact"/>
        <w:ind w:firstLine="482" w:firstLineChars="200"/>
        <w:jc w:val="left"/>
        <w:rPr>
          <w:rFonts w:ascii="宋体" w:hAnsi="宋体" w:cs="宋体"/>
          <w:b/>
          <w:kern w:val="0"/>
          <w:sz w:val="24"/>
        </w:rPr>
      </w:pPr>
      <w:r>
        <w:rPr>
          <w:rFonts w:hint="eastAsia" w:ascii="宋体" w:hAnsi="宋体" w:cs="宋体"/>
          <w:b/>
          <w:kern w:val="0"/>
          <w:sz w:val="24"/>
        </w:rPr>
        <w:t>第十四条、附则</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14.1  本工程需要进行保修或保险时，应另订协议。</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14.2  本合同正本两份，双方各执一份。副本</w:t>
      </w:r>
      <w:r>
        <w:rPr>
          <w:rFonts w:hint="eastAsia" w:ascii="宋体" w:hAnsi="宋体" w:cs="宋体"/>
          <w:kern w:val="0"/>
          <w:sz w:val="24"/>
          <w:u w:val="single"/>
        </w:rPr>
        <w:t xml:space="preserve">  肆 </w:t>
      </w:r>
      <w:r>
        <w:rPr>
          <w:rFonts w:hint="eastAsia" w:ascii="宋体" w:hAnsi="宋体" w:cs="宋体"/>
          <w:kern w:val="0"/>
          <w:sz w:val="24"/>
        </w:rPr>
        <w:t>份，甲方执</w:t>
      </w:r>
      <w:r>
        <w:rPr>
          <w:rFonts w:hint="eastAsia" w:ascii="宋体" w:hAnsi="宋体" w:cs="宋体"/>
          <w:kern w:val="0"/>
          <w:sz w:val="24"/>
          <w:u w:val="single"/>
        </w:rPr>
        <w:t xml:space="preserve">  贰  </w:t>
      </w:r>
      <w:r>
        <w:rPr>
          <w:rFonts w:hint="eastAsia" w:ascii="宋体" w:hAnsi="宋体" w:cs="宋体"/>
          <w:kern w:val="0"/>
          <w:sz w:val="24"/>
        </w:rPr>
        <w:t>份，乙方执</w:t>
      </w:r>
      <w:r>
        <w:rPr>
          <w:rFonts w:hint="eastAsia" w:ascii="宋体" w:hAnsi="宋体" w:cs="宋体"/>
          <w:kern w:val="0"/>
          <w:sz w:val="24"/>
          <w:u w:val="single"/>
        </w:rPr>
        <w:t xml:space="preserve">  贰  </w:t>
      </w:r>
      <w:r>
        <w:rPr>
          <w:rFonts w:hint="eastAsia" w:ascii="宋体" w:hAnsi="宋体" w:cs="宋体"/>
          <w:kern w:val="0"/>
          <w:sz w:val="24"/>
        </w:rPr>
        <w:t>份。</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14.3  本合同履行完成后自动终止。</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14.4  </w:t>
      </w:r>
      <w:r>
        <w:rPr>
          <w:rFonts w:hint="eastAsia" w:ascii="宋体" w:hAnsi="宋体" w:cs="宋体"/>
          <w:b/>
          <w:bCs/>
          <w:kern w:val="0"/>
          <w:sz w:val="24"/>
        </w:rPr>
        <w:t>附件：</w:t>
      </w:r>
      <w:r>
        <w:rPr>
          <w:rFonts w:hint="eastAsia" w:ascii="宋体" w:hAnsi="宋体" w:cs="宋体"/>
          <w:sz w:val="24"/>
        </w:rPr>
        <w:t>①图纸、②《工程量清单报价表》</w:t>
      </w:r>
    </w:p>
    <w:p>
      <w:pPr>
        <w:widowControl/>
        <w:shd w:val="clear" w:color="auto" w:fill="FFFFFF"/>
        <w:spacing w:line="400" w:lineRule="exact"/>
        <w:ind w:firstLine="650" w:firstLineChars="271"/>
        <w:jc w:val="left"/>
        <w:rPr>
          <w:rFonts w:ascii="宋体" w:hAnsi="宋体" w:cs="宋体"/>
          <w:kern w:val="0"/>
          <w:sz w:val="24"/>
        </w:rPr>
      </w:pPr>
    </w:p>
    <w:p>
      <w:pPr>
        <w:widowControl/>
        <w:shd w:val="clear" w:color="auto" w:fill="FFFFFF"/>
        <w:spacing w:line="400" w:lineRule="exact"/>
        <w:ind w:firstLine="650" w:firstLineChars="271"/>
        <w:jc w:val="left"/>
        <w:rPr>
          <w:rFonts w:ascii="宋体" w:hAnsi="宋体" w:cs="宋体"/>
          <w:kern w:val="0"/>
          <w:sz w:val="24"/>
        </w:rPr>
      </w:pPr>
    </w:p>
    <w:p>
      <w:pPr>
        <w:widowControl/>
        <w:shd w:val="clear" w:color="auto" w:fill="FFFFFF"/>
        <w:spacing w:line="400" w:lineRule="exact"/>
        <w:ind w:firstLine="773" w:firstLineChars="321"/>
        <w:jc w:val="left"/>
        <w:rPr>
          <w:rFonts w:ascii="宋体" w:hAnsi="宋体" w:cs="宋体"/>
          <w:b/>
          <w:kern w:val="0"/>
          <w:sz w:val="24"/>
        </w:rPr>
      </w:pPr>
      <w:r>
        <w:rPr>
          <w:rFonts w:hint="eastAsia" w:ascii="宋体" w:hAnsi="宋体" w:cs="宋体"/>
          <w:b/>
          <w:kern w:val="0"/>
          <w:sz w:val="24"/>
        </w:rPr>
        <w:t>甲方（盖章）：　　　　　　　　　　　　　　　　乙方（盖章）：</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法定代表人：　　　　　　　　　　　　　　　　　法定代表人：</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代理人：　　　　　　　　　　　　　　　　　　　代理人：</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单位地址：　　　　　　　　　　　　　　　　　　单位地址：</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电话：　　　　　　　　　　　　　　　　　　　　电话：</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传真：　　　　　　　　　　　　　　　　　　　　传真：</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邮码：　　　　　　　　　　　　　　　　　　　　邮码：</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开户银行：　　　　　　　　　　　　　　　　　　开户银行：</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户名：　　　　　　　　　　　　　　　　　　　　户名：</w:t>
      </w:r>
    </w:p>
    <w:p>
      <w:pPr>
        <w:widowControl/>
        <w:shd w:val="clear" w:color="auto" w:fill="FFFFFF"/>
        <w:spacing w:line="400" w:lineRule="exact"/>
        <w:ind w:firstLine="326"/>
        <w:jc w:val="left"/>
        <w:rPr>
          <w:rFonts w:ascii="宋体" w:hAnsi="宋体" w:cs="宋体"/>
          <w:kern w:val="0"/>
          <w:sz w:val="24"/>
        </w:rPr>
      </w:pPr>
      <w:r>
        <w:rPr>
          <w:rFonts w:hint="eastAsia" w:ascii="宋体" w:hAnsi="宋体" w:cs="宋体"/>
          <w:kern w:val="0"/>
          <w:sz w:val="24"/>
        </w:rPr>
        <w:t>　　帐号：　　　　　　　　　　　　　　　　　　　　帐号：</w:t>
      </w:r>
    </w:p>
    <w:p>
      <w:pPr>
        <w:widowControl/>
        <w:shd w:val="clear" w:color="auto" w:fill="FFFFFF"/>
        <w:spacing w:line="400" w:lineRule="exact"/>
        <w:ind w:right="380" w:firstLine="326"/>
        <w:jc w:val="center"/>
        <w:rPr>
          <w:rFonts w:ascii="宋体" w:hAnsi="宋体" w:cs="宋体"/>
          <w:b/>
        </w:rPr>
      </w:pPr>
      <w:r>
        <w:rPr>
          <w:rFonts w:hint="eastAsia" w:ascii="宋体" w:hAnsi="宋体" w:cs="宋体"/>
          <w:kern w:val="0"/>
          <w:sz w:val="24"/>
        </w:rPr>
        <w:t xml:space="preserve">    年　月　日                                           年　月　日</w:t>
      </w:r>
    </w:p>
    <w:p>
      <w:pPr>
        <w:widowControl/>
        <w:shd w:val="clear" w:color="auto" w:fill="FFFFFF"/>
        <w:spacing w:line="420" w:lineRule="exact"/>
        <w:ind w:right="380" w:firstLine="1440" w:firstLineChars="600"/>
        <w:rPr>
          <w:rFonts w:ascii="宋体" w:hAnsi="宋体"/>
          <w:sz w:val="24"/>
        </w:rPr>
      </w:pPr>
    </w:p>
    <w:sectPr>
      <w:headerReference r:id="rId4" w:type="first"/>
      <w:headerReference r:id="rId3" w:type="default"/>
      <w:footerReference r:id="rId5" w:type="default"/>
      <w:footerReference r:id="rId6" w:type="even"/>
      <w:pgSz w:w="11906" w:h="16838"/>
      <w:pgMar w:top="1134" w:right="1134" w:bottom="709"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p>
  <w:p>
    <w:pPr>
      <w:pStyle w:val="18"/>
      <w:framePr w:wrap="around" w:vAnchor="text" w:hAnchor="margin" w:xAlign="center" w:y="1"/>
      <w:rPr>
        <w:rStyle w:val="32"/>
      </w:rPr>
    </w:pPr>
  </w:p>
  <w:p>
    <w:pPr>
      <w:pStyle w:val="1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合肥百货大楼集团股份有限公司百大奥莱生活广场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78164"/>
    <w:multiLevelType w:val="singleLevel"/>
    <w:tmpl w:val="93F78164"/>
    <w:lvl w:ilvl="0" w:tentative="0">
      <w:start w:val="2"/>
      <w:numFmt w:val="decimal"/>
      <w:lvlText w:val="%1."/>
      <w:lvlJc w:val="left"/>
      <w:pPr>
        <w:tabs>
          <w:tab w:val="left" w:pos="312"/>
        </w:tabs>
      </w:pPr>
    </w:lvl>
  </w:abstractNum>
  <w:abstractNum w:abstractNumId="1">
    <w:nsid w:val="0F002479"/>
    <w:multiLevelType w:val="multilevel"/>
    <w:tmpl w:val="0F002479"/>
    <w:lvl w:ilvl="0" w:tentative="0">
      <w:start w:val="3"/>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2F369A"/>
    <w:multiLevelType w:val="singleLevel"/>
    <w:tmpl w:val="5A2F369A"/>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2"/>
    <w:rsid w:val="00012C4C"/>
    <w:rsid w:val="0001463E"/>
    <w:rsid w:val="0001795E"/>
    <w:rsid w:val="00021C2E"/>
    <w:rsid w:val="00022C31"/>
    <w:rsid w:val="000233EB"/>
    <w:rsid w:val="0002411F"/>
    <w:rsid w:val="00034FF8"/>
    <w:rsid w:val="0004794F"/>
    <w:rsid w:val="00055D50"/>
    <w:rsid w:val="000575AA"/>
    <w:rsid w:val="000778FD"/>
    <w:rsid w:val="0008407F"/>
    <w:rsid w:val="000865FA"/>
    <w:rsid w:val="000923A7"/>
    <w:rsid w:val="000A0642"/>
    <w:rsid w:val="000A10B7"/>
    <w:rsid w:val="000A3CBE"/>
    <w:rsid w:val="000A5883"/>
    <w:rsid w:val="000B197B"/>
    <w:rsid w:val="000B377F"/>
    <w:rsid w:val="000B38E5"/>
    <w:rsid w:val="000D7F76"/>
    <w:rsid w:val="000E01AF"/>
    <w:rsid w:val="000E7E84"/>
    <w:rsid w:val="000F32E9"/>
    <w:rsid w:val="000F3569"/>
    <w:rsid w:val="000F54DD"/>
    <w:rsid w:val="000F5EA6"/>
    <w:rsid w:val="00103958"/>
    <w:rsid w:val="001116A8"/>
    <w:rsid w:val="00112156"/>
    <w:rsid w:val="00112E20"/>
    <w:rsid w:val="00113936"/>
    <w:rsid w:val="001150B8"/>
    <w:rsid w:val="00115B02"/>
    <w:rsid w:val="00122107"/>
    <w:rsid w:val="001268F8"/>
    <w:rsid w:val="001276A9"/>
    <w:rsid w:val="00127E86"/>
    <w:rsid w:val="00132D1E"/>
    <w:rsid w:val="00134303"/>
    <w:rsid w:val="001425E7"/>
    <w:rsid w:val="00151354"/>
    <w:rsid w:val="001633A9"/>
    <w:rsid w:val="00172A27"/>
    <w:rsid w:val="00182DE7"/>
    <w:rsid w:val="00187F8C"/>
    <w:rsid w:val="00190CAE"/>
    <w:rsid w:val="00193219"/>
    <w:rsid w:val="001A029E"/>
    <w:rsid w:val="001B2FD8"/>
    <w:rsid w:val="001C12A4"/>
    <w:rsid w:val="001C1A89"/>
    <w:rsid w:val="001C5FBC"/>
    <w:rsid w:val="001D2A5F"/>
    <w:rsid w:val="001D57A1"/>
    <w:rsid w:val="001E4C06"/>
    <w:rsid w:val="001E5037"/>
    <w:rsid w:val="001E686A"/>
    <w:rsid w:val="001F36F7"/>
    <w:rsid w:val="001F7F1A"/>
    <w:rsid w:val="00210E1C"/>
    <w:rsid w:val="00213D6F"/>
    <w:rsid w:val="00222840"/>
    <w:rsid w:val="00225F2A"/>
    <w:rsid w:val="00246ADC"/>
    <w:rsid w:val="0024721E"/>
    <w:rsid w:val="002504AF"/>
    <w:rsid w:val="002522D2"/>
    <w:rsid w:val="002564EB"/>
    <w:rsid w:val="002615EB"/>
    <w:rsid w:val="00263346"/>
    <w:rsid w:val="00272379"/>
    <w:rsid w:val="002738E9"/>
    <w:rsid w:val="00275527"/>
    <w:rsid w:val="00275CF8"/>
    <w:rsid w:val="00281ED4"/>
    <w:rsid w:val="002A1A88"/>
    <w:rsid w:val="002A4902"/>
    <w:rsid w:val="002A65E1"/>
    <w:rsid w:val="002A702D"/>
    <w:rsid w:val="002B1164"/>
    <w:rsid w:val="002B596E"/>
    <w:rsid w:val="002C0152"/>
    <w:rsid w:val="002D1C58"/>
    <w:rsid w:val="002D3092"/>
    <w:rsid w:val="002D3AD2"/>
    <w:rsid w:val="002D5CA8"/>
    <w:rsid w:val="002D70EA"/>
    <w:rsid w:val="002E00A7"/>
    <w:rsid w:val="002E3888"/>
    <w:rsid w:val="002E4813"/>
    <w:rsid w:val="002E5974"/>
    <w:rsid w:val="002E5C34"/>
    <w:rsid w:val="002F0C1E"/>
    <w:rsid w:val="002F29F1"/>
    <w:rsid w:val="003039DB"/>
    <w:rsid w:val="003050C8"/>
    <w:rsid w:val="00311534"/>
    <w:rsid w:val="0031202B"/>
    <w:rsid w:val="00313AF5"/>
    <w:rsid w:val="00316017"/>
    <w:rsid w:val="00322D99"/>
    <w:rsid w:val="00331A3D"/>
    <w:rsid w:val="00332780"/>
    <w:rsid w:val="003336DE"/>
    <w:rsid w:val="00334D03"/>
    <w:rsid w:val="003374C5"/>
    <w:rsid w:val="00340ABC"/>
    <w:rsid w:val="003524F5"/>
    <w:rsid w:val="00355370"/>
    <w:rsid w:val="003574DA"/>
    <w:rsid w:val="003649BA"/>
    <w:rsid w:val="00367FCF"/>
    <w:rsid w:val="00374E1B"/>
    <w:rsid w:val="0037727A"/>
    <w:rsid w:val="003778C0"/>
    <w:rsid w:val="00380B86"/>
    <w:rsid w:val="003819AA"/>
    <w:rsid w:val="0038717A"/>
    <w:rsid w:val="003877FE"/>
    <w:rsid w:val="003903E1"/>
    <w:rsid w:val="00394EC6"/>
    <w:rsid w:val="00395244"/>
    <w:rsid w:val="003974E9"/>
    <w:rsid w:val="003C1F7C"/>
    <w:rsid w:val="003C2A99"/>
    <w:rsid w:val="003D08C6"/>
    <w:rsid w:val="003D61DF"/>
    <w:rsid w:val="003E5C91"/>
    <w:rsid w:val="003F0A46"/>
    <w:rsid w:val="003F108F"/>
    <w:rsid w:val="003F19DC"/>
    <w:rsid w:val="003F1B1E"/>
    <w:rsid w:val="003F4328"/>
    <w:rsid w:val="003F7A85"/>
    <w:rsid w:val="00401F19"/>
    <w:rsid w:val="00401F48"/>
    <w:rsid w:val="00420B78"/>
    <w:rsid w:val="00420B96"/>
    <w:rsid w:val="00425723"/>
    <w:rsid w:val="004272E4"/>
    <w:rsid w:val="00427E4D"/>
    <w:rsid w:val="00432E2A"/>
    <w:rsid w:val="00442A21"/>
    <w:rsid w:val="00445FAF"/>
    <w:rsid w:val="00450186"/>
    <w:rsid w:val="00457C4F"/>
    <w:rsid w:val="004674EE"/>
    <w:rsid w:val="00467EEF"/>
    <w:rsid w:val="00470351"/>
    <w:rsid w:val="0047193C"/>
    <w:rsid w:val="004719DB"/>
    <w:rsid w:val="0048051F"/>
    <w:rsid w:val="004874EA"/>
    <w:rsid w:val="00492424"/>
    <w:rsid w:val="0049246D"/>
    <w:rsid w:val="004A07E1"/>
    <w:rsid w:val="004A1A41"/>
    <w:rsid w:val="004A69AA"/>
    <w:rsid w:val="004A70A5"/>
    <w:rsid w:val="004B148D"/>
    <w:rsid w:val="004B66CE"/>
    <w:rsid w:val="004B6DF7"/>
    <w:rsid w:val="004C0608"/>
    <w:rsid w:val="004C4411"/>
    <w:rsid w:val="004D4BE5"/>
    <w:rsid w:val="004E19E6"/>
    <w:rsid w:val="004E4AB1"/>
    <w:rsid w:val="004F17F1"/>
    <w:rsid w:val="004F41CF"/>
    <w:rsid w:val="0050451D"/>
    <w:rsid w:val="0050566C"/>
    <w:rsid w:val="005062F4"/>
    <w:rsid w:val="00514D36"/>
    <w:rsid w:val="005150B7"/>
    <w:rsid w:val="005300D5"/>
    <w:rsid w:val="005311F1"/>
    <w:rsid w:val="00531978"/>
    <w:rsid w:val="00532117"/>
    <w:rsid w:val="0053296A"/>
    <w:rsid w:val="00536CE3"/>
    <w:rsid w:val="00537A33"/>
    <w:rsid w:val="00541385"/>
    <w:rsid w:val="00550A5E"/>
    <w:rsid w:val="00551FFA"/>
    <w:rsid w:val="005522E4"/>
    <w:rsid w:val="005557A4"/>
    <w:rsid w:val="00570FAC"/>
    <w:rsid w:val="00575E0F"/>
    <w:rsid w:val="005768D3"/>
    <w:rsid w:val="005A26FB"/>
    <w:rsid w:val="005A3060"/>
    <w:rsid w:val="005A4DDB"/>
    <w:rsid w:val="005A5B7C"/>
    <w:rsid w:val="005B26BD"/>
    <w:rsid w:val="005B4B5B"/>
    <w:rsid w:val="005B76AB"/>
    <w:rsid w:val="005B7704"/>
    <w:rsid w:val="005C3EE4"/>
    <w:rsid w:val="005C5717"/>
    <w:rsid w:val="005D0352"/>
    <w:rsid w:val="005D66CC"/>
    <w:rsid w:val="005D6C5E"/>
    <w:rsid w:val="005E1C17"/>
    <w:rsid w:val="005E2036"/>
    <w:rsid w:val="005E60EB"/>
    <w:rsid w:val="005E6C4E"/>
    <w:rsid w:val="005F116B"/>
    <w:rsid w:val="005F3D2F"/>
    <w:rsid w:val="006007E0"/>
    <w:rsid w:val="006021A5"/>
    <w:rsid w:val="00612963"/>
    <w:rsid w:val="00624BD1"/>
    <w:rsid w:val="0062662F"/>
    <w:rsid w:val="006325BE"/>
    <w:rsid w:val="00636ADB"/>
    <w:rsid w:val="00644931"/>
    <w:rsid w:val="00651597"/>
    <w:rsid w:val="006627C7"/>
    <w:rsid w:val="006742CE"/>
    <w:rsid w:val="00674EA2"/>
    <w:rsid w:val="00676242"/>
    <w:rsid w:val="006A0AA0"/>
    <w:rsid w:val="006A0B28"/>
    <w:rsid w:val="006A1928"/>
    <w:rsid w:val="006B71D8"/>
    <w:rsid w:val="006B784C"/>
    <w:rsid w:val="006C481F"/>
    <w:rsid w:val="006C7468"/>
    <w:rsid w:val="006D2FC5"/>
    <w:rsid w:val="006E06D6"/>
    <w:rsid w:val="006E599C"/>
    <w:rsid w:val="006F668B"/>
    <w:rsid w:val="006F7650"/>
    <w:rsid w:val="00701F2F"/>
    <w:rsid w:val="00702834"/>
    <w:rsid w:val="00705391"/>
    <w:rsid w:val="00706002"/>
    <w:rsid w:val="00710EA9"/>
    <w:rsid w:val="00724638"/>
    <w:rsid w:val="007407EA"/>
    <w:rsid w:val="00740C32"/>
    <w:rsid w:val="007427E3"/>
    <w:rsid w:val="00742F16"/>
    <w:rsid w:val="007455CE"/>
    <w:rsid w:val="007458EA"/>
    <w:rsid w:val="00750423"/>
    <w:rsid w:val="00753C9E"/>
    <w:rsid w:val="007620CC"/>
    <w:rsid w:val="007624CC"/>
    <w:rsid w:val="00774D3F"/>
    <w:rsid w:val="00776817"/>
    <w:rsid w:val="00782379"/>
    <w:rsid w:val="007878CE"/>
    <w:rsid w:val="00791778"/>
    <w:rsid w:val="007A61C6"/>
    <w:rsid w:val="007C02D8"/>
    <w:rsid w:val="007C2F4F"/>
    <w:rsid w:val="007C5E4A"/>
    <w:rsid w:val="007C6958"/>
    <w:rsid w:val="007D18B2"/>
    <w:rsid w:val="00803DCE"/>
    <w:rsid w:val="00813F39"/>
    <w:rsid w:val="00814E01"/>
    <w:rsid w:val="00830BDB"/>
    <w:rsid w:val="008414EF"/>
    <w:rsid w:val="00843109"/>
    <w:rsid w:val="00843698"/>
    <w:rsid w:val="00851388"/>
    <w:rsid w:val="00867264"/>
    <w:rsid w:val="008679D1"/>
    <w:rsid w:val="00870757"/>
    <w:rsid w:val="00875A3A"/>
    <w:rsid w:val="00876201"/>
    <w:rsid w:val="00880661"/>
    <w:rsid w:val="00883F3E"/>
    <w:rsid w:val="00890675"/>
    <w:rsid w:val="00896EB4"/>
    <w:rsid w:val="008979B1"/>
    <w:rsid w:val="008A2AF1"/>
    <w:rsid w:val="008A3E7A"/>
    <w:rsid w:val="008B0418"/>
    <w:rsid w:val="008C67D4"/>
    <w:rsid w:val="008C7469"/>
    <w:rsid w:val="008C76BE"/>
    <w:rsid w:val="008D2140"/>
    <w:rsid w:val="008E3B68"/>
    <w:rsid w:val="008E7171"/>
    <w:rsid w:val="00900230"/>
    <w:rsid w:val="0090089C"/>
    <w:rsid w:val="00900F04"/>
    <w:rsid w:val="00902B90"/>
    <w:rsid w:val="009036B0"/>
    <w:rsid w:val="009042E2"/>
    <w:rsid w:val="00906DBD"/>
    <w:rsid w:val="0091773E"/>
    <w:rsid w:val="009179DF"/>
    <w:rsid w:val="0092272F"/>
    <w:rsid w:val="009248C1"/>
    <w:rsid w:val="00930E73"/>
    <w:rsid w:val="009350A4"/>
    <w:rsid w:val="009353C8"/>
    <w:rsid w:val="00935EA4"/>
    <w:rsid w:val="00936EDD"/>
    <w:rsid w:val="009412C5"/>
    <w:rsid w:val="00942400"/>
    <w:rsid w:val="00947E73"/>
    <w:rsid w:val="00953BEF"/>
    <w:rsid w:val="00955109"/>
    <w:rsid w:val="0095526A"/>
    <w:rsid w:val="009819FE"/>
    <w:rsid w:val="00987103"/>
    <w:rsid w:val="0099006D"/>
    <w:rsid w:val="00990117"/>
    <w:rsid w:val="00992FF9"/>
    <w:rsid w:val="009936BC"/>
    <w:rsid w:val="00995526"/>
    <w:rsid w:val="00996163"/>
    <w:rsid w:val="009A0112"/>
    <w:rsid w:val="009A1AD6"/>
    <w:rsid w:val="009A751F"/>
    <w:rsid w:val="009B17F4"/>
    <w:rsid w:val="009C03E8"/>
    <w:rsid w:val="009C1571"/>
    <w:rsid w:val="009C38B9"/>
    <w:rsid w:val="009C6495"/>
    <w:rsid w:val="009D1E0E"/>
    <w:rsid w:val="009D6D0B"/>
    <w:rsid w:val="009E01FF"/>
    <w:rsid w:val="009E0C15"/>
    <w:rsid w:val="009E1691"/>
    <w:rsid w:val="009E6311"/>
    <w:rsid w:val="009F0F6C"/>
    <w:rsid w:val="009F1781"/>
    <w:rsid w:val="009F211A"/>
    <w:rsid w:val="009F6DC7"/>
    <w:rsid w:val="00A04A64"/>
    <w:rsid w:val="00A04A81"/>
    <w:rsid w:val="00A06370"/>
    <w:rsid w:val="00A11B24"/>
    <w:rsid w:val="00A1225F"/>
    <w:rsid w:val="00A128C6"/>
    <w:rsid w:val="00A14087"/>
    <w:rsid w:val="00A1425E"/>
    <w:rsid w:val="00A1556D"/>
    <w:rsid w:val="00A22E6B"/>
    <w:rsid w:val="00A312A4"/>
    <w:rsid w:val="00A35F23"/>
    <w:rsid w:val="00A40AF5"/>
    <w:rsid w:val="00A43A55"/>
    <w:rsid w:val="00A510AA"/>
    <w:rsid w:val="00A56EA1"/>
    <w:rsid w:val="00A62CB1"/>
    <w:rsid w:val="00A65F21"/>
    <w:rsid w:val="00A6741C"/>
    <w:rsid w:val="00A7262E"/>
    <w:rsid w:val="00A735DA"/>
    <w:rsid w:val="00A7362C"/>
    <w:rsid w:val="00A767CB"/>
    <w:rsid w:val="00A84AEB"/>
    <w:rsid w:val="00A862D6"/>
    <w:rsid w:val="00A86F7B"/>
    <w:rsid w:val="00A93CD9"/>
    <w:rsid w:val="00AA02A0"/>
    <w:rsid w:val="00AB3712"/>
    <w:rsid w:val="00AB6D96"/>
    <w:rsid w:val="00AC1413"/>
    <w:rsid w:val="00AC41BE"/>
    <w:rsid w:val="00AC78FB"/>
    <w:rsid w:val="00AD304C"/>
    <w:rsid w:val="00AD353A"/>
    <w:rsid w:val="00AD4B71"/>
    <w:rsid w:val="00AE409D"/>
    <w:rsid w:val="00AE74A7"/>
    <w:rsid w:val="00AF1EDC"/>
    <w:rsid w:val="00AF5996"/>
    <w:rsid w:val="00AF6890"/>
    <w:rsid w:val="00B0206E"/>
    <w:rsid w:val="00B021FE"/>
    <w:rsid w:val="00B02C11"/>
    <w:rsid w:val="00B055DA"/>
    <w:rsid w:val="00B102D8"/>
    <w:rsid w:val="00B30524"/>
    <w:rsid w:val="00B452FF"/>
    <w:rsid w:val="00B4691F"/>
    <w:rsid w:val="00B47797"/>
    <w:rsid w:val="00B54296"/>
    <w:rsid w:val="00B640F5"/>
    <w:rsid w:val="00B71516"/>
    <w:rsid w:val="00B800BF"/>
    <w:rsid w:val="00B863B2"/>
    <w:rsid w:val="00B921F4"/>
    <w:rsid w:val="00BA312C"/>
    <w:rsid w:val="00BB3BF9"/>
    <w:rsid w:val="00BB3F28"/>
    <w:rsid w:val="00BC06B9"/>
    <w:rsid w:val="00BC072D"/>
    <w:rsid w:val="00BC0E82"/>
    <w:rsid w:val="00BC708C"/>
    <w:rsid w:val="00BD0821"/>
    <w:rsid w:val="00BD1847"/>
    <w:rsid w:val="00BD734F"/>
    <w:rsid w:val="00BE2784"/>
    <w:rsid w:val="00BE50F6"/>
    <w:rsid w:val="00BE53B9"/>
    <w:rsid w:val="00BE7851"/>
    <w:rsid w:val="00BF5367"/>
    <w:rsid w:val="00C07D0A"/>
    <w:rsid w:val="00C12D0E"/>
    <w:rsid w:val="00C14A95"/>
    <w:rsid w:val="00C14E4A"/>
    <w:rsid w:val="00C1768F"/>
    <w:rsid w:val="00C22C38"/>
    <w:rsid w:val="00C23CDB"/>
    <w:rsid w:val="00C31E75"/>
    <w:rsid w:val="00C33D01"/>
    <w:rsid w:val="00C346CD"/>
    <w:rsid w:val="00C36D86"/>
    <w:rsid w:val="00C43D5A"/>
    <w:rsid w:val="00C45B48"/>
    <w:rsid w:val="00C502A4"/>
    <w:rsid w:val="00C60B84"/>
    <w:rsid w:val="00C66169"/>
    <w:rsid w:val="00C67389"/>
    <w:rsid w:val="00C717C7"/>
    <w:rsid w:val="00C73704"/>
    <w:rsid w:val="00C74A55"/>
    <w:rsid w:val="00C75EAA"/>
    <w:rsid w:val="00C81B54"/>
    <w:rsid w:val="00C91D6C"/>
    <w:rsid w:val="00C96748"/>
    <w:rsid w:val="00CA1A8D"/>
    <w:rsid w:val="00CA7283"/>
    <w:rsid w:val="00CD1603"/>
    <w:rsid w:val="00CE4C4D"/>
    <w:rsid w:val="00CF0C12"/>
    <w:rsid w:val="00CF6636"/>
    <w:rsid w:val="00D0196A"/>
    <w:rsid w:val="00D043D2"/>
    <w:rsid w:val="00D12271"/>
    <w:rsid w:val="00D161AB"/>
    <w:rsid w:val="00D16467"/>
    <w:rsid w:val="00D2011A"/>
    <w:rsid w:val="00D2308B"/>
    <w:rsid w:val="00D23C3B"/>
    <w:rsid w:val="00D31E7F"/>
    <w:rsid w:val="00D326BB"/>
    <w:rsid w:val="00D421E1"/>
    <w:rsid w:val="00D46EF5"/>
    <w:rsid w:val="00D504AF"/>
    <w:rsid w:val="00D50B08"/>
    <w:rsid w:val="00D5581A"/>
    <w:rsid w:val="00D61670"/>
    <w:rsid w:val="00D65B20"/>
    <w:rsid w:val="00D66483"/>
    <w:rsid w:val="00D8526D"/>
    <w:rsid w:val="00D86E90"/>
    <w:rsid w:val="00D91766"/>
    <w:rsid w:val="00D91BE1"/>
    <w:rsid w:val="00D97A0A"/>
    <w:rsid w:val="00DA7495"/>
    <w:rsid w:val="00DB0E4F"/>
    <w:rsid w:val="00DB37DE"/>
    <w:rsid w:val="00DB4107"/>
    <w:rsid w:val="00DC0438"/>
    <w:rsid w:val="00DD349D"/>
    <w:rsid w:val="00DD77FA"/>
    <w:rsid w:val="00DE259F"/>
    <w:rsid w:val="00E05E13"/>
    <w:rsid w:val="00E06762"/>
    <w:rsid w:val="00E222D4"/>
    <w:rsid w:val="00E31BA0"/>
    <w:rsid w:val="00E34EFF"/>
    <w:rsid w:val="00E35CE0"/>
    <w:rsid w:val="00E40575"/>
    <w:rsid w:val="00E57904"/>
    <w:rsid w:val="00E57CE8"/>
    <w:rsid w:val="00E8069A"/>
    <w:rsid w:val="00E94082"/>
    <w:rsid w:val="00E9455E"/>
    <w:rsid w:val="00E95DDF"/>
    <w:rsid w:val="00EA3121"/>
    <w:rsid w:val="00EA736C"/>
    <w:rsid w:val="00EA7745"/>
    <w:rsid w:val="00EB2685"/>
    <w:rsid w:val="00EC0840"/>
    <w:rsid w:val="00EC1824"/>
    <w:rsid w:val="00EC6470"/>
    <w:rsid w:val="00ED1730"/>
    <w:rsid w:val="00ED27C0"/>
    <w:rsid w:val="00ED44A2"/>
    <w:rsid w:val="00EF1B33"/>
    <w:rsid w:val="00EF1DF8"/>
    <w:rsid w:val="00EF525A"/>
    <w:rsid w:val="00EF5EA4"/>
    <w:rsid w:val="00EF61F8"/>
    <w:rsid w:val="00F05C36"/>
    <w:rsid w:val="00F15B0E"/>
    <w:rsid w:val="00F173B9"/>
    <w:rsid w:val="00F33310"/>
    <w:rsid w:val="00F40EC6"/>
    <w:rsid w:val="00F41313"/>
    <w:rsid w:val="00F45E07"/>
    <w:rsid w:val="00F67178"/>
    <w:rsid w:val="00F67DE5"/>
    <w:rsid w:val="00F70BCB"/>
    <w:rsid w:val="00F72382"/>
    <w:rsid w:val="00F8047C"/>
    <w:rsid w:val="00F81108"/>
    <w:rsid w:val="00F82184"/>
    <w:rsid w:val="00F914C2"/>
    <w:rsid w:val="00F92B9C"/>
    <w:rsid w:val="00F94494"/>
    <w:rsid w:val="00F952E2"/>
    <w:rsid w:val="00F95AF0"/>
    <w:rsid w:val="00FA2562"/>
    <w:rsid w:val="00FA3B28"/>
    <w:rsid w:val="00FB2F8C"/>
    <w:rsid w:val="00FC38B0"/>
    <w:rsid w:val="00FC397C"/>
    <w:rsid w:val="00FC5976"/>
    <w:rsid w:val="00FD654B"/>
    <w:rsid w:val="011B1620"/>
    <w:rsid w:val="014560E5"/>
    <w:rsid w:val="02B26448"/>
    <w:rsid w:val="02C34E72"/>
    <w:rsid w:val="03292202"/>
    <w:rsid w:val="03893087"/>
    <w:rsid w:val="04047CBA"/>
    <w:rsid w:val="04854B50"/>
    <w:rsid w:val="05913E10"/>
    <w:rsid w:val="05942E72"/>
    <w:rsid w:val="06C61E45"/>
    <w:rsid w:val="07413605"/>
    <w:rsid w:val="07B047DB"/>
    <w:rsid w:val="0ABF0DB7"/>
    <w:rsid w:val="0B5057AA"/>
    <w:rsid w:val="0B9D7159"/>
    <w:rsid w:val="0BE20F11"/>
    <w:rsid w:val="0C00412B"/>
    <w:rsid w:val="0C1F6723"/>
    <w:rsid w:val="0C61129C"/>
    <w:rsid w:val="0CF27CE9"/>
    <w:rsid w:val="0E385E62"/>
    <w:rsid w:val="0E863329"/>
    <w:rsid w:val="0EC54970"/>
    <w:rsid w:val="0FA35E23"/>
    <w:rsid w:val="0FE56199"/>
    <w:rsid w:val="10F73F9A"/>
    <w:rsid w:val="112864CB"/>
    <w:rsid w:val="123F5CCE"/>
    <w:rsid w:val="12911A31"/>
    <w:rsid w:val="12DB5EBD"/>
    <w:rsid w:val="12F863A2"/>
    <w:rsid w:val="13561F01"/>
    <w:rsid w:val="14E62C06"/>
    <w:rsid w:val="1572734B"/>
    <w:rsid w:val="15F85774"/>
    <w:rsid w:val="17AB3C79"/>
    <w:rsid w:val="18386069"/>
    <w:rsid w:val="189B3050"/>
    <w:rsid w:val="18E639C1"/>
    <w:rsid w:val="1A762747"/>
    <w:rsid w:val="1AA42277"/>
    <w:rsid w:val="1AAB2AFF"/>
    <w:rsid w:val="1B7F3113"/>
    <w:rsid w:val="1BE93EB9"/>
    <w:rsid w:val="1C805E5B"/>
    <w:rsid w:val="1C8F3FF2"/>
    <w:rsid w:val="1D5D5210"/>
    <w:rsid w:val="1D960F1F"/>
    <w:rsid w:val="1D996AA1"/>
    <w:rsid w:val="1E896FB9"/>
    <w:rsid w:val="1EA12A31"/>
    <w:rsid w:val="1F1227B0"/>
    <w:rsid w:val="1F1E49EF"/>
    <w:rsid w:val="1F8441C4"/>
    <w:rsid w:val="20154C1E"/>
    <w:rsid w:val="20387637"/>
    <w:rsid w:val="208B4334"/>
    <w:rsid w:val="209307B6"/>
    <w:rsid w:val="20D12587"/>
    <w:rsid w:val="21677DBA"/>
    <w:rsid w:val="218E2859"/>
    <w:rsid w:val="221378F7"/>
    <w:rsid w:val="2356225B"/>
    <w:rsid w:val="23D949B2"/>
    <w:rsid w:val="24042409"/>
    <w:rsid w:val="24AF4C6D"/>
    <w:rsid w:val="251E02E6"/>
    <w:rsid w:val="256C6ABD"/>
    <w:rsid w:val="26203E25"/>
    <w:rsid w:val="277B2026"/>
    <w:rsid w:val="27CF28E6"/>
    <w:rsid w:val="27E002EB"/>
    <w:rsid w:val="283D10D5"/>
    <w:rsid w:val="29040300"/>
    <w:rsid w:val="29851339"/>
    <w:rsid w:val="29BB2704"/>
    <w:rsid w:val="29D55DFA"/>
    <w:rsid w:val="2A144AA4"/>
    <w:rsid w:val="2B1048F2"/>
    <w:rsid w:val="2CDE1A51"/>
    <w:rsid w:val="2D3922DC"/>
    <w:rsid w:val="2D966931"/>
    <w:rsid w:val="2DA81C4F"/>
    <w:rsid w:val="2E0B5F05"/>
    <w:rsid w:val="2E335FF5"/>
    <w:rsid w:val="2E6A780E"/>
    <w:rsid w:val="2E7530F3"/>
    <w:rsid w:val="2E7E7925"/>
    <w:rsid w:val="2E9210C2"/>
    <w:rsid w:val="2F295B34"/>
    <w:rsid w:val="302A498E"/>
    <w:rsid w:val="30A56F54"/>
    <w:rsid w:val="30BC2F99"/>
    <w:rsid w:val="30FB7482"/>
    <w:rsid w:val="31111ABA"/>
    <w:rsid w:val="316847D9"/>
    <w:rsid w:val="31DD2601"/>
    <w:rsid w:val="31E52248"/>
    <w:rsid w:val="324F2C81"/>
    <w:rsid w:val="32D771D2"/>
    <w:rsid w:val="32FE1E16"/>
    <w:rsid w:val="33C462F5"/>
    <w:rsid w:val="3420409A"/>
    <w:rsid w:val="34686CD4"/>
    <w:rsid w:val="348B64B2"/>
    <w:rsid w:val="352734EB"/>
    <w:rsid w:val="35841B0E"/>
    <w:rsid w:val="36C02E13"/>
    <w:rsid w:val="37722DB8"/>
    <w:rsid w:val="37BB18EB"/>
    <w:rsid w:val="37CC1659"/>
    <w:rsid w:val="3B871F17"/>
    <w:rsid w:val="3D97518B"/>
    <w:rsid w:val="3DAB519A"/>
    <w:rsid w:val="3DC27580"/>
    <w:rsid w:val="3DFC1638"/>
    <w:rsid w:val="3DFE5212"/>
    <w:rsid w:val="3E6C548E"/>
    <w:rsid w:val="3FF00465"/>
    <w:rsid w:val="400F0E58"/>
    <w:rsid w:val="40AE7F43"/>
    <w:rsid w:val="41370168"/>
    <w:rsid w:val="419E4846"/>
    <w:rsid w:val="41A22229"/>
    <w:rsid w:val="421647CA"/>
    <w:rsid w:val="43702A21"/>
    <w:rsid w:val="43E7767D"/>
    <w:rsid w:val="44191960"/>
    <w:rsid w:val="447B6A8E"/>
    <w:rsid w:val="4488017B"/>
    <w:rsid w:val="45E90C15"/>
    <w:rsid w:val="46054EA9"/>
    <w:rsid w:val="463245D5"/>
    <w:rsid w:val="467B49D0"/>
    <w:rsid w:val="46BA2ABF"/>
    <w:rsid w:val="47173184"/>
    <w:rsid w:val="47AF2ADE"/>
    <w:rsid w:val="4875007D"/>
    <w:rsid w:val="491959C7"/>
    <w:rsid w:val="492575BF"/>
    <w:rsid w:val="492E6251"/>
    <w:rsid w:val="49392521"/>
    <w:rsid w:val="4A582295"/>
    <w:rsid w:val="4A6409CE"/>
    <w:rsid w:val="4D3E10E2"/>
    <w:rsid w:val="4E7F74AA"/>
    <w:rsid w:val="4EFB48F1"/>
    <w:rsid w:val="4F0F536D"/>
    <w:rsid w:val="50661674"/>
    <w:rsid w:val="5087060B"/>
    <w:rsid w:val="514B21F1"/>
    <w:rsid w:val="51943C09"/>
    <w:rsid w:val="53FA4763"/>
    <w:rsid w:val="56F9548A"/>
    <w:rsid w:val="576749E1"/>
    <w:rsid w:val="57D37745"/>
    <w:rsid w:val="59D828F7"/>
    <w:rsid w:val="5A104076"/>
    <w:rsid w:val="5AD322F5"/>
    <w:rsid w:val="5B7B21FD"/>
    <w:rsid w:val="5B904CDE"/>
    <w:rsid w:val="5BFB2ADB"/>
    <w:rsid w:val="5C595A21"/>
    <w:rsid w:val="5DB83DB2"/>
    <w:rsid w:val="5E84107B"/>
    <w:rsid w:val="5ECA1A6C"/>
    <w:rsid w:val="5EED4B7F"/>
    <w:rsid w:val="5FB237E8"/>
    <w:rsid w:val="5FFE2F05"/>
    <w:rsid w:val="60481625"/>
    <w:rsid w:val="6294162C"/>
    <w:rsid w:val="62D24B20"/>
    <w:rsid w:val="644D27A2"/>
    <w:rsid w:val="658976FE"/>
    <w:rsid w:val="65A74057"/>
    <w:rsid w:val="684F1F2F"/>
    <w:rsid w:val="692741B3"/>
    <w:rsid w:val="69EC74F1"/>
    <w:rsid w:val="6A0768CF"/>
    <w:rsid w:val="6A114F5F"/>
    <w:rsid w:val="6A8179F8"/>
    <w:rsid w:val="6BDC1B9E"/>
    <w:rsid w:val="6BEB098D"/>
    <w:rsid w:val="6BF7392A"/>
    <w:rsid w:val="6D6F6104"/>
    <w:rsid w:val="6DC31AD3"/>
    <w:rsid w:val="6E0318E7"/>
    <w:rsid w:val="6EA10139"/>
    <w:rsid w:val="70555F56"/>
    <w:rsid w:val="712E2306"/>
    <w:rsid w:val="71D028B8"/>
    <w:rsid w:val="722F3F39"/>
    <w:rsid w:val="7235365E"/>
    <w:rsid w:val="73C45AAB"/>
    <w:rsid w:val="73EC7E6D"/>
    <w:rsid w:val="743B420F"/>
    <w:rsid w:val="74EF1929"/>
    <w:rsid w:val="76355EAF"/>
    <w:rsid w:val="770127EC"/>
    <w:rsid w:val="77420BB9"/>
    <w:rsid w:val="774461E0"/>
    <w:rsid w:val="775F7D71"/>
    <w:rsid w:val="77991050"/>
    <w:rsid w:val="7CF71A35"/>
    <w:rsid w:val="7CFC3AA0"/>
    <w:rsid w:val="7D3D031A"/>
    <w:rsid w:val="7F3879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Document Map"/>
    <w:basedOn w:val="1"/>
    <w:link w:val="46"/>
    <w:qFormat/>
    <w:uiPriority w:val="0"/>
    <w:pPr>
      <w:shd w:val="clear" w:color="auto" w:fill="000080"/>
    </w:pPr>
  </w:style>
  <w:style w:type="paragraph" w:styleId="8">
    <w:name w:val="annotation text"/>
    <w:basedOn w:val="1"/>
    <w:link w:val="40"/>
    <w:qFormat/>
    <w:uiPriority w:val="0"/>
    <w:pPr>
      <w:jc w:val="left"/>
    </w:pPr>
  </w:style>
  <w:style w:type="paragraph" w:styleId="9">
    <w:name w:val="Body Text"/>
    <w:basedOn w:val="1"/>
    <w:link w:val="61"/>
    <w:qFormat/>
    <w:uiPriority w:val="0"/>
    <w:pPr>
      <w:spacing w:after="120"/>
    </w:pPr>
    <w:rPr>
      <w:kern w:val="0"/>
      <w:sz w:val="20"/>
      <w:szCs w:val="20"/>
    </w:rPr>
  </w:style>
  <w:style w:type="paragraph" w:styleId="10">
    <w:name w:val="Body Text Indent"/>
    <w:basedOn w:val="1"/>
    <w:link w:val="47"/>
    <w:qFormat/>
    <w:uiPriority w:val="0"/>
    <w:pPr>
      <w:ind w:firstLine="560" w:firstLineChars="200"/>
    </w:pPr>
    <w:rPr>
      <w:sz w:val="28"/>
    </w:rPr>
  </w:style>
  <w:style w:type="paragraph" w:styleId="11">
    <w:name w:val="toc 5"/>
    <w:basedOn w:val="1"/>
    <w:next w:val="1"/>
    <w:qFormat/>
    <w:uiPriority w:val="0"/>
    <w:pPr>
      <w:ind w:left="1680" w:leftChars="800"/>
    </w:pPr>
    <w:rPr>
      <w:szCs w:val="20"/>
    </w:rPr>
  </w:style>
  <w:style w:type="paragraph" w:styleId="12">
    <w:name w:val="toc 3"/>
    <w:basedOn w:val="1"/>
    <w:next w:val="1"/>
    <w:qFormat/>
    <w:uiPriority w:val="0"/>
    <w:pPr>
      <w:ind w:left="840" w:leftChars="400"/>
    </w:pPr>
    <w:rPr>
      <w:szCs w:val="20"/>
    </w:rPr>
  </w:style>
  <w:style w:type="paragraph" w:styleId="13">
    <w:name w:val="Plain Text"/>
    <w:basedOn w:val="1"/>
    <w:link w:val="45"/>
    <w:qFormat/>
    <w:uiPriority w:val="0"/>
    <w:rPr>
      <w:rFonts w:ascii="宋体" w:hAnsi="Courier New"/>
      <w:spacing w:val="-20"/>
      <w:w w:val="50"/>
      <w:szCs w:val="20"/>
    </w:rPr>
  </w:style>
  <w:style w:type="paragraph" w:styleId="14">
    <w:name w:val="toc 8"/>
    <w:basedOn w:val="1"/>
    <w:next w:val="1"/>
    <w:qFormat/>
    <w:uiPriority w:val="0"/>
    <w:pPr>
      <w:ind w:left="2940" w:leftChars="1400"/>
    </w:pPr>
    <w:rPr>
      <w:szCs w:val="20"/>
    </w:rPr>
  </w:style>
  <w:style w:type="paragraph" w:styleId="15">
    <w:name w:val="Date"/>
    <w:basedOn w:val="1"/>
    <w:next w:val="1"/>
    <w:link w:val="41"/>
    <w:qFormat/>
    <w:uiPriority w:val="0"/>
    <w:rPr>
      <w:b/>
      <w:sz w:val="28"/>
      <w:szCs w:val="20"/>
    </w:rPr>
  </w:style>
  <w:style w:type="paragraph" w:styleId="16">
    <w:name w:val="Body Text Indent 2"/>
    <w:basedOn w:val="1"/>
    <w:link w:val="62"/>
    <w:qFormat/>
    <w:uiPriority w:val="0"/>
    <w:pPr>
      <w:spacing w:after="120" w:line="480" w:lineRule="auto"/>
      <w:ind w:left="200" w:leftChars="200"/>
    </w:pPr>
    <w:rPr>
      <w:rFonts w:ascii="宋体" w:hAnsi="宋体"/>
      <w:kern w:val="0"/>
      <w:sz w:val="20"/>
    </w:rPr>
  </w:style>
  <w:style w:type="paragraph" w:styleId="17">
    <w:name w:val="Balloon Text"/>
    <w:basedOn w:val="1"/>
    <w:link w:val="42"/>
    <w:qFormat/>
    <w:uiPriority w:val="0"/>
    <w:rPr>
      <w:sz w:val="18"/>
      <w:szCs w:val="18"/>
    </w:rPr>
  </w:style>
  <w:style w:type="paragraph" w:styleId="18">
    <w:name w:val="footer"/>
    <w:basedOn w:val="1"/>
    <w:link w:val="43"/>
    <w:qFormat/>
    <w:uiPriority w:val="0"/>
    <w:pPr>
      <w:tabs>
        <w:tab w:val="center" w:pos="4153"/>
        <w:tab w:val="right" w:pos="8306"/>
      </w:tabs>
      <w:snapToGrid w:val="0"/>
      <w:jc w:val="left"/>
    </w:pPr>
    <w:rPr>
      <w:sz w:val="18"/>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toc 4"/>
    <w:basedOn w:val="1"/>
    <w:next w:val="1"/>
    <w:qFormat/>
    <w:uiPriority w:val="0"/>
    <w:pPr>
      <w:ind w:left="1260" w:leftChars="600"/>
    </w:pPr>
    <w:rPr>
      <w:szCs w:val="20"/>
    </w:rPr>
  </w:style>
  <w:style w:type="paragraph" w:styleId="22">
    <w:name w:val="toc 6"/>
    <w:basedOn w:val="1"/>
    <w:next w:val="1"/>
    <w:qFormat/>
    <w:uiPriority w:val="0"/>
    <w:pPr>
      <w:ind w:left="2100" w:leftChars="1000"/>
    </w:pPr>
    <w:rPr>
      <w:szCs w:val="20"/>
    </w:rPr>
  </w:style>
  <w:style w:type="paragraph" w:styleId="23">
    <w:name w:val="Body Text Indent 3"/>
    <w:basedOn w:val="1"/>
    <w:link w:val="67"/>
    <w:qFormat/>
    <w:uiPriority w:val="0"/>
    <w:pPr>
      <w:spacing w:after="120"/>
      <w:ind w:left="420" w:leftChars="200"/>
    </w:pPr>
    <w:rPr>
      <w:kern w:val="0"/>
      <w:sz w:val="16"/>
      <w:szCs w:val="16"/>
    </w:rPr>
  </w:style>
  <w:style w:type="paragraph" w:styleId="24">
    <w:name w:val="toc 2"/>
    <w:basedOn w:val="1"/>
    <w:next w:val="1"/>
    <w:qFormat/>
    <w:uiPriority w:val="0"/>
    <w:pPr>
      <w:ind w:left="420" w:leftChars="200"/>
    </w:pPr>
    <w:rPr>
      <w:szCs w:val="20"/>
    </w:rPr>
  </w:style>
  <w:style w:type="paragraph" w:styleId="25">
    <w:name w:val="toc 9"/>
    <w:basedOn w:val="1"/>
    <w:next w:val="1"/>
    <w:qFormat/>
    <w:uiPriority w:val="0"/>
    <w:pPr>
      <w:ind w:left="3360" w:leftChars="1600"/>
    </w:pPr>
    <w:rPr>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0"/>
    </w:rPr>
  </w:style>
  <w:style w:type="paragraph" w:styleId="27">
    <w:name w:val="annotation subject"/>
    <w:basedOn w:val="8"/>
    <w:next w:val="8"/>
    <w:link w:val="39"/>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标题 1 Char"/>
    <w:basedOn w:val="30"/>
    <w:link w:val="2"/>
    <w:qFormat/>
    <w:uiPriority w:val="0"/>
    <w:rPr>
      <w:b/>
      <w:bCs/>
      <w:kern w:val="44"/>
      <w:sz w:val="44"/>
      <w:szCs w:val="44"/>
    </w:rPr>
  </w:style>
  <w:style w:type="character" w:customStyle="1" w:styleId="36">
    <w:name w:val="标题 2 Char"/>
    <w:basedOn w:val="30"/>
    <w:link w:val="3"/>
    <w:qFormat/>
    <w:uiPriority w:val="0"/>
    <w:rPr>
      <w:rFonts w:ascii="Arial" w:hAnsi="Arial" w:eastAsia="黑体"/>
      <w:b/>
      <w:bCs/>
      <w:kern w:val="2"/>
      <w:sz w:val="32"/>
      <w:szCs w:val="32"/>
    </w:rPr>
  </w:style>
  <w:style w:type="character" w:customStyle="1" w:styleId="37">
    <w:name w:val="标题 3 Char"/>
    <w:link w:val="4"/>
    <w:qFormat/>
    <w:uiPriority w:val="0"/>
    <w:rPr>
      <w:rFonts w:ascii="宋体" w:eastAsia="宋体"/>
      <w:b/>
      <w:bCs/>
      <w:kern w:val="2"/>
      <w:sz w:val="32"/>
      <w:szCs w:val="32"/>
      <w:lang w:val="en-US" w:eastAsia="zh-CN" w:bidi="ar-SA"/>
    </w:rPr>
  </w:style>
  <w:style w:type="character" w:customStyle="1" w:styleId="38">
    <w:name w:val="标题 4 Char"/>
    <w:basedOn w:val="30"/>
    <w:link w:val="5"/>
    <w:qFormat/>
    <w:uiPriority w:val="0"/>
    <w:rPr>
      <w:rFonts w:ascii="Arial" w:hAnsi="Arial" w:eastAsia="黑体"/>
      <w:b/>
      <w:bCs/>
      <w:kern w:val="2"/>
      <w:sz w:val="28"/>
      <w:szCs w:val="28"/>
    </w:rPr>
  </w:style>
  <w:style w:type="character" w:customStyle="1" w:styleId="39">
    <w:name w:val="批注主题 Char"/>
    <w:link w:val="27"/>
    <w:qFormat/>
    <w:uiPriority w:val="0"/>
    <w:rPr>
      <w:b/>
      <w:bCs/>
      <w:kern w:val="2"/>
      <w:sz w:val="21"/>
      <w:szCs w:val="24"/>
    </w:rPr>
  </w:style>
  <w:style w:type="character" w:customStyle="1" w:styleId="40">
    <w:name w:val="批注文字 Char"/>
    <w:link w:val="8"/>
    <w:qFormat/>
    <w:uiPriority w:val="0"/>
    <w:rPr>
      <w:kern w:val="2"/>
      <w:sz w:val="21"/>
      <w:szCs w:val="24"/>
    </w:rPr>
  </w:style>
  <w:style w:type="character" w:customStyle="1" w:styleId="41">
    <w:name w:val="日期 Char"/>
    <w:link w:val="15"/>
    <w:qFormat/>
    <w:uiPriority w:val="0"/>
    <w:rPr>
      <w:rFonts w:eastAsia="宋体"/>
      <w:b/>
      <w:kern w:val="2"/>
      <w:sz w:val="28"/>
      <w:lang w:val="en-US" w:eastAsia="zh-CN" w:bidi="ar-SA"/>
    </w:rPr>
  </w:style>
  <w:style w:type="character" w:customStyle="1" w:styleId="42">
    <w:name w:val="批注框文本 Char"/>
    <w:link w:val="17"/>
    <w:qFormat/>
    <w:uiPriority w:val="0"/>
    <w:rPr>
      <w:kern w:val="2"/>
      <w:sz w:val="18"/>
      <w:szCs w:val="18"/>
    </w:rPr>
  </w:style>
  <w:style w:type="character" w:customStyle="1" w:styleId="43">
    <w:name w:val="页脚 Char"/>
    <w:link w:val="18"/>
    <w:qFormat/>
    <w:uiPriority w:val="0"/>
    <w:rPr>
      <w:kern w:val="2"/>
      <w:sz w:val="18"/>
      <w:szCs w:val="18"/>
    </w:rPr>
  </w:style>
  <w:style w:type="character" w:customStyle="1" w:styleId="44">
    <w:name w:val="页眉 Char"/>
    <w:link w:val="19"/>
    <w:qFormat/>
    <w:uiPriority w:val="0"/>
    <w:rPr>
      <w:kern w:val="2"/>
      <w:sz w:val="18"/>
      <w:szCs w:val="18"/>
    </w:rPr>
  </w:style>
  <w:style w:type="character" w:customStyle="1" w:styleId="45">
    <w:name w:val="纯文本 Char"/>
    <w:link w:val="13"/>
    <w:qFormat/>
    <w:uiPriority w:val="0"/>
    <w:rPr>
      <w:rFonts w:ascii="宋体" w:hAnsi="Courier New" w:eastAsia="宋体"/>
      <w:spacing w:val="-20"/>
      <w:w w:val="50"/>
      <w:kern w:val="2"/>
      <w:sz w:val="21"/>
      <w:lang w:val="en-US" w:eastAsia="zh-CN" w:bidi="ar-SA"/>
    </w:rPr>
  </w:style>
  <w:style w:type="character" w:customStyle="1" w:styleId="46">
    <w:name w:val="文档结构图 Char"/>
    <w:basedOn w:val="30"/>
    <w:link w:val="7"/>
    <w:qFormat/>
    <w:uiPriority w:val="0"/>
    <w:rPr>
      <w:kern w:val="2"/>
      <w:sz w:val="21"/>
      <w:szCs w:val="24"/>
      <w:shd w:val="clear" w:color="auto" w:fill="000080"/>
    </w:rPr>
  </w:style>
  <w:style w:type="character" w:customStyle="1" w:styleId="47">
    <w:name w:val="正文文本缩进 Char"/>
    <w:link w:val="10"/>
    <w:locked/>
    <w:uiPriority w:val="0"/>
    <w:rPr>
      <w:kern w:val="2"/>
      <w:sz w:val="28"/>
      <w:szCs w:val="24"/>
    </w:rPr>
  </w:style>
  <w:style w:type="paragraph" w:customStyle="1" w:styleId="48">
    <w:name w:val="Char Char Char Char Char Char Char1 Char"/>
    <w:basedOn w:val="1"/>
    <w:qFormat/>
    <w:uiPriority w:val="0"/>
    <w:rPr>
      <w:rFonts w:ascii="Tahoma" w:hAnsi="Tahoma"/>
      <w:sz w:val="24"/>
      <w:szCs w:val="20"/>
    </w:rPr>
  </w:style>
  <w:style w:type="paragraph" w:customStyle="1" w:styleId="49">
    <w:name w:val="Char"/>
    <w:basedOn w:val="1"/>
    <w:qFormat/>
    <w:uiPriority w:val="0"/>
    <w:pPr>
      <w:spacing w:line="360" w:lineRule="auto"/>
    </w:pPr>
    <w:rPr>
      <w:rFonts w:ascii="Tahoma" w:hAnsi="Tahoma"/>
      <w:sz w:val="24"/>
      <w:szCs w:val="20"/>
    </w:rPr>
  </w:style>
  <w:style w:type="paragraph" w:customStyle="1" w:styleId="50">
    <w:name w:val="p0"/>
    <w:basedOn w:val="1"/>
    <w:uiPriority w:val="0"/>
    <w:pPr>
      <w:widowControl/>
    </w:pPr>
    <w:rPr>
      <w:kern w:val="0"/>
      <w:szCs w:val="21"/>
    </w:rPr>
  </w:style>
  <w:style w:type="paragraph" w:customStyle="1" w:styleId="5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2">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53">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4">
    <w:name w:val="List Paragraph"/>
    <w:basedOn w:val="1"/>
    <w:qFormat/>
    <w:uiPriority w:val="34"/>
    <w:pPr>
      <w:ind w:firstLine="420" w:firstLineChars="200"/>
    </w:pPr>
  </w:style>
  <w:style w:type="character" w:customStyle="1" w:styleId="55">
    <w:name w:val="apple-converted-space"/>
    <w:basedOn w:val="30"/>
    <w:qFormat/>
    <w:uiPriority w:val="0"/>
  </w:style>
  <w:style w:type="character" w:customStyle="1" w:styleId="56">
    <w:name w:val="Plain Text Char"/>
    <w:basedOn w:val="30"/>
    <w:qFormat/>
    <w:uiPriority w:val="0"/>
    <w:rPr>
      <w:rFonts w:ascii="宋体" w:hAnsi="Courier New" w:eastAsia="宋体"/>
      <w:spacing w:val="-20"/>
      <w:w w:val="50"/>
      <w:kern w:val="2"/>
      <w:sz w:val="21"/>
      <w:lang w:val="en-US" w:eastAsia="zh-CN" w:bidi="ar-SA"/>
    </w:rPr>
  </w:style>
  <w:style w:type="character" w:customStyle="1" w:styleId="57">
    <w:name w:val="正文文本缩进 2 Char"/>
    <w:basedOn w:val="30"/>
    <w:link w:val="16"/>
    <w:qFormat/>
    <w:uiPriority w:val="0"/>
    <w:rPr>
      <w:rFonts w:ascii="宋体" w:hAnsi="宋体"/>
      <w:szCs w:val="24"/>
    </w:rPr>
  </w:style>
  <w:style w:type="character" w:customStyle="1" w:styleId="58">
    <w:name w:val="正文文本缩进 3 Char"/>
    <w:basedOn w:val="30"/>
    <w:link w:val="23"/>
    <w:qFormat/>
    <w:uiPriority w:val="0"/>
    <w:rPr>
      <w:sz w:val="16"/>
      <w:szCs w:val="16"/>
    </w:rPr>
  </w:style>
  <w:style w:type="character" w:customStyle="1" w:styleId="59">
    <w:name w:val="Heading 3 Char"/>
    <w:basedOn w:val="30"/>
    <w:qFormat/>
    <w:uiPriority w:val="0"/>
    <w:rPr>
      <w:rFonts w:eastAsia="宋体"/>
      <w:b/>
      <w:bCs/>
      <w:kern w:val="2"/>
      <w:sz w:val="32"/>
      <w:szCs w:val="32"/>
      <w:lang w:val="en-US" w:eastAsia="zh-CN" w:bidi="ar-SA"/>
    </w:rPr>
  </w:style>
  <w:style w:type="character" w:customStyle="1" w:styleId="60">
    <w:name w:val="正文文本 Char"/>
    <w:basedOn w:val="30"/>
    <w:link w:val="9"/>
    <w:qFormat/>
    <w:uiPriority w:val="0"/>
  </w:style>
  <w:style w:type="character" w:customStyle="1" w:styleId="61">
    <w:name w:val="正文文本 Char1"/>
    <w:basedOn w:val="30"/>
    <w:link w:val="9"/>
    <w:qFormat/>
    <w:uiPriority w:val="99"/>
    <w:rPr>
      <w:kern w:val="2"/>
      <w:sz w:val="21"/>
      <w:szCs w:val="24"/>
    </w:rPr>
  </w:style>
  <w:style w:type="character" w:customStyle="1" w:styleId="62">
    <w:name w:val="正文文本缩进 2 Char1"/>
    <w:basedOn w:val="30"/>
    <w:link w:val="16"/>
    <w:qFormat/>
    <w:uiPriority w:val="99"/>
    <w:rPr>
      <w:kern w:val="2"/>
      <w:sz w:val="21"/>
      <w:szCs w:val="24"/>
    </w:rPr>
  </w:style>
  <w:style w:type="character" w:customStyle="1" w:styleId="63">
    <w:name w:val="批注文字 Char1"/>
    <w:basedOn w:val="30"/>
    <w:semiHidden/>
    <w:qFormat/>
    <w:uiPriority w:val="99"/>
    <w:rPr>
      <w:rFonts w:ascii="Times New Roman" w:hAnsi="Times New Roman" w:eastAsia="宋体" w:cs="Times New Roman"/>
      <w:szCs w:val="24"/>
    </w:rPr>
  </w:style>
  <w:style w:type="character" w:customStyle="1" w:styleId="64">
    <w:name w:val="批注框文本 Char1"/>
    <w:basedOn w:val="30"/>
    <w:semiHidden/>
    <w:qFormat/>
    <w:uiPriority w:val="99"/>
    <w:rPr>
      <w:rFonts w:ascii="Times New Roman" w:hAnsi="Times New Roman" w:eastAsia="宋体" w:cs="Times New Roman"/>
      <w:sz w:val="18"/>
      <w:szCs w:val="18"/>
    </w:rPr>
  </w:style>
  <w:style w:type="character" w:customStyle="1" w:styleId="65">
    <w:name w:val="纯文本 Char1"/>
    <w:basedOn w:val="30"/>
    <w:semiHidden/>
    <w:qFormat/>
    <w:uiPriority w:val="99"/>
    <w:rPr>
      <w:rFonts w:ascii="宋体" w:hAnsi="Courier New" w:eastAsia="宋体" w:cs="Courier New"/>
      <w:szCs w:val="21"/>
    </w:rPr>
  </w:style>
  <w:style w:type="character" w:customStyle="1" w:styleId="66">
    <w:name w:val="正文文本缩进 Char1"/>
    <w:basedOn w:val="30"/>
    <w:semiHidden/>
    <w:qFormat/>
    <w:uiPriority w:val="99"/>
    <w:rPr>
      <w:rFonts w:ascii="Times New Roman" w:hAnsi="Times New Roman" w:eastAsia="宋体" w:cs="Times New Roman"/>
      <w:szCs w:val="24"/>
    </w:rPr>
  </w:style>
  <w:style w:type="character" w:customStyle="1" w:styleId="67">
    <w:name w:val="正文文本缩进 3 Char1"/>
    <w:basedOn w:val="30"/>
    <w:link w:val="23"/>
    <w:qFormat/>
    <w:uiPriority w:val="99"/>
    <w:rPr>
      <w:kern w:val="2"/>
      <w:sz w:val="16"/>
      <w:szCs w:val="16"/>
    </w:rPr>
  </w:style>
  <w:style w:type="character" w:customStyle="1" w:styleId="68">
    <w:name w:val="日期 Char1"/>
    <w:basedOn w:val="30"/>
    <w:semiHidden/>
    <w:qFormat/>
    <w:uiPriority w:val="99"/>
    <w:rPr>
      <w:rFonts w:ascii="Times New Roman" w:hAnsi="Times New Roman" w:eastAsia="宋体" w:cs="Times New Roman"/>
      <w:szCs w:val="24"/>
    </w:rPr>
  </w:style>
  <w:style w:type="paragraph" w:customStyle="1" w:styleId="69">
    <w:name w:val="默认段落字体 Para Char Char Char Char"/>
    <w:basedOn w:val="1"/>
    <w:qFormat/>
    <w:uiPriority w:val="0"/>
    <w:rPr>
      <w:szCs w:val="20"/>
    </w:rPr>
  </w:style>
  <w:style w:type="paragraph" w:customStyle="1" w:styleId="70">
    <w:name w:val="Char1"/>
    <w:basedOn w:val="1"/>
    <w:qFormat/>
    <w:uiPriority w:val="0"/>
    <w:pPr>
      <w:spacing w:line="360" w:lineRule="auto"/>
    </w:pPr>
    <w:rPr>
      <w:rFonts w:ascii="Tahoma" w:hAnsi="Tahoma"/>
      <w:sz w:val="24"/>
      <w:szCs w:val="20"/>
    </w:rPr>
  </w:style>
  <w:style w:type="paragraph" w:customStyle="1" w:styleId="71">
    <w:name w:val="Blockquote"/>
    <w:basedOn w:val="1"/>
    <w:link w:val="72"/>
    <w:qFormat/>
    <w:uiPriority w:val="0"/>
    <w:pPr>
      <w:autoSpaceDE w:val="0"/>
      <w:autoSpaceDN w:val="0"/>
      <w:adjustRightInd w:val="0"/>
      <w:spacing w:before="100" w:after="100"/>
      <w:ind w:left="360" w:right="360"/>
      <w:jc w:val="left"/>
    </w:pPr>
    <w:rPr>
      <w:kern w:val="0"/>
      <w:sz w:val="24"/>
      <w:szCs w:val="20"/>
    </w:rPr>
  </w:style>
  <w:style w:type="character" w:customStyle="1" w:styleId="72">
    <w:name w:val="Blockquote Char"/>
    <w:link w:val="7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1BFC2-0B82-426E-B111-1AB5DBB63A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2756</Words>
  <Characters>15714</Characters>
  <Lines>130</Lines>
  <Paragraphs>36</Paragraphs>
  <TotalTime>563</TotalTime>
  <ScaleCrop>false</ScaleCrop>
  <LinksUpToDate>false</LinksUpToDate>
  <CharactersWithSpaces>18434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2017-05-13T02:03:00Z</dcterms:created>
  <dc:creator>招管委</dc:creator>
  <cp:lastModifiedBy>着迷</cp:lastModifiedBy>
  <cp:lastPrinted>2017-07-18T07:10:00Z</cp:lastPrinted>
  <dcterms:modified xsi:type="dcterms:W3CDTF">2020-04-13T02:39:01Z</dcterms:modified>
  <dc:title>安徽百大合家福连锁超市股份有限公司</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