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_GB2312" w:hAnsi="宋体" w:eastAsia="楷体_GB2312" w:cs="宋体"/>
          <w:b/>
          <w:color w:val="000000"/>
          <w:kern w:val="0"/>
          <w:sz w:val="44"/>
          <w:szCs w:val="44"/>
        </w:rPr>
      </w:pPr>
    </w:p>
    <w:p>
      <w:pPr>
        <w:widowControl/>
        <w:spacing w:line="520" w:lineRule="exact"/>
        <w:jc w:val="center"/>
        <w:rPr>
          <w:rFonts w:ascii="楷体" w:hAnsi="楷体" w:eastAsia="楷体" w:cs="宋体"/>
          <w:b/>
          <w:color w:val="000000"/>
          <w:kern w:val="0"/>
          <w:sz w:val="44"/>
          <w:szCs w:val="44"/>
        </w:rPr>
      </w:pPr>
      <w:r>
        <w:rPr>
          <w:rFonts w:hint="eastAsia" w:ascii="楷体" w:hAnsi="楷体" w:eastAsia="楷体" w:cs="宋体"/>
          <w:b/>
          <w:color w:val="000000"/>
          <w:kern w:val="0"/>
          <w:sz w:val="44"/>
          <w:szCs w:val="44"/>
        </w:rPr>
        <w:t>安徽百大合家福连锁超市股份有限公司</w:t>
      </w:r>
    </w:p>
    <w:p>
      <w:pPr>
        <w:widowControl/>
        <w:spacing w:line="520" w:lineRule="exact"/>
        <w:jc w:val="center"/>
        <w:rPr>
          <w:rFonts w:ascii="宋体" w:hAnsi="宋体" w:cs="宋体"/>
          <w:color w:val="000000"/>
          <w:kern w:val="0"/>
          <w:sz w:val="24"/>
        </w:rPr>
      </w:pPr>
      <w:r>
        <w:rPr>
          <w:rFonts w:ascii="宋体" w:hAnsi="宋体" w:cs="宋体"/>
          <w:color w:val="000000"/>
          <w:kern w:val="0"/>
          <w:sz w:val="24"/>
        </w:rPr>
        <w:t> </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940" w:lineRule="exact"/>
        <w:jc w:val="center"/>
        <w:rPr>
          <w:rFonts w:ascii="楷体_GB2312" w:hAnsi="宋体" w:eastAsia="楷体_GB2312" w:cs="宋体"/>
          <w:b/>
          <w:color w:val="000000"/>
          <w:kern w:val="0"/>
          <w:sz w:val="52"/>
          <w:szCs w:val="52"/>
        </w:rPr>
      </w:pPr>
      <w:r>
        <w:rPr>
          <w:rFonts w:hint="eastAsia" w:ascii="宋体" w:hAnsi="宋体" w:cs="宋体"/>
          <w:b/>
          <w:kern w:val="0"/>
          <w:sz w:val="52"/>
          <w:szCs w:val="52"/>
        </w:rPr>
        <w:t>生鲜耗材采购（二次）</w:t>
      </w:r>
    </w:p>
    <w:p>
      <w:pPr>
        <w:widowControl/>
        <w:spacing w:line="520" w:lineRule="exact"/>
        <w:jc w:val="center"/>
        <w:rPr>
          <w:rFonts w:ascii="黑体" w:hAnsi="宋体" w:eastAsia="黑体" w:cs="宋体"/>
          <w:b/>
          <w:color w:val="000000"/>
          <w:kern w:val="0"/>
          <w:sz w:val="24"/>
        </w:rPr>
      </w:pPr>
    </w:p>
    <w:p>
      <w:pPr>
        <w:widowControl/>
        <w:spacing w:line="520" w:lineRule="exact"/>
        <w:jc w:val="center"/>
        <w:rPr>
          <w:rFonts w:ascii="黑体" w:hAnsi="宋体" w:eastAsia="黑体" w:cs="宋体"/>
          <w:b/>
          <w:color w:val="000000"/>
          <w:kern w:val="0"/>
          <w:sz w:val="52"/>
          <w:szCs w:val="52"/>
        </w:rPr>
      </w:pPr>
    </w:p>
    <w:p>
      <w:pPr>
        <w:widowControl/>
        <w:spacing w:line="520" w:lineRule="exact"/>
        <w:jc w:val="center"/>
        <w:rPr>
          <w:rFonts w:ascii="黑体" w:hAnsi="宋体" w:eastAsia="黑体" w:cs="宋体"/>
          <w:b/>
          <w:color w:val="000000"/>
          <w:kern w:val="0"/>
          <w:sz w:val="52"/>
          <w:szCs w:val="52"/>
        </w:rPr>
      </w:pPr>
      <w:r>
        <w:rPr>
          <w:rFonts w:hint="eastAsia" w:ascii="黑体" w:hAnsi="宋体" w:eastAsia="黑体" w:cs="宋体"/>
          <w:b/>
          <w:color w:val="000000"/>
          <w:kern w:val="0"/>
          <w:sz w:val="52"/>
          <w:szCs w:val="52"/>
        </w:rPr>
        <w:t>招　 标 　文　 件</w:t>
      </w:r>
    </w:p>
    <w:p>
      <w:pPr>
        <w:widowControl/>
        <w:spacing w:line="520" w:lineRule="exact"/>
        <w:ind w:firstLine="3534" w:firstLineChars="1100"/>
        <w:jc w:val="left"/>
        <w:rPr>
          <w:rFonts w:ascii="宋体" w:hAnsi="宋体" w:cs="宋体"/>
          <w:b/>
          <w:color w:val="000000"/>
          <w:kern w:val="0"/>
          <w:sz w:val="32"/>
          <w:szCs w:val="32"/>
        </w:rPr>
      </w:pPr>
    </w:p>
    <w:p>
      <w:pPr>
        <w:widowControl/>
        <w:spacing w:line="520" w:lineRule="exact"/>
        <w:jc w:val="center"/>
        <w:rPr>
          <w:rFonts w:ascii="宋体" w:hAnsi="宋体" w:cs="宋体"/>
          <w:color w:val="000000"/>
          <w:kern w:val="0"/>
          <w:sz w:val="24"/>
        </w:rPr>
      </w:pPr>
      <w:r>
        <w:rPr>
          <w:rFonts w:hint="eastAsia" w:ascii="宋体" w:hAnsi="宋体" w:cs="宋体"/>
          <w:b/>
          <w:color w:val="000000"/>
          <w:kern w:val="0"/>
          <w:sz w:val="32"/>
          <w:szCs w:val="32"/>
        </w:rPr>
        <w:t>编号</w:t>
      </w:r>
      <w:r>
        <w:rPr>
          <w:rFonts w:hint="eastAsia" w:ascii="宋体" w:hAnsi="宋体" w:cs="宋体"/>
          <w:color w:val="000000"/>
          <w:kern w:val="0"/>
          <w:sz w:val="32"/>
          <w:szCs w:val="32"/>
        </w:rPr>
        <w:t>：HBZ-20012-HJF08</w:t>
      </w: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color w:val="000000"/>
          <w:kern w:val="0"/>
          <w:sz w:val="24"/>
        </w:rPr>
      </w:pPr>
    </w:p>
    <w:p>
      <w:pPr>
        <w:widowControl/>
        <w:spacing w:line="520" w:lineRule="exact"/>
        <w:jc w:val="center"/>
        <w:rPr>
          <w:rFonts w:ascii="宋体" w:hAnsi="宋体" w:cs="宋体"/>
          <w:b/>
          <w:color w:val="000000"/>
          <w:kern w:val="0"/>
          <w:sz w:val="32"/>
          <w:szCs w:val="32"/>
        </w:rPr>
      </w:pPr>
      <w:r>
        <w:rPr>
          <w:rFonts w:hint="eastAsia" w:ascii="宋体" w:hAnsi="宋体" w:cs="宋体"/>
          <w:b/>
          <w:color w:val="000000"/>
          <w:kern w:val="0"/>
          <w:sz w:val="32"/>
          <w:szCs w:val="32"/>
        </w:rPr>
        <w:t>文 件 目 录</w:t>
      </w:r>
    </w:p>
    <w:p>
      <w:pPr>
        <w:widowControl/>
        <w:spacing w:line="520" w:lineRule="exact"/>
        <w:ind w:firstLine="1680" w:firstLineChars="600"/>
        <w:rPr>
          <w:rFonts w:ascii="楷体_GB2312" w:hAnsi="宋体" w:eastAsia="楷体_GB2312" w:cs="宋体"/>
          <w:color w:val="000000"/>
          <w:kern w:val="0"/>
          <w:sz w:val="28"/>
          <w:szCs w:val="28"/>
        </w:rPr>
      </w:pP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第一章  《投标邀请》</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第二章  《投标须知》</w:t>
      </w:r>
    </w:p>
    <w:p>
      <w:pPr>
        <w:widowControl/>
        <w:spacing w:line="520" w:lineRule="exact"/>
        <w:ind w:firstLine="2100" w:firstLineChars="750"/>
        <w:rPr>
          <w:rFonts w:ascii="宋体" w:hAnsi="宋体" w:cs="宋体"/>
          <w:color w:val="000000"/>
          <w:kern w:val="0"/>
          <w:sz w:val="28"/>
          <w:szCs w:val="28"/>
        </w:rPr>
      </w:pPr>
      <w:r>
        <w:rPr>
          <w:rFonts w:hint="eastAsia" w:ascii="宋体" w:hAnsi="宋体" w:cs="宋体"/>
          <w:color w:val="000000"/>
          <w:kern w:val="0"/>
          <w:sz w:val="28"/>
          <w:szCs w:val="28"/>
        </w:rPr>
        <w:t>第三章  《采购需求》</w:t>
      </w:r>
    </w:p>
    <w:p>
      <w:pPr>
        <w:widowControl/>
        <w:spacing w:line="520" w:lineRule="exact"/>
        <w:ind w:firstLine="2100" w:firstLineChars="750"/>
        <w:rPr>
          <w:rFonts w:ascii="楷体_GB2312" w:hAnsi="宋体" w:eastAsia="楷体_GB2312" w:cs="宋体"/>
          <w:b/>
          <w:color w:val="000000"/>
          <w:kern w:val="0"/>
          <w:sz w:val="36"/>
          <w:szCs w:val="20"/>
        </w:rPr>
      </w:pPr>
      <w:r>
        <w:rPr>
          <w:rFonts w:hint="eastAsia" w:ascii="宋体" w:hAnsi="宋体" w:cs="宋体"/>
          <w:color w:val="000000"/>
          <w:kern w:val="0"/>
          <w:sz w:val="28"/>
          <w:szCs w:val="28"/>
        </w:rPr>
        <w:t>第四章  《附件》（投标文件格式等）</w:t>
      </w:r>
    </w:p>
    <w:p>
      <w:pPr>
        <w:widowControl/>
        <w:spacing w:line="520" w:lineRule="exact"/>
        <w:jc w:val="center"/>
        <w:rPr>
          <w:rFonts w:ascii="宋体" w:hAnsi="宋体" w:cs="宋体"/>
          <w:b/>
          <w:color w:val="000000"/>
          <w:kern w:val="0"/>
          <w:sz w:val="32"/>
          <w:szCs w:val="32"/>
        </w:rPr>
      </w:pPr>
      <w:r>
        <w:rPr>
          <w:rFonts w:ascii="宋体" w:hAnsi="宋体" w:cs="宋体"/>
          <w:b/>
          <w:color w:val="000000"/>
          <w:kern w:val="0"/>
          <w:sz w:val="32"/>
          <w:szCs w:val="32"/>
        </w:rPr>
        <w:t> </w:t>
      </w:r>
    </w:p>
    <w:p>
      <w:pPr>
        <w:widowControl/>
        <w:spacing w:line="520" w:lineRule="exact"/>
        <w:jc w:val="center"/>
        <w:rPr>
          <w:rFonts w:ascii="宋体" w:hAnsi="宋体" w:cs="宋体"/>
          <w:b/>
          <w:color w:val="000000"/>
          <w:kern w:val="0"/>
          <w:sz w:val="32"/>
          <w:szCs w:val="32"/>
        </w:rPr>
      </w:pPr>
    </w:p>
    <w:p>
      <w:pPr>
        <w:widowControl/>
        <w:spacing w:line="520" w:lineRule="exact"/>
        <w:jc w:val="center"/>
        <w:rPr>
          <w:rFonts w:ascii="宋体" w:hAnsi="宋体" w:cs="宋体"/>
          <w:b/>
          <w:color w:val="000000"/>
          <w:kern w:val="0"/>
          <w:sz w:val="32"/>
          <w:szCs w:val="32"/>
        </w:rPr>
      </w:pPr>
    </w:p>
    <w:p>
      <w:pPr>
        <w:spacing w:line="500" w:lineRule="exact"/>
        <w:jc w:val="center"/>
        <w:rPr>
          <w:rFonts w:ascii="宋体" w:hAnsi="宋体" w:cs="宋体"/>
          <w:color w:val="000000"/>
          <w:kern w:val="0"/>
          <w:sz w:val="30"/>
          <w:szCs w:val="30"/>
        </w:rPr>
      </w:pPr>
      <w:r>
        <w:rPr>
          <w:rFonts w:hint="eastAsia" w:ascii="宋体" w:hAnsi="宋体" w:cs="宋体"/>
          <w:color w:val="000000"/>
          <w:kern w:val="0"/>
          <w:sz w:val="30"/>
          <w:szCs w:val="30"/>
        </w:rPr>
        <w:t>二〇二〇年三月</w:t>
      </w:r>
    </w:p>
    <w:p>
      <w:pPr>
        <w:spacing w:line="500" w:lineRule="exact"/>
        <w:jc w:val="center"/>
        <w:rPr>
          <w:rFonts w:ascii="宋体" w:hAnsi="宋体"/>
          <w:b/>
          <w:kern w:val="0"/>
          <w:sz w:val="28"/>
          <w:szCs w:val="28"/>
        </w:rPr>
      </w:pPr>
    </w:p>
    <w:p>
      <w:pPr>
        <w:spacing w:line="360" w:lineRule="exact"/>
        <w:jc w:val="center"/>
        <w:rPr>
          <w:rFonts w:ascii="宋体" w:hAnsi="宋体"/>
          <w:b/>
          <w:kern w:val="0"/>
          <w:sz w:val="28"/>
          <w:szCs w:val="28"/>
        </w:rPr>
      </w:pPr>
      <w:r>
        <w:rPr>
          <w:rFonts w:hint="eastAsia" w:ascii="宋体" w:hAnsi="宋体"/>
          <w:b/>
          <w:kern w:val="0"/>
          <w:sz w:val="28"/>
          <w:szCs w:val="28"/>
        </w:rPr>
        <w:t>第一章  投标邀请</w:t>
      </w:r>
    </w:p>
    <w:p>
      <w:pPr>
        <w:spacing w:line="240" w:lineRule="exact"/>
        <w:rPr>
          <w:rFonts w:ascii="宋体" w:hAnsi="宋体"/>
          <w:kern w:val="0"/>
          <w:sz w:val="24"/>
        </w:rPr>
      </w:pPr>
    </w:p>
    <w:p>
      <w:pPr>
        <w:widowControl/>
        <w:spacing w:line="5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安徽百大</w:t>
      </w:r>
      <w:r>
        <w:rPr>
          <w:rFonts w:hint="eastAsia" w:cs="宋体" w:asciiTheme="minorEastAsia" w:hAnsiTheme="minorEastAsia" w:eastAsiaTheme="minorEastAsia"/>
          <w:spacing w:val="-4"/>
          <w:kern w:val="0"/>
          <w:sz w:val="24"/>
        </w:rPr>
        <w:t>合家福连锁超市股份有限公司（以下简称：合家福）现对所需生鲜耗材采购</w:t>
      </w:r>
      <w:r>
        <w:rPr>
          <w:rFonts w:hint="eastAsia" w:cs="宋体" w:asciiTheme="minorEastAsia" w:hAnsiTheme="minorEastAsia" w:eastAsiaTheme="minorEastAsia"/>
          <w:spacing w:val="-4"/>
          <w:kern w:val="0"/>
          <w:sz w:val="24"/>
          <w:lang w:val="en-US" w:eastAsia="zh-CN"/>
        </w:rPr>
        <w:t>(二次)</w:t>
      </w:r>
      <w:r>
        <w:rPr>
          <w:rFonts w:hint="eastAsia" w:cs="宋体" w:asciiTheme="minorEastAsia" w:hAnsiTheme="minorEastAsia" w:eastAsiaTheme="minorEastAsia"/>
          <w:spacing w:val="-4"/>
          <w:kern w:val="0"/>
          <w:sz w:val="24"/>
        </w:rPr>
        <w:t>项目进行</w:t>
      </w:r>
      <w:r>
        <w:rPr>
          <w:rFonts w:hint="eastAsia" w:cs="宋体" w:asciiTheme="minorEastAsia" w:hAnsiTheme="minorEastAsia" w:eastAsiaTheme="minorEastAsia"/>
          <w:kern w:val="0"/>
          <w:sz w:val="24"/>
        </w:rPr>
        <w:t>公开招标，诚邀具有相关资质的专业公司</w:t>
      </w:r>
      <w:r>
        <w:rPr>
          <w:rFonts w:hint="eastAsia" w:asciiTheme="minorEastAsia" w:hAnsiTheme="minorEastAsia" w:eastAsiaTheme="minorEastAsia"/>
          <w:sz w:val="24"/>
        </w:rPr>
        <w:t>参与竞标</w:t>
      </w:r>
      <w:r>
        <w:rPr>
          <w:rFonts w:hint="eastAsia" w:cs="宋体" w:asciiTheme="minorEastAsia" w:hAnsiTheme="minorEastAsia" w:eastAsiaTheme="minorEastAsia"/>
          <w:kern w:val="0"/>
          <w:sz w:val="24"/>
        </w:rPr>
        <w:t>。</w:t>
      </w:r>
    </w:p>
    <w:p>
      <w:pPr>
        <w:widowControl/>
        <w:spacing w:line="500" w:lineRule="exact"/>
        <w:ind w:firstLine="48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一、标的简介</w:t>
      </w:r>
    </w:p>
    <w:p>
      <w:pPr>
        <w:widowControl/>
        <w:spacing w:line="500" w:lineRule="exact"/>
        <w:ind w:firstLine="480"/>
        <w:jc w:val="left"/>
        <w:rPr>
          <w:rFonts w:cs="宋体" w:asciiTheme="minorEastAsia" w:hAnsiTheme="minorEastAsia" w:eastAsiaTheme="minorEastAsia"/>
          <w:color w:val="000000"/>
          <w:kern w:val="0"/>
          <w:sz w:val="24"/>
        </w:rPr>
      </w:pPr>
      <w:r>
        <w:rPr>
          <w:rFonts w:hint="eastAsia" w:cs="宋体" w:asciiTheme="minorEastAsia" w:hAnsiTheme="minorEastAsia" w:eastAsiaTheme="minorEastAsia"/>
          <w:kern w:val="0"/>
          <w:sz w:val="24"/>
        </w:rPr>
        <w:t>1.项目名称：百大合家福公司生鲜耗材采购（二次）（招标</w:t>
      </w:r>
      <w:r>
        <w:rPr>
          <w:rFonts w:hint="eastAsia" w:cs="宋体" w:asciiTheme="minorEastAsia" w:hAnsiTheme="minorEastAsia" w:eastAsiaTheme="minorEastAsia"/>
          <w:color w:val="000000"/>
          <w:kern w:val="0"/>
          <w:sz w:val="24"/>
        </w:rPr>
        <w:t>编号:HBZ-20012-HJF08）</w:t>
      </w:r>
    </w:p>
    <w:p>
      <w:pPr>
        <w:widowControl/>
        <w:spacing w:line="5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2.项目内容：合家福安徽省内各网点（不含宣城</w:t>
      </w:r>
      <w:r>
        <w:rPr>
          <w:rFonts w:cs="宋体" w:asciiTheme="minorEastAsia" w:hAnsiTheme="minorEastAsia" w:eastAsiaTheme="minorEastAsia"/>
          <w:kern w:val="0"/>
          <w:sz w:val="24"/>
        </w:rPr>
        <w:t>和蚌埠</w:t>
      </w:r>
      <w:r>
        <w:rPr>
          <w:rFonts w:hint="eastAsia" w:cs="宋体" w:asciiTheme="minorEastAsia" w:hAnsiTheme="minorEastAsia" w:eastAsiaTheme="minorEastAsia"/>
          <w:kern w:val="0"/>
          <w:sz w:val="24"/>
        </w:rPr>
        <w:t>）所需生鲜耗材，详见第三章《采购需求》。</w:t>
      </w:r>
    </w:p>
    <w:p>
      <w:pPr>
        <w:widowControl/>
        <w:spacing w:line="500" w:lineRule="exact"/>
        <w:ind w:firstLine="48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3.项目概算：</w:t>
      </w:r>
      <w:r>
        <w:rPr>
          <w:rFonts w:hint="eastAsia" w:cs="宋体" w:asciiTheme="minorEastAsia" w:hAnsiTheme="minorEastAsia" w:eastAsiaTheme="minorEastAsia"/>
          <w:b/>
          <w:kern w:val="0"/>
          <w:sz w:val="24"/>
        </w:rPr>
        <w:t>人民币</w:t>
      </w:r>
      <w:r>
        <w:rPr>
          <w:rFonts w:cs="宋体" w:asciiTheme="minorEastAsia" w:hAnsiTheme="minorEastAsia" w:eastAsiaTheme="minorEastAsia"/>
          <w:b/>
          <w:kern w:val="0"/>
          <w:sz w:val="24"/>
        </w:rPr>
        <w:t>1</w:t>
      </w:r>
      <w:r>
        <w:rPr>
          <w:rFonts w:hint="eastAsia" w:cs="宋体" w:asciiTheme="minorEastAsia" w:hAnsiTheme="minorEastAsia" w:eastAsiaTheme="minorEastAsia"/>
          <w:b/>
          <w:kern w:val="0"/>
          <w:sz w:val="24"/>
        </w:rPr>
        <w:t>,</w:t>
      </w:r>
      <w:r>
        <w:rPr>
          <w:rFonts w:cs="宋体" w:asciiTheme="minorEastAsia" w:hAnsiTheme="minorEastAsia" w:eastAsiaTheme="minorEastAsia"/>
          <w:b/>
          <w:kern w:val="0"/>
          <w:sz w:val="24"/>
        </w:rPr>
        <w:t>223</w:t>
      </w:r>
      <w:r>
        <w:rPr>
          <w:rFonts w:hint="eastAsia" w:cs="宋体" w:asciiTheme="minorEastAsia" w:hAnsiTheme="minorEastAsia" w:eastAsiaTheme="minorEastAsia"/>
          <w:b/>
          <w:kern w:val="0"/>
          <w:sz w:val="24"/>
        </w:rPr>
        <w:t>,</w:t>
      </w:r>
      <w:r>
        <w:rPr>
          <w:rFonts w:cs="宋体" w:asciiTheme="minorEastAsia" w:hAnsiTheme="minorEastAsia" w:eastAsiaTheme="minorEastAsia"/>
          <w:b/>
          <w:kern w:val="0"/>
          <w:sz w:val="24"/>
        </w:rPr>
        <w:t>056.00</w:t>
      </w:r>
      <w:r>
        <w:rPr>
          <w:rFonts w:hint="eastAsia" w:cs="宋体" w:asciiTheme="minorEastAsia" w:hAnsiTheme="minorEastAsia" w:eastAsiaTheme="minorEastAsia"/>
          <w:b/>
          <w:kern w:val="0"/>
          <w:sz w:val="24"/>
        </w:rPr>
        <w:t>元；</w:t>
      </w:r>
    </w:p>
    <w:p>
      <w:pPr>
        <w:widowControl/>
        <w:spacing w:line="500" w:lineRule="exact"/>
        <w:ind w:firstLine="480"/>
        <w:jc w:val="lef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二、投标人要求</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color w:val="000000"/>
          <w:kern w:val="0"/>
          <w:sz w:val="24"/>
        </w:rPr>
        <w:t>1.</w:t>
      </w:r>
      <w:r>
        <w:rPr>
          <w:rFonts w:hint="eastAsia" w:asciiTheme="minorEastAsia" w:hAnsiTheme="minorEastAsia" w:eastAsiaTheme="minorEastAsia"/>
          <w:kern w:val="0"/>
          <w:sz w:val="24"/>
        </w:rPr>
        <w:t>具有制造或销售资质的独立法人和一般纳税人资格的专业公司。</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color w:val="000000"/>
          <w:kern w:val="0"/>
          <w:sz w:val="24"/>
        </w:rPr>
        <w:t>2.</w:t>
      </w:r>
      <w:r>
        <w:rPr>
          <w:rFonts w:hint="eastAsia" w:asciiTheme="minorEastAsia" w:hAnsiTheme="minorEastAsia" w:eastAsiaTheme="minorEastAsia"/>
          <w:kern w:val="0"/>
          <w:sz w:val="24"/>
        </w:rPr>
        <w:t>投标产品必须是自己生产或授权经销商品，并享有其应有的售后服务。</w:t>
      </w:r>
    </w:p>
    <w:p>
      <w:pPr>
        <w:spacing w:line="500" w:lineRule="exact"/>
        <w:ind w:firstLine="480" w:firstLineChars="200"/>
        <w:rPr>
          <w:rFonts w:asciiTheme="minorEastAsia" w:hAnsiTheme="minorEastAsia" w:eastAsiaTheme="minorEastAsia"/>
          <w:sz w:val="24"/>
        </w:rPr>
      </w:pPr>
      <w:r>
        <w:rPr>
          <w:rFonts w:hint="eastAsia" w:asciiTheme="minorEastAsia" w:hAnsiTheme="minorEastAsia" w:eastAsiaTheme="minorEastAsia"/>
          <w:kern w:val="0"/>
          <w:sz w:val="24"/>
        </w:rPr>
        <w:t>3.</w:t>
      </w:r>
      <w:r>
        <w:rPr>
          <w:rFonts w:hint="eastAsia" w:asciiTheme="minorEastAsia" w:hAnsiTheme="minorEastAsia" w:eastAsiaTheme="minorEastAsia"/>
          <w:sz w:val="24"/>
        </w:rPr>
        <w:t>投标产品须符合《国家食品安全法》中对食品包装所列的各项规定，并提供产品《质检报告》。</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4.须提供至少三份同类项目合同。</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5.</w:t>
      </w:r>
      <w:r>
        <w:rPr>
          <w:rFonts w:asciiTheme="minorEastAsia" w:hAnsiTheme="minorEastAsia" w:eastAsiaTheme="minorEastAsia"/>
          <w:sz w:val="24"/>
        </w:rPr>
        <w:t>投标人须符合下列</w:t>
      </w:r>
      <w:r>
        <w:rPr>
          <w:rFonts w:hint="eastAsia" w:asciiTheme="minorEastAsia" w:hAnsiTheme="minorEastAsia" w:eastAsiaTheme="minorEastAsia"/>
          <w:sz w:val="24"/>
        </w:rPr>
        <w:t>情形之一</w:t>
      </w:r>
      <w:r>
        <w:rPr>
          <w:rFonts w:asciiTheme="minorEastAsia" w:hAnsiTheme="minorEastAsia" w:eastAsiaTheme="minorEastAsia"/>
          <w:sz w:val="24"/>
        </w:rPr>
        <w:t>（以</w:t>
      </w:r>
      <w:r>
        <w:rPr>
          <w:rFonts w:hint="eastAsia" w:asciiTheme="minorEastAsia" w:hAnsiTheme="minorEastAsia" w:eastAsiaTheme="minorEastAsia"/>
          <w:sz w:val="24"/>
        </w:rPr>
        <w:t>开标当日现场</w:t>
      </w:r>
      <w:r>
        <w:rPr>
          <w:rFonts w:asciiTheme="minorEastAsia" w:hAnsiTheme="minorEastAsia" w:eastAsiaTheme="minorEastAsia"/>
          <w:sz w:val="24"/>
        </w:rPr>
        <w:t>在“安徽合肥公共资源交易中心”网站http://ggzy.hefei.gov.cn/pgt/exposureDesk.html查询信息为准</w:t>
      </w:r>
      <w:r>
        <w:rPr>
          <w:rFonts w:hint="eastAsia" w:asciiTheme="minorEastAsia" w:hAnsiTheme="minorEastAsia" w:eastAsiaTheme="minorEastAsia"/>
          <w:sz w:val="24"/>
        </w:rPr>
        <w:t>。如网站未收录被查询企业信息视为不存在以下不良行为记录。</w:t>
      </w:r>
      <w:r>
        <w:rPr>
          <w:rFonts w:asciiTheme="minorEastAsia" w:hAnsiTheme="minorEastAsia" w:eastAsiaTheme="minorEastAsia"/>
          <w:kern w:val="0"/>
          <w:sz w:val="24"/>
        </w:rPr>
        <w:t>）：</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5.1</w:t>
      </w:r>
      <w:r>
        <w:rPr>
          <w:rFonts w:asciiTheme="minorEastAsia" w:hAnsiTheme="minorEastAsia" w:eastAsiaTheme="minorEastAsia"/>
          <w:kern w:val="0"/>
          <w:sz w:val="24"/>
        </w:rPr>
        <w:t>开标日前两年内未被合肥市及其所辖县（市）公共资源交易监督管理局记不良行为记录或记不良行为记录累计未满10分的。 </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5.2</w:t>
      </w:r>
      <w:r>
        <w:rPr>
          <w:rFonts w:asciiTheme="minorEastAsia" w:hAnsiTheme="minorEastAsia" w:eastAsiaTheme="minorEastAsia"/>
          <w:kern w:val="0"/>
          <w:sz w:val="24"/>
        </w:rPr>
        <w:t>最近一次被合肥市及其所辖县（市）公共资源交易监督管理局记不良行为记录累计记分达10分(含10分)到15分且公布日距开标日超过6个月。 </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5.3</w:t>
      </w:r>
      <w:r>
        <w:rPr>
          <w:rFonts w:asciiTheme="minorEastAsia" w:hAnsiTheme="minorEastAsia" w:eastAsiaTheme="minorEastAsia"/>
          <w:kern w:val="0"/>
          <w:sz w:val="24"/>
        </w:rPr>
        <w:t>最近一次被合肥市及其所辖县（市）公共资源交易监督管理局记不良行为记录累计记分达15分(含15分)到20分且公布日距开标日超过12个月。 </w:t>
      </w:r>
    </w:p>
    <w:p>
      <w:pPr>
        <w:spacing w:line="500" w:lineRule="exact"/>
        <w:ind w:firstLine="480" w:firstLineChars="200"/>
        <w:rPr>
          <w:rFonts w:asciiTheme="minorEastAsia" w:hAnsiTheme="minorEastAsia" w:eastAsiaTheme="minorEastAsia"/>
          <w:bCs/>
          <w:kern w:val="0"/>
          <w:sz w:val="24"/>
        </w:rPr>
      </w:pPr>
      <w:r>
        <w:rPr>
          <w:rFonts w:hint="eastAsia" w:asciiTheme="minorEastAsia" w:hAnsiTheme="minorEastAsia" w:eastAsiaTheme="minorEastAsia"/>
          <w:kern w:val="0"/>
          <w:sz w:val="24"/>
        </w:rPr>
        <w:t>5.4</w:t>
      </w:r>
      <w:r>
        <w:rPr>
          <w:rFonts w:asciiTheme="minorEastAsia" w:hAnsiTheme="minorEastAsia" w:eastAsiaTheme="minorEastAsia"/>
          <w:kern w:val="0"/>
          <w:sz w:val="24"/>
        </w:rPr>
        <w:t>最近一次被合肥市及其所辖县（市）公共资源交易监督管理局记不良行为记录累计记分达20分(含20分)及以上且公布日距开标日超过24个月。</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6.</w:t>
      </w:r>
      <w:r>
        <w:rPr>
          <w:rFonts w:asciiTheme="minorEastAsia" w:hAnsiTheme="minorEastAsia" w:eastAsiaTheme="minorEastAsia"/>
          <w:sz w:val="24"/>
        </w:rPr>
        <w:t>投标人</w:t>
      </w:r>
      <w:r>
        <w:rPr>
          <w:rFonts w:hint="eastAsia" w:asciiTheme="minorEastAsia" w:hAnsiTheme="minorEastAsia" w:eastAsiaTheme="minorEastAsia"/>
          <w:sz w:val="24"/>
        </w:rPr>
        <w:t>不得</w:t>
      </w:r>
      <w:r>
        <w:rPr>
          <w:rFonts w:asciiTheme="minorEastAsia" w:hAnsiTheme="minorEastAsia" w:eastAsiaTheme="minorEastAsia"/>
          <w:sz w:val="24"/>
        </w:rPr>
        <w:t>存在以下不良信用记录情形之一（以</w:t>
      </w:r>
      <w:r>
        <w:rPr>
          <w:rFonts w:hint="eastAsia" w:asciiTheme="minorEastAsia" w:hAnsiTheme="minorEastAsia" w:eastAsiaTheme="minorEastAsia"/>
          <w:sz w:val="24"/>
        </w:rPr>
        <w:t>开标当日现场</w:t>
      </w:r>
      <w:r>
        <w:rPr>
          <w:rFonts w:asciiTheme="minorEastAsia" w:hAnsiTheme="minorEastAsia" w:eastAsiaTheme="minorEastAsia"/>
          <w:sz w:val="24"/>
        </w:rPr>
        <w:t>在“信用中国”网站http://www.creditchina.gov.cn/查询信息为准</w:t>
      </w:r>
      <w:r>
        <w:rPr>
          <w:rFonts w:hint="eastAsia" w:asciiTheme="minorEastAsia" w:hAnsiTheme="minorEastAsia" w:eastAsiaTheme="minorEastAsia"/>
          <w:sz w:val="24"/>
        </w:rPr>
        <w:t>。如网站未收录被查询企业信息视为不存在以下不良信用记录。</w:t>
      </w:r>
      <w:r>
        <w:rPr>
          <w:rFonts w:asciiTheme="minorEastAsia" w:hAnsiTheme="minorEastAsia" w:eastAsiaTheme="minorEastAsia"/>
          <w:kern w:val="0"/>
          <w:sz w:val="24"/>
        </w:rPr>
        <w:t>）：</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6.1</w:t>
      </w:r>
      <w:r>
        <w:rPr>
          <w:rFonts w:asciiTheme="minorEastAsia" w:hAnsiTheme="minorEastAsia" w:eastAsiaTheme="minorEastAsia"/>
          <w:kern w:val="0"/>
          <w:sz w:val="24"/>
        </w:rPr>
        <w:t>投标人被人民法院列入失信被执行人的。</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6.2</w:t>
      </w:r>
      <w:r>
        <w:rPr>
          <w:rFonts w:asciiTheme="minorEastAsia" w:hAnsiTheme="minorEastAsia" w:eastAsiaTheme="minorEastAsia"/>
          <w:kern w:val="0"/>
          <w:sz w:val="24"/>
        </w:rPr>
        <w:t>投标人被列入政府采购严重违法失信名单的。</w:t>
      </w:r>
    </w:p>
    <w:p>
      <w:pPr>
        <w:spacing w:line="50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6.3</w:t>
      </w:r>
      <w:r>
        <w:rPr>
          <w:rFonts w:asciiTheme="minorEastAsia" w:hAnsiTheme="minorEastAsia" w:eastAsiaTheme="minorEastAsia"/>
          <w:kern w:val="0"/>
          <w:sz w:val="24"/>
        </w:rPr>
        <w:t>投标人被工商行政管理部门列入企业经营异常名录的。</w:t>
      </w:r>
    </w:p>
    <w:p>
      <w:pPr>
        <w:spacing w:line="500" w:lineRule="exact"/>
        <w:ind w:firstLine="480" w:firstLineChars="200"/>
        <w:rPr>
          <w:rFonts w:asciiTheme="minorEastAsia" w:hAnsiTheme="minorEastAsia" w:eastAsiaTheme="minorEastAsia"/>
          <w:kern w:val="0"/>
          <w:sz w:val="24"/>
        </w:rPr>
      </w:pPr>
      <w:r>
        <w:rPr>
          <w:rFonts w:hint="eastAsia" w:asciiTheme="minorEastAsia" w:hAnsiTheme="minorEastAsia" w:eastAsiaTheme="minorEastAsia"/>
          <w:kern w:val="0"/>
          <w:sz w:val="24"/>
        </w:rPr>
        <w:t>6.4</w:t>
      </w:r>
      <w:r>
        <w:rPr>
          <w:rFonts w:asciiTheme="minorEastAsia" w:hAnsiTheme="minorEastAsia" w:eastAsiaTheme="minorEastAsia"/>
          <w:kern w:val="0"/>
          <w:sz w:val="24"/>
        </w:rPr>
        <w:t>投标人被税务部门列入重大税收违法案件当事人名单的。</w:t>
      </w:r>
    </w:p>
    <w:p>
      <w:pPr>
        <w:spacing w:line="500" w:lineRule="exact"/>
        <w:ind w:firstLine="480" w:firstLineChars="200"/>
        <w:rPr>
          <w:rFonts w:cs="宋体" w:asciiTheme="minorEastAsia" w:hAnsiTheme="minorEastAsia" w:eastAsiaTheme="minorEastAsia"/>
          <w:bCs/>
          <w:sz w:val="24"/>
        </w:rPr>
      </w:pPr>
      <w:r>
        <w:rPr>
          <w:rFonts w:hint="eastAsia" w:asciiTheme="minorEastAsia" w:hAnsiTheme="minorEastAsia" w:eastAsiaTheme="minorEastAsia"/>
          <w:kern w:val="0"/>
          <w:sz w:val="24"/>
        </w:rPr>
        <w:t>7.</w:t>
      </w:r>
      <w:r>
        <w:rPr>
          <w:rFonts w:hint="eastAsia" w:cs="宋体" w:asciiTheme="minorEastAsia" w:hAnsiTheme="minorEastAsia" w:eastAsiaTheme="minorEastAsia"/>
          <w:bCs/>
          <w:sz w:val="24"/>
        </w:rPr>
        <w:t>本项目不接受联合体投标。</w:t>
      </w:r>
    </w:p>
    <w:p>
      <w:pPr>
        <w:spacing w:line="500" w:lineRule="exact"/>
        <w:ind w:firstLine="482" w:firstLineChars="200"/>
        <w:rPr>
          <w:rFonts w:cs="宋体" w:asciiTheme="minorEastAsia" w:hAnsiTheme="minorEastAsia" w:eastAsiaTheme="minorEastAsia"/>
          <w:b/>
          <w:kern w:val="0"/>
          <w:sz w:val="24"/>
        </w:rPr>
      </w:pPr>
      <w:r>
        <w:rPr>
          <w:rFonts w:hint="eastAsia" w:asciiTheme="minorEastAsia" w:hAnsiTheme="minorEastAsia" w:eastAsiaTheme="minorEastAsia"/>
          <w:b/>
          <w:sz w:val="24"/>
        </w:rPr>
        <w:t>注：报名时请提供</w:t>
      </w:r>
      <w:r>
        <w:rPr>
          <w:rFonts w:hint="eastAsia" w:cs="宋体" w:asciiTheme="minorEastAsia" w:hAnsiTheme="minorEastAsia" w:eastAsiaTheme="minorEastAsia"/>
          <w:b/>
          <w:kern w:val="0"/>
          <w:sz w:val="24"/>
        </w:rPr>
        <w:t>以上证明文件复印件（加盖公章），投标时做入投标文件；</w:t>
      </w:r>
    </w:p>
    <w:p>
      <w:pPr>
        <w:spacing w:line="50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三、标书领取</w:t>
      </w:r>
    </w:p>
    <w:p>
      <w:pPr>
        <w:widowControl/>
        <w:spacing w:line="500" w:lineRule="exact"/>
        <w:ind w:firstLine="120" w:firstLineChars="50"/>
        <w:jc w:val="lef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1.领取日期：</w:t>
      </w:r>
      <w:r>
        <w:rPr>
          <w:rFonts w:hint="eastAsia" w:asciiTheme="minorEastAsia" w:hAnsiTheme="minorEastAsia" w:eastAsiaTheme="minorEastAsia"/>
          <w:sz w:val="24"/>
        </w:rPr>
        <w:t>2020</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kern w:val="0"/>
          <w:sz w:val="24"/>
          <w:lang w:val="en-US" w:eastAsia="zh-CN"/>
        </w:rPr>
        <w:t>3</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kern w:val="0"/>
          <w:sz w:val="24"/>
          <w:lang w:val="en-US" w:eastAsia="zh-CN"/>
        </w:rPr>
        <w:t>16</w:t>
      </w:r>
      <w:r>
        <w:rPr>
          <w:rFonts w:hint="eastAsia" w:cs="宋体" w:asciiTheme="minorEastAsia" w:hAnsiTheme="minorEastAsia" w:eastAsiaTheme="minorEastAsia"/>
          <w:kern w:val="0"/>
          <w:sz w:val="24"/>
        </w:rPr>
        <w:t>日—</w:t>
      </w:r>
      <w:r>
        <w:rPr>
          <w:rFonts w:hint="eastAsia" w:asciiTheme="minorEastAsia" w:hAnsiTheme="minorEastAsia" w:eastAsiaTheme="minorEastAsia"/>
          <w:sz w:val="24"/>
        </w:rPr>
        <w:t>2020</w:t>
      </w:r>
      <w:r>
        <w:rPr>
          <w:rFonts w:hint="eastAsia" w:cs="宋体" w:asciiTheme="minorEastAsia" w:hAnsiTheme="minorEastAsia" w:eastAsiaTheme="minorEastAsia"/>
          <w:kern w:val="0"/>
          <w:sz w:val="24"/>
        </w:rPr>
        <w:t>年</w:t>
      </w:r>
      <w:r>
        <w:rPr>
          <w:rFonts w:hint="eastAsia" w:cs="宋体" w:asciiTheme="minorEastAsia" w:hAnsiTheme="minorEastAsia" w:eastAsiaTheme="minorEastAsia"/>
          <w:kern w:val="0"/>
          <w:sz w:val="24"/>
          <w:lang w:val="en-US" w:eastAsia="zh-CN"/>
        </w:rPr>
        <w:t>3</w:t>
      </w:r>
      <w:r>
        <w:rPr>
          <w:rFonts w:hint="eastAsia" w:cs="宋体" w:asciiTheme="minorEastAsia" w:hAnsiTheme="minorEastAsia" w:eastAsiaTheme="minorEastAsia"/>
          <w:kern w:val="0"/>
          <w:sz w:val="24"/>
        </w:rPr>
        <w:t>月</w:t>
      </w:r>
      <w:r>
        <w:rPr>
          <w:rFonts w:hint="eastAsia" w:cs="宋体" w:asciiTheme="minorEastAsia" w:hAnsiTheme="minorEastAsia" w:eastAsiaTheme="minorEastAsia"/>
          <w:kern w:val="0"/>
          <w:sz w:val="24"/>
          <w:lang w:val="en-US" w:eastAsia="zh-CN"/>
        </w:rPr>
        <w:t>24</w:t>
      </w:r>
      <w:r>
        <w:rPr>
          <w:rFonts w:hint="eastAsia" w:cs="宋体" w:asciiTheme="minorEastAsia" w:hAnsiTheme="minorEastAsia" w:eastAsiaTheme="minorEastAsia"/>
          <w:kern w:val="0"/>
          <w:sz w:val="24"/>
        </w:rPr>
        <w:t>日</w:t>
      </w:r>
    </w:p>
    <w:p>
      <w:pPr>
        <w:pStyle w:val="29"/>
        <w:spacing w:line="500" w:lineRule="exact"/>
        <w:ind w:firstLine="480" w:firstLineChars="2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2.领取方法：登录百大网站</w:t>
      </w:r>
      <w:r>
        <w:fldChar w:fldCharType="begin"/>
      </w:r>
      <w:r>
        <w:instrText xml:space="preserve"> HYPERLINK "http://www.hfbh.com.cn" </w:instrText>
      </w:r>
      <w:r>
        <w:fldChar w:fldCharType="separate"/>
      </w:r>
      <w:r>
        <w:rPr>
          <w:rFonts w:hint="eastAsia" w:asciiTheme="minorEastAsia" w:hAnsiTheme="minorEastAsia" w:eastAsiaTheme="minorEastAsia"/>
          <w:sz w:val="24"/>
          <w:szCs w:val="24"/>
        </w:rPr>
        <w:t>www.hfbh.com.cn</w:t>
      </w:r>
      <w:r>
        <w:rPr>
          <w:rFonts w:hint="eastAsia" w:asciiTheme="minorEastAsia" w:hAnsiTheme="minorEastAsia" w:eastAsiaTheme="minorEastAsia"/>
          <w:sz w:val="24"/>
          <w:szCs w:val="24"/>
        </w:rPr>
        <w:fldChar w:fldCharType="end"/>
      </w:r>
      <w:r>
        <w:rPr>
          <w:rFonts w:hint="eastAsia" w:asciiTheme="minorEastAsia" w:hAnsiTheme="minorEastAsia" w:eastAsiaTheme="minorEastAsia"/>
          <w:sz w:val="24"/>
          <w:szCs w:val="24"/>
        </w:rPr>
        <w:t>→招商合作→招标公告下载标书（下载标书的投标单位按要求参加资格审查）。</w:t>
      </w:r>
    </w:p>
    <w:p>
      <w:pPr>
        <w:pStyle w:val="29"/>
        <w:spacing w:line="500" w:lineRule="exact"/>
        <w:ind w:firstLine="482" w:firstLineChars="200"/>
        <w:jc w:val="left"/>
        <w:rPr>
          <w:rFonts w:asciiTheme="minorEastAsia" w:hAnsiTheme="minorEastAsia" w:eastAsiaTheme="minorEastAsia"/>
          <w:b/>
          <w:bCs/>
          <w:sz w:val="24"/>
          <w:szCs w:val="24"/>
        </w:rPr>
      </w:pPr>
      <w:r>
        <w:rPr>
          <w:rFonts w:hint="eastAsia" w:asciiTheme="minorEastAsia" w:hAnsiTheme="minorEastAsia" w:eastAsiaTheme="minorEastAsia"/>
          <w:b/>
          <w:bCs/>
          <w:sz w:val="24"/>
          <w:szCs w:val="24"/>
        </w:rPr>
        <w:t>四、报名资格预审</w:t>
      </w:r>
    </w:p>
    <w:p>
      <w:pPr>
        <w:pStyle w:val="29"/>
        <w:spacing w:line="600" w:lineRule="exact"/>
        <w:ind w:firstLine="482" w:firstLineChars="200"/>
        <w:jc w:val="left"/>
        <w:rPr>
          <w:rFonts w:asciiTheme="minorEastAsia" w:hAnsiTheme="minorEastAsia" w:eastAsiaTheme="minorEastAsia"/>
          <w:b/>
          <w:bCs/>
          <w:sz w:val="24"/>
          <w:szCs w:val="24"/>
        </w:rPr>
      </w:pPr>
      <w:r>
        <w:rPr>
          <w:rFonts w:hint="eastAsia" w:ascii="宋体" w:hAnsi="宋体" w:cs="宋体"/>
          <w:b/>
          <w:color w:val="333333"/>
          <w:sz w:val="24"/>
          <w:szCs w:val="24"/>
          <w:shd w:val="clear" w:color="auto" w:fill="FFFFFF"/>
        </w:rPr>
        <w:t>2020年</w:t>
      </w:r>
      <w:r>
        <w:rPr>
          <w:rFonts w:hint="eastAsia" w:ascii="宋体" w:hAnsi="宋体" w:cs="宋体"/>
          <w:b/>
          <w:color w:val="333333"/>
          <w:sz w:val="24"/>
          <w:szCs w:val="24"/>
          <w:shd w:val="clear" w:color="auto" w:fill="FFFFFF"/>
          <w:lang w:val="en-US" w:eastAsia="zh-CN"/>
        </w:rPr>
        <w:t>3</w:t>
      </w:r>
      <w:r>
        <w:rPr>
          <w:rFonts w:hint="eastAsia" w:ascii="宋体" w:hAnsi="宋体" w:cs="宋体"/>
          <w:b/>
          <w:color w:val="333333"/>
          <w:sz w:val="24"/>
          <w:szCs w:val="24"/>
          <w:shd w:val="clear" w:color="auto" w:fill="FFFFFF"/>
        </w:rPr>
        <w:t>月</w:t>
      </w:r>
      <w:r>
        <w:rPr>
          <w:rFonts w:hint="eastAsia" w:ascii="宋体" w:hAnsi="宋体" w:cs="宋体"/>
          <w:b/>
          <w:color w:val="333333"/>
          <w:sz w:val="24"/>
          <w:szCs w:val="24"/>
          <w:shd w:val="clear" w:color="auto" w:fill="FFFFFF"/>
          <w:lang w:val="en-US" w:eastAsia="zh-CN"/>
        </w:rPr>
        <w:t>24</w:t>
      </w:r>
      <w:r>
        <w:rPr>
          <w:rFonts w:hint="eastAsia" w:ascii="宋体" w:hAnsi="宋体" w:cs="宋体"/>
          <w:b/>
          <w:color w:val="333333"/>
          <w:sz w:val="24"/>
          <w:szCs w:val="24"/>
          <w:shd w:val="clear" w:color="auto" w:fill="FFFFFF"/>
        </w:rPr>
        <w:t>日17:00之前将本章第二条“投标人要求”中的相关材料电子版发送至QQ邮箱277351016接受资格预审，审查合格的投标人以转账方式缴纳投标保证金。</w:t>
      </w:r>
    </w:p>
    <w:p>
      <w:pPr>
        <w:pStyle w:val="29"/>
        <w:spacing w:line="500" w:lineRule="exact"/>
        <w:ind w:firstLine="480"/>
        <w:jc w:val="left"/>
        <w:rPr>
          <w:rFonts w:asciiTheme="minorEastAsia" w:hAnsiTheme="minorEastAsia" w:eastAsiaTheme="minorEastAsia"/>
          <w:b/>
          <w:sz w:val="24"/>
          <w:szCs w:val="24"/>
        </w:rPr>
      </w:pPr>
      <w:r>
        <w:rPr>
          <w:rFonts w:hint="eastAsia" w:asciiTheme="minorEastAsia" w:hAnsiTheme="minorEastAsia" w:eastAsiaTheme="minorEastAsia"/>
          <w:b/>
          <w:sz w:val="24"/>
          <w:szCs w:val="24"/>
        </w:rPr>
        <w:t>五、投标保证金</w:t>
      </w:r>
    </w:p>
    <w:p>
      <w:pPr>
        <w:pStyle w:val="29"/>
        <w:spacing w:line="500" w:lineRule="exact"/>
        <w:jc w:val="left"/>
        <w:rPr>
          <w:rFonts w:asciiTheme="minorEastAsia" w:hAnsiTheme="minorEastAsia" w:eastAsiaTheme="minorEastAsia"/>
          <w:sz w:val="24"/>
          <w:szCs w:val="24"/>
        </w:rPr>
      </w:pPr>
      <w:r>
        <w:rPr>
          <w:rFonts w:hint="eastAsia" w:asciiTheme="minorEastAsia" w:hAnsiTheme="minorEastAsia" w:eastAsiaTheme="minorEastAsia"/>
          <w:sz w:val="24"/>
          <w:szCs w:val="24"/>
        </w:rPr>
        <w:t xml:space="preserve">    2020年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25</w:t>
      </w:r>
      <w:r>
        <w:rPr>
          <w:rFonts w:hint="eastAsia" w:asciiTheme="minorEastAsia" w:hAnsiTheme="minorEastAsia" w:eastAsiaTheme="minorEastAsia"/>
          <w:sz w:val="24"/>
          <w:szCs w:val="24"/>
        </w:rPr>
        <w:t>日16:00前（以实际到账时间为准）通过投标人基本帐户转账的方式缴纳投标保证金</w:t>
      </w:r>
      <w:r>
        <w:rPr>
          <w:rFonts w:hint="eastAsia" w:asciiTheme="minorEastAsia" w:hAnsiTheme="minorEastAsia" w:eastAsiaTheme="minorEastAsia"/>
          <w:b/>
          <w:sz w:val="24"/>
          <w:szCs w:val="24"/>
        </w:rPr>
        <w:t>壹万</w:t>
      </w:r>
      <w:r>
        <w:rPr>
          <w:rFonts w:asciiTheme="minorEastAsia" w:hAnsiTheme="minorEastAsia" w:eastAsiaTheme="minorEastAsia"/>
          <w:b/>
          <w:sz w:val="24"/>
          <w:szCs w:val="24"/>
        </w:rPr>
        <w:t>元</w:t>
      </w:r>
      <w:r>
        <w:rPr>
          <w:rFonts w:hint="eastAsia" w:asciiTheme="minorEastAsia" w:hAnsiTheme="minorEastAsia" w:eastAsiaTheme="minorEastAsia"/>
          <w:sz w:val="24"/>
          <w:szCs w:val="24"/>
        </w:rPr>
        <w:t>整，如中标，待缴纳履约保证金后无息退还；如未中标，招标结束后无息退还。</w:t>
      </w:r>
    </w:p>
    <w:p>
      <w:pPr>
        <w:spacing w:line="500" w:lineRule="exact"/>
        <w:rPr>
          <w:rFonts w:asciiTheme="minorEastAsia" w:hAnsiTheme="minorEastAsia" w:eastAsiaTheme="minorEastAsia"/>
          <w:sz w:val="24"/>
        </w:rPr>
      </w:pPr>
      <w:r>
        <w:rPr>
          <w:rFonts w:hint="eastAsia" w:cs="宋体" w:asciiTheme="minorEastAsia" w:hAnsiTheme="minorEastAsia" w:eastAsiaTheme="minorEastAsia"/>
          <w:b/>
          <w:bCs/>
          <w:color w:val="000000"/>
          <w:kern w:val="0"/>
          <w:sz w:val="24"/>
          <w:lang w:val="zh-CN"/>
        </w:rPr>
        <w:t>转账资料：</w:t>
      </w:r>
      <w:r>
        <w:rPr>
          <w:rFonts w:hint="eastAsia" w:asciiTheme="minorEastAsia" w:hAnsiTheme="minorEastAsia" w:eastAsiaTheme="minorEastAsia"/>
          <w:sz w:val="24"/>
        </w:rPr>
        <w:t>名称：安徽百大合家福连锁超市股份有限公司</w:t>
      </w:r>
    </w:p>
    <w:p>
      <w:pPr>
        <w:spacing w:line="500" w:lineRule="exact"/>
        <w:ind w:firstLine="1200" w:firstLineChars="500"/>
        <w:rPr>
          <w:rFonts w:asciiTheme="minorEastAsia" w:hAnsiTheme="minorEastAsia" w:eastAsiaTheme="minorEastAsia"/>
          <w:sz w:val="24"/>
        </w:rPr>
      </w:pPr>
      <w:r>
        <w:rPr>
          <w:rFonts w:hint="eastAsia" w:asciiTheme="minorEastAsia" w:hAnsiTheme="minorEastAsia" w:eastAsiaTheme="minorEastAsia"/>
          <w:sz w:val="24"/>
        </w:rPr>
        <w:t>开户行：招商银行合肥分行卫岗支行</w:t>
      </w:r>
    </w:p>
    <w:p>
      <w:pPr>
        <w:spacing w:line="500" w:lineRule="exact"/>
        <w:ind w:firstLine="1200" w:firstLineChars="500"/>
        <w:rPr>
          <w:rFonts w:asciiTheme="minorEastAsia" w:hAnsiTheme="minorEastAsia" w:eastAsiaTheme="minorEastAsia"/>
          <w:sz w:val="24"/>
        </w:rPr>
      </w:pPr>
      <w:r>
        <w:rPr>
          <w:rFonts w:hint="eastAsia" w:asciiTheme="minorEastAsia" w:hAnsiTheme="minorEastAsia" w:eastAsiaTheme="minorEastAsia"/>
          <w:sz w:val="24"/>
        </w:rPr>
        <w:t xml:space="preserve">帐号：551902102010708  </w:t>
      </w:r>
      <w:r>
        <w:rPr>
          <w:rFonts w:hint="eastAsia" w:cs="宋体" w:asciiTheme="minorEastAsia" w:hAnsiTheme="minorEastAsia" w:eastAsiaTheme="minorEastAsia"/>
          <w:color w:val="000000"/>
          <w:kern w:val="0"/>
          <w:sz w:val="24"/>
          <w:lang w:val="zh-CN"/>
        </w:rPr>
        <w:t>（转帐时请备注“生鲜耗材项目投标保证金”）</w:t>
      </w:r>
    </w:p>
    <w:p>
      <w:pPr>
        <w:pStyle w:val="29"/>
        <w:spacing w:line="50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六、开标时间：</w:t>
      </w:r>
      <w:r>
        <w:rPr>
          <w:rFonts w:hint="eastAsia" w:asciiTheme="minorEastAsia" w:hAnsiTheme="minorEastAsia" w:eastAsiaTheme="minorEastAsia"/>
          <w:sz w:val="24"/>
          <w:szCs w:val="24"/>
        </w:rPr>
        <w:t>2020年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26</w:t>
      </w:r>
      <w:r>
        <w:rPr>
          <w:rFonts w:hint="eastAsia" w:asciiTheme="minorEastAsia" w:hAnsiTheme="minorEastAsia" w:eastAsiaTheme="minorEastAsia"/>
          <w:sz w:val="24"/>
          <w:szCs w:val="24"/>
        </w:rPr>
        <w:t>日1</w:t>
      </w:r>
      <w:r>
        <w:rPr>
          <w:rFonts w:hint="eastAsia" w:asciiTheme="minorEastAsia" w:hAnsiTheme="minorEastAsia" w:eastAsiaTheme="minorEastAsia"/>
          <w:sz w:val="24"/>
          <w:szCs w:val="24"/>
          <w:lang w:val="en-US" w:eastAsia="zh-CN"/>
        </w:rPr>
        <w:t>4</w:t>
      </w:r>
      <w:bookmarkStart w:id="0" w:name="_GoBack"/>
      <w:bookmarkEnd w:id="0"/>
      <w:r>
        <w:rPr>
          <w:rFonts w:hint="eastAsia" w:asciiTheme="minorEastAsia" w:hAnsiTheme="minorEastAsia" w:eastAsiaTheme="minorEastAsia"/>
          <w:sz w:val="24"/>
          <w:szCs w:val="24"/>
        </w:rPr>
        <w:t>:30 （</w:t>
      </w:r>
      <w:r>
        <w:rPr>
          <w:rFonts w:hint="eastAsia" w:ascii="宋体" w:hAnsi="宋体" w:cs="宋体"/>
          <w:b/>
          <w:color w:val="333333"/>
          <w:sz w:val="24"/>
          <w:szCs w:val="24"/>
          <w:shd w:val="clear" w:color="auto" w:fill="FFFFFF"/>
        </w:rPr>
        <w:t>根据疫情，如有调整，另行通知</w:t>
      </w:r>
      <w:r>
        <w:rPr>
          <w:rFonts w:hint="eastAsia" w:asciiTheme="minorEastAsia" w:hAnsiTheme="minorEastAsia" w:eastAsiaTheme="minorEastAsia"/>
          <w:sz w:val="24"/>
          <w:szCs w:val="24"/>
        </w:rPr>
        <w:t>）</w:t>
      </w:r>
    </w:p>
    <w:p>
      <w:pPr>
        <w:pStyle w:val="29"/>
        <w:spacing w:line="500" w:lineRule="exact"/>
        <w:ind w:firstLine="480"/>
        <w:jc w:val="left"/>
        <w:rPr>
          <w:rFonts w:asciiTheme="minorEastAsia" w:hAnsiTheme="minorEastAsia" w:eastAsiaTheme="minorEastAsia"/>
          <w:sz w:val="24"/>
          <w:szCs w:val="24"/>
        </w:rPr>
      </w:pPr>
      <w:r>
        <w:rPr>
          <w:rFonts w:hint="eastAsia" w:asciiTheme="minorEastAsia" w:hAnsiTheme="minorEastAsia" w:eastAsiaTheme="minorEastAsia"/>
          <w:b/>
          <w:sz w:val="24"/>
          <w:szCs w:val="24"/>
        </w:rPr>
        <w:t xml:space="preserve">    开标地点：</w:t>
      </w:r>
      <w:r>
        <w:rPr>
          <w:rFonts w:hint="eastAsia" w:asciiTheme="minorEastAsia" w:hAnsiTheme="minorEastAsia" w:eastAsiaTheme="minorEastAsia"/>
          <w:sz w:val="24"/>
          <w:szCs w:val="24"/>
        </w:rPr>
        <w:t>安徽省合肥市黄山路596号A楼合肥百大集团12楼开标室</w:t>
      </w:r>
    </w:p>
    <w:p>
      <w:pPr>
        <w:spacing w:line="500" w:lineRule="exact"/>
        <w:ind w:left="479" w:leftChars="228"/>
        <w:rPr>
          <w:rFonts w:asciiTheme="minorEastAsia" w:hAnsiTheme="minorEastAsia" w:eastAsiaTheme="minorEastAsia"/>
          <w:kern w:val="0"/>
          <w:sz w:val="24"/>
        </w:rPr>
      </w:pPr>
      <w:r>
        <w:rPr>
          <w:rFonts w:hint="eastAsia" w:asciiTheme="minorEastAsia" w:hAnsiTheme="minorEastAsia" w:eastAsiaTheme="minorEastAsia"/>
          <w:b/>
          <w:sz w:val="24"/>
        </w:rPr>
        <w:t>七、</w:t>
      </w:r>
      <w:r>
        <w:rPr>
          <w:rFonts w:hint="eastAsia" w:asciiTheme="minorEastAsia" w:hAnsiTheme="minorEastAsia" w:eastAsiaTheme="minorEastAsia"/>
          <w:b/>
          <w:kern w:val="0"/>
          <w:sz w:val="24"/>
        </w:rPr>
        <w:t>联 系 人</w:t>
      </w:r>
      <w:r>
        <w:rPr>
          <w:rFonts w:hint="eastAsia" w:asciiTheme="minorEastAsia" w:hAnsiTheme="minorEastAsia" w:eastAsiaTheme="minorEastAsia"/>
          <w:kern w:val="0"/>
          <w:sz w:val="24"/>
        </w:rPr>
        <w:t xml:space="preserve">：（项目情况咨询）刘  工  </w:t>
      </w:r>
      <w:r>
        <w:rPr>
          <w:rFonts w:asciiTheme="minorEastAsia" w:hAnsiTheme="minorEastAsia" w:eastAsiaTheme="minorEastAsia"/>
          <w:kern w:val="0"/>
          <w:sz w:val="24"/>
        </w:rPr>
        <w:t>0551-63453832</w:t>
      </w:r>
    </w:p>
    <w:p>
      <w:pPr>
        <w:spacing w:line="500" w:lineRule="exact"/>
        <w:ind w:left="479" w:leftChars="228"/>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（报名资质审查）朱  工  0551</w:t>
      </w:r>
      <w:r>
        <w:rPr>
          <w:rFonts w:asciiTheme="minorEastAsia" w:hAnsiTheme="minorEastAsia" w:eastAsiaTheme="minorEastAsia"/>
          <w:kern w:val="0"/>
          <w:sz w:val="24"/>
        </w:rPr>
        <w:t>-</w:t>
      </w:r>
      <w:r>
        <w:rPr>
          <w:rFonts w:hint="eastAsia" w:asciiTheme="minorEastAsia" w:hAnsiTheme="minorEastAsia" w:eastAsiaTheme="minorEastAsia"/>
          <w:kern w:val="0"/>
          <w:sz w:val="24"/>
        </w:rPr>
        <w:t>65771025</w:t>
      </w:r>
    </w:p>
    <w:p>
      <w:pPr>
        <w:spacing w:line="400" w:lineRule="exact"/>
        <w:ind w:left="479" w:leftChars="228" w:firstLine="1968" w:firstLineChars="700"/>
        <w:rPr>
          <w:rFonts w:ascii="宋体" w:hAnsi="宋体"/>
          <w:b/>
          <w:kern w:val="0"/>
          <w:sz w:val="28"/>
          <w:szCs w:val="28"/>
        </w:rPr>
      </w:pPr>
      <w:r>
        <w:rPr>
          <w:rFonts w:ascii="宋体" w:hAnsi="宋体"/>
          <w:b/>
          <w:kern w:val="0"/>
          <w:sz w:val="28"/>
          <w:szCs w:val="28"/>
        </w:rPr>
        <w:br w:type="page"/>
      </w:r>
    </w:p>
    <w:p>
      <w:pPr>
        <w:spacing w:line="400" w:lineRule="exact"/>
        <w:jc w:val="center"/>
        <w:rPr>
          <w:rFonts w:ascii="宋体" w:hAnsi="宋体"/>
          <w:b/>
          <w:kern w:val="0"/>
          <w:sz w:val="28"/>
          <w:szCs w:val="28"/>
        </w:rPr>
      </w:pPr>
    </w:p>
    <w:p>
      <w:pPr>
        <w:spacing w:line="400" w:lineRule="exact"/>
        <w:jc w:val="center"/>
        <w:rPr>
          <w:rFonts w:ascii="宋体" w:hAnsi="宋体"/>
          <w:b/>
          <w:kern w:val="0"/>
          <w:sz w:val="28"/>
          <w:szCs w:val="28"/>
        </w:rPr>
      </w:pPr>
      <w:r>
        <w:rPr>
          <w:rFonts w:hint="eastAsia" w:ascii="宋体" w:hAnsi="宋体"/>
          <w:b/>
          <w:kern w:val="0"/>
          <w:sz w:val="28"/>
          <w:szCs w:val="28"/>
        </w:rPr>
        <w:t>第二章  投标须知</w:t>
      </w:r>
    </w:p>
    <w:p>
      <w:pPr>
        <w:spacing w:line="560" w:lineRule="exac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一、说明及注意事项</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1.投标文件的编写要求</w:t>
      </w:r>
    </w:p>
    <w:p>
      <w:pPr>
        <w:spacing w:line="560" w:lineRule="exact"/>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 xml:space="preserve">    1.1投标人须以招标人正式发布的《招标文件》为制作《投标文件》的依据；</w:t>
      </w:r>
    </w:p>
    <w:p>
      <w:pPr>
        <w:spacing w:line="56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1.2</w:t>
      </w:r>
      <w:r>
        <w:rPr>
          <w:rFonts w:hint="eastAsia" w:asciiTheme="minorEastAsia" w:hAnsiTheme="minorEastAsia" w:eastAsiaTheme="minorEastAsia"/>
          <w:kern w:val="0"/>
          <w:sz w:val="24"/>
        </w:rPr>
        <w:t>投标人应仔细阅读招标文件的所有内容，按招标文件的要求提供投标文件，并保证所提供的全部资料真实有效；</w:t>
      </w:r>
    </w:p>
    <w:p>
      <w:pPr>
        <w:spacing w:line="56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1.3</w:t>
      </w:r>
      <w:r>
        <w:rPr>
          <w:rFonts w:hint="eastAsia" w:asciiTheme="minorEastAsia" w:hAnsiTheme="minorEastAsia" w:eastAsiaTheme="minorEastAsia"/>
          <w:kern w:val="0"/>
          <w:sz w:val="24"/>
        </w:rPr>
        <w:t>投标文件的书面内容不得涂抹或改写；</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1.4满足本招标文件规定的其它要求。</w:t>
      </w:r>
    </w:p>
    <w:p>
      <w:pPr>
        <w:spacing w:line="560" w:lineRule="exac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2.投标文件由以下部分构成</w:t>
      </w:r>
    </w:p>
    <w:p>
      <w:pPr>
        <w:spacing w:line="56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2.1</w:t>
      </w:r>
      <w:r>
        <w:rPr>
          <w:rFonts w:hint="eastAsia" w:asciiTheme="minorEastAsia" w:hAnsiTheme="minorEastAsia" w:eastAsiaTheme="minorEastAsia"/>
          <w:kern w:val="0"/>
          <w:sz w:val="24"/>
        </w:rPr>
        <w:t>投标承诺书、开标一览表、分项报价表、投标事项承诺等；</w:t>
      </w:r>
    </w:p>
    <w:p>
      <w:pPr>
        <w:spacing w:line="56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2.2</w:t>
      </w:r>
      <w:r>
        <w:rPr>
          <w:rFonts w:hint="eastAsia" w:asciiTheme="minorEastAsia" w:hAnsiTheme="minorEastAsia" w:eastAsiaTheme="minorEastAsia"/>
          <w:kern w:val="0"/>
          <w:sz w:val="24"/>
        </w:rPr>
        <w:t>投标人资质证明文件、法人和授权代表人身份证复印件；</w:t>
      </w:r>
    </w:p>
    <w:p>
      <w:pPr>
        <w:spacing w:line="56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2.3投标人</w:t>
      </w:r>
      <w:r>
        <w:rPr>
          <w:rFonts w:hint="eastAsia" w:asciiTheme="minorEastAsia" w:hAnsiTheme="minorEastAsia" w:eastAsiaTheme="minorEastAsia"/>
          <w:kern w:val="0"/>
          <w:sz w:val="24"/>
        </w:rPr>
        <w:t>同类项目合同及投标人其它说明文件等；</w:t>
      </w:r>
    </w:p>
    <w:p>
      <w:pPr>
        <w:spacing w:line="560" w:lineRule="exac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3.投标报价说明</w:t>
      </w:r>
    </w:p>
    <w:p>
      <w:pPr>
        <w:spacing w:line="560" w:lineRule="exact"/>
        <w:rPr>
          <w:rFonts w:asciiTheme="minorEastAsia" w:hAnsiTheme="minorEastAsia" w:eastAsiaTheme="minorEastAsia"/>
          <w:kern w:val="0"/>
          <w:sz w:val="24"/>
        </w:rPr>
      </w:pPr>
      <w:r>
        <w:rPr>
          <w:rFonts w:hint="eastAsia" w:cs="宋体" w:asciiTheme="minorEastAsia" w:hAnsiTheme="minorEastAsia" w:eastAsiaTheme="minorEastAsia"/>
          <w:kern w:val="0"/>
          <w:sz w:val="24"/>
        </w:rPr>
        <w:t xml:space="preserve">    3.1</w:t>
      </w:r>
      <w:r>
        <w:rPr>
          <w:rFonts w:hint="eastAsia" w:asciiTheme="minorEastAsia" w:hAnsiTheme="minorEastAsia" w:eastAsiaTheme="minorEastAsia"/>
          <w:kern w:val="0"/>
          <w:sz w:val="24"/>
        </w:rPr>
        <w:t>除招标文件中另有规定外，计量单位为我国法定计量单位；投标报价、服务费结算一律使用人民币；</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b/>
          <w:kern w:val="0"/>
          <w:sz w:val="24"/>
        </w:rPr>
        <w:t xml:space="preserve">    3.2</w:t>
      </w:r>
      <w:r>
        <w:rPr>
          <w:rFonts w:hint="eastAsia" w:asciiTheme="minorEastAsia" w:hAnsiTheme="minorEastAsia" w:eastAsiaTheme="minorEastAsia"/>
          <w:sz w:val="24"/>
        </w:rPr>
        <w:t>投标人自行承担投标文件编制、递交、现场踏勘所涉及的一切费用。</w:t>
      </w:r>
    </w:p>
    <w:p>
      <w:pPr>
        <w:widowControl/>
        <w:spacing w:line="560" w:lineRule="exact"/>
        <w:jc w:val="left"/>
        <w:rPr>
          <w:rFonts w:asciiTheme="minorEastAsia" w:hAnsiTheme="minorEastAsia" w:eastAsiaTheme="minorEastAsia" w:cstheme="minorEastAsia"/>
          <w:b/>
          <w:kern w:val="0"/>
          <w:sz w:val="24"/>
        </w:rPr>
      </w:pPr>
      <w:r>
        <w:rPr>
          <w:rFonts w:hint="eastAsia" w:cs="宋体" w:asciiTheme="minorEastAsia" w:hAnsiTheme="minorEastAsia" w:eastAsiaTheme="minorEastAsia"/>
          <w:b/>
          <w:kern w:val="0"/>
          <w:sz w:val="24"/>
        </w:rPr>
        <w:t xml:space="preserve"> </w:t>
      </w:r>
      <w:r>
        <w:rPr>
          <w:rFonts w:hint="eastAsia" w:asciiTheme="minorEastAsia" w:hAnsiTheme="minorEastAsia" w:eastAsiaTheme="minorEastAsia" w:cstheme="minorEastAsia"/>
          <w:b/>
          <w:kern w:val="0"/>
          <w:sz w:val="24"/>
        </w:rPr>
        <w:t xml:space="preserve">   3.3投标报价为含税到货价，是指标的物送达用户指定地点（</w:t>
      </w:r>
      <w:r>
        <w:rPr>
          <w:rFonts w:hint="eastAsia" w:asciiTheme="minorEastAsia" w:hAnsiTheme="minorEastAsia" w:eastAsiaTheme="minorEastAsia" w:cstheme="minorEastAsia"/>
          <w:b/>
          <w:bCs/>
          <w:spacing w:val="-6"/>
          <w:sz w:val="24"/>
        </w:rPr>
        <w:t>安徽省内各网点，不含蚌埠和宣城台客隆</w:t>
      </w:r>
      <w:r>
        <w:rPr>
          <w:rFonts w:hint="eastAsia" w:asciiTheme="minorEastAsia" w:hAnsiTheme="minorEastAsia" w:eastAsiaTheme="minorEastAsia" w:cstheme="minorEastAsia"/>
          <w:b/>
          <w:kern w:val="0"/>
          <w:sz w:val="24"/>
        </w:rPr>
        <w:t>）验收合格后开据增值税专用发票（13%税率）的价格。投标报价不得高于项目概算，否则视为废标；</w:t>
      </w:r>
    </w:p>
    <w:p>
      <w:pPr>
        <w:widowControl/>
        <w:spacing w:line="560" w:lineRule="exact"/>
        <w:jc w:val="left"/>
        <w:rPr>
          <w:rFonts w:asciiTheme="minorEastAsia" w:hAnsiTheme="minorEastAsia" w:eastAsiaTheme="minorEastAsia" w:cstheme="minorEastAsia"/>
          <w:color w:val="000000"/>
          <w:kern w:val="0"/>
          <w:sz w:val="24"/>
        </w:rPr>
      </w:pPr>
      <w:r>
        <w:rPr>
          <w:rFonts w:hint="eastAsia" w:asciiTheme="minorEastAsia" w:hAnsiTheme="minorEastAsia" w:eastAsiaTheme="minorEastAsia" w:cstheme="minorEastAsia"/>
          <w:color w:val="000000"/>
          <w:kern w:val="0"/>
          <w:sz w:val="24"/>
        </w:rPr>
        <w:t xml:space="preserve">    4.</w:t>
      </w:r>
      <w:r>
        <w:rPr>
          <w:rFonts w:hint="eastAsia" w:asciiTheme="minorEastAsia" w:hAnsiTheme="minorEastAsia" w:eastAsiaTheme="minorEastAsia" w:cstheme="minorEastAsia"/>
          <w:color w:val="000000"/>
          <w:sz w:val="24"/>
        </w:rPr>
        <w:t>投标人须充分考虑地理位置、道路运输、装卸及任何其他足以影响报价的情况，任何因忽视或误解送货位置所导致的费用增加由投标人自行承担。</w:t>
      </w:r>
    </w:p>
    <w:p>
      <w:pPr>
        <w:spacing w:line="560" w:lineRule="exact"/>
        <w:rPr>
          <w:rFonts w:cs="宋体" w:asciiTheme="minorEastAsia" w:hAnsiTheme="minorEastAsia" w:eastAsiaTheme="minorEastAsia"/>
          <w:color w:val="000000"/>
          <w:kern w:val="0"/>
          <w:sz w:val="24"/>
        </w:rPr>
      </w:pPr>
      <w:r>
        <w:rPr>
          <w:rFonts w:hint="eastAsia" w:cs="宋体" w:asciiTheme="minorEastAsia" w:hAnsiTheme="minorEastAsia" w:eastAsiaTheme="minorEastAsia"/>
          <w:color w:val="000000"/>
          <w:kern w:val="0"/>
          <w:sz w:val="24"/>
        </w:rPr>
        <w:t xml:space="preserve">    5.请投标人接到招标文件后,认真审阅和全面理解招标文件中所有的须知、条件、格式、条款和图纸，如果投标人的投标文件不符合招标文件要求，该投标文件将被拒绝，责任自负。</w:t>
      </w:r>
    </w:p>
    <w:p>
      <w:pPr>
        <w:spacing w:line="560" w:lineRule="exact"/>
        <w:rPr>
          <w:rFonts w:cs="宋体" w:asciiTheme="minorEastAsia" w:hAnsiTheme="minorEastAsia" w:eastAsiaTheme="minorEastAsia"/>
          <w:color w:val="000000"/>
          <w:sz w:val="24"/>
        </w:rPr>
      </w:pPr>
      <w:r>
        <w:rPr>
          <w:rFonts w:hint="eastAsia" w:cs="宋体" w:asciiTheme="minorEastAsia" w:hAnsiTheme="minorEastAsia" w:eastAsiaTheme="minorEastAsia"/>
          <w:color w:val="000000"/>
          <w:sz w:val="24"/>
        </w:rPr>
        <w:t xml:space="preserve">    6.</w:t>
      </w:r>
      <w:r>
        <w:rPr>
          <w:rFonts w:hint="eastAsia" w:cs="宋体" w:asciiTheme="minorEastAsia" w:hAnsiTheme="minorEastAsia" w:eastAsiaTheme="minorEastAsia"/>
          <w:kern w:val="0"/>
          <w:sz w:val="24"/>
        </w:rPr>
        <w:t>投标人在交付保证金后，如出现串标、毁标、中标后不签订合同或在履行合同时出现违约行为，招标人有权扣留投标保证金，不再予以返还并记入百大集团招投标黑名单；资审通过放弃投标的请在开标前3日内以书面形式告知招标人，否则该投标保证金不予返还。</w:t>
      </w:r>
    </w:p>
    <w:p>
      <w:pPr>
        <w:spacing w:line="560" w:lineRule="exact"/>
        <w:ind w:firstLine="482" w:firstLineChars="200"/>
        <w:rPr>
          <w:rFonts w:asciiTheme="minorEastAsia" w:hAnsiTheme="minorEastAsia" w:eastAsiaTheme="minorEastAsia"/>
          <w:b/>
          <w:kern w:val="0"/>
          <w:sz w:val="24"/>
        </w:rPr>
      </w:pPr>
      <w:r>
        <w:rPr>
          <w:rFonts w:hint="eastAsia" w:asciiTheme="minorEastAsia" w:hAnsiTheme="minorEastAsia" w:eastAsiaTheme="minorEastAsia"/>
          <w:b/>
          <w:kern w:val="0"/>
          <w:sz w:val="24"/>
        </w:rPr>
        <w:t>二、投标文件的递交</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1.投标文件的密封和标记</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1.1投标文件应密封并在封口加贴封条，并在封面注明招标编号、投标项目、投标单位等；同时，在密封处加盖骑缝章；</w:t>
      </w:r>
    </w:p>
    <w:p>
      <w:pPr>
        <w:spacing w:line="580" w:lineRule="exact"/>
        <w:rPr>
          <w:rFonts w:ascii="宋体" w:hAnsi="宋体"/>
          <w:kern w:val="0"/>
          <w:sz w:val="24"/>
        </w:rPr>
      </w:pPr>
      <w:r>
        <w:rPr>
          <w:rFonts w:hint="eastAsia" w:asciiTheme="minorEastAsia" w:hAnsiTheme="minorEastAsia" w:eastAsiaTheme="minorEastAsia"/>
          <w:kern w:val="0"/>
          <w:sz w:val="24"/>
        </w:rPr>
        <w:t xml:space="preserve">    1.2投标文件要求：</w:t>
      </w:r>
      <w:r>
        <w:rPr>
          <w:rFonts w:hint="eastAsia" w:ascii="宋体" w:hAnsi="宋体"/>
          <w:b/>
          <w:kern w:val="0"/>
          <w:sz w:val="24"/>
        </w:rPr>
        <w:t>胶装，正、副本各一份，</w:t>
      </w:r>
      <w:r>
        <w:rPr>
          <w:rFonts w:hint="eastAsia" w:ascii="宋体" w:hAnsi="宋体"/>
          <w:kern w:val="0"/>
          <w:sz w:val="24"/>
        </w:rPr>
        <w:t>封装于一个文件袋内。PDF格式电子版一份单独封装。</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2.投标文件的递交、修改和撤回。</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2.1投标人应在投标截止时间前将密封合格的投标文件送达开标现场；</w:t>
      </w:r>
    </w:p>
    <w:p>
      <w:pPr>
        <w:spacing w:line="560" w:lineRule="exact"/>
        <w:rPr>
          <w:rFonts w:asciiTheme="minorEastAsia" w:hAnsiTheme="minorEastAsia" w:eastAsiaTheme="minorEastAsia"/>
          <w:kern w:val="0"/>
          <w:sz w:val="24"/>
        </w:rPr>
      </w:pPr>
      <w:r>
        <w:rPr>
          <w:rFonts w:hint="eastAsia" w:asciiTheme="minorEastAsia" w:hAnsiTheme="minorEastAsia" w:eastAsiaTheme="minorEastAsia"/>
          <w:kern w:val="0"/>
          <w:sz w:val="24"/>
        </w:rPr>
        <w:t xml:space="preserve">    2.2投标人递交投标文件后，可修改或撤回投标文件，但必须在投标截止时间前书面通知招标人；投标截止后不得修改或撤回投标文件。</w:t>
      </w:r>
    </w:p>
    <w:p>
      <w:pPr>
        <w:widowControl/>
        <w:spacing w:line="560" w:lineRule="exact"/>
        <w:jc w:val="left"/>
        <w:rPr>
          <w:rFonts w:ascii="宋体" w:hAnsi="宋体"/>
          <w:b/>
          <w:kern w:val="0"/>
          <w:sz w:val="24"/>
        </w:rPr>
      </w:pPr>
      <w:r>
        <w:rPr>
          <w:rFonts w:hint="eastAsia" w:ascii="宋体" w:hAnsi="宋体"/>
          <w:b/>
          <w:kern w:val="0"/>
          <w:sz w:val="24"/>
        </w:rPr>
        <w:t xml:space="preserve">    三、开标、评标和定标</w:t>
      </w:r>
    </w:p>
    <w:p>
      <w:pPr>
        <w:spacing w:line="560" w:lineRule="exact"/>
        <w:rPr>
          <w:rFonts w:ascii="宋体" w:hAnsi="宋体"/>
          <w:kern w:val="0"/>
          <w:sz w:val="24"/>
        </w:rPr>
      </w:pPr>
      <w:r>
        <w:rPr>
          <w:rFonts w:hint="eastAsia" w:ascii="宋体" w:hAnsi="宋体"/>
          <w:kern w:val="0"/>
          <w:sz w:val="24"/>
        </w:rPr>
        <w:t xml:space="preserve">    1.评标原则：遵循国家有关法律、法规，客观、公正地对待所有投标人，以招标文件作为评标的基本依据；凡涉及审查、评估和比较投标文件以及定标等意见，均不得向投标人及与评标无关的人员透露。</w:t>
      </w:r>
    </w:p>
    <w:p>
      <w:pPr>
        <w:spacing w:line="560" w:lineRule="exact"/>
        <w:rPr>
          <w:rFonts w:ascii="宋体" w:hAnsi="宋体"/>
          <w:kern w:val="0"/>
          <w:sz w:val="24"/>
        </w:rPr>
      </w:pPr>
      <w:r>
        <w:rPr>
          <w:rFonts w:hint="eastAsia" w:ascii="宋体" w:hAnsi="宋体"/>
          <w:kern w:val="0"/>
          <w:sz w:val="24"/>
        </w:rPr>
        <w:t xml:space="preserve">    2.招标管理委员会按投标邀请中拟定的时间和地点开标，届时请与投标书一致的被授权代表本人到开标现场参与开标（被授权代表须出示身份证原件）。被授权代表逾期未到达开标现场，且未提前书面说明将视为弃权，投标保证金不予退还。</w:t>
      </w:r>
    </w:p>
    <w:p>
      <w:pPr>
        <w:spacing w:line="560" w:lineRule="exact"/>
        <w:rPr>
          <w:rFonts w:ascii="宋体" w:hAnsi="宋体"/>
          <w:kern w:val="0"/>
          <w:sz w:val="24"/>
        </w:rPr>
      </w:pPr>
      <w:r>
        <w:rPr>
          <w:rFonts w:hint="eastAsia" w:ascii="宋体" w:hAnsi="宋体"/>
          <w:kern w:val="0"/>
          <w:sz w:val="24"/>
        </w:rPr>
        <w:t xml:space="preserve">    3.开标时，查验投标文件的密封状况，确认无误后拆封唱标。</w:t>
      </w:r>
    </w:p>
    <w:p>
      <w:pPr>
        <w:spacing w:line="560" w:lineRule="exact"/>
        <w:rPr>
          <w:rFonts w:asciiTheme="minorEastAsia" w:hAnsiTheme="minorEastAsia" w:eastAsiaTheme="minorEastAsia"/>
          <w:b/>
          <w:kern w:val="0"/>
          <w:sz w:val="24"/>
        </w:rPr>
      </w:pPr>
      <w:r>
        <w:rPr>
          <w:rFonts w:hint="eastAsia" w:asciiTheme="minorEastAsia" w:hAnsiTheme="minorEastAsia" w:eastAsiaTheme="minorEastAsia"/>
          <w:b/>
          <w:kern w:val="0"/>
          <w:sz w:val="24"/>
        </w:rPr>
        <w:t xml:space="preserve">    4.</w:t>
      </w:r>
      <w:r>
        <w:rPr>
          <w:rFonts w:hint="eastAsia" w:cs="宋体" w:asciiTheme="minorEastAsia" w:hAnsiTheme="minorEastAsia" w:eastAsiaTheme="minorEastAsia"/>
          <w:b/>
          <w:kern w:val="0"/>
          <w:sz w:val="24"/>
        </w:rPr>
        <w:t>本次评标采用有效最低价法，即资格审查、商务标、技术标均经评审通过无错项、缺漏项的有效投标报价最低的投标人为中标候选人。</w:t>
      </w:r>
    </w:p>
    <w:p>
      <w:pPr>
        <w:spacing w:line="560" w:lineRule="exact"/>
        <w:rPr>
          <w:rFonts w:cs="宋体" w:asciiTheme="minorEastAsia" w:hAnsiTheme="minorEastAsia" w:eastAsiaTheme="minorEastAsia"/>
          <w:b/>
          <w:kern w:val="0"/>
          <w:sz w:val="24"/>
        </w:rPr>
      </w:pPr>
      <w:r>
        <w:rPr>
          <w:rFonts w:hint="eastAsia" w:cs="宋体" w:asciiTheme="minorEastAsia" w:hAnsiTheme="minorEastAsia" w:eastAsiaTheme="minorEastAsia"/>
          <w:b/>
          <w:kern w:val="0"/>
          <w:sz w:val="24"/>
        </w:rPr>
        <w:t xml:space="preserve">    5.</w:t>
      </w:r>
      <w:r>
        <w:rPr>
          <w:rFonts w:hint="eastAsia" w:asciiTheme="minorEastAsia" w:hAnsiTheme="minorEastAsia" w:eastAsiaTheme="minorEastAsia"/>
          <w:b/>
          <w:kern w:val="0"/>
          <w:sz w:val="24"/>
        </w:rPr>
        <w:t>招标人不承诺报价最低者可以中标，也不向落标的投标人退还投标文件</w:t>
      </w:r>
      <w:r>
        <w:rPr>
          <w:rFonts w:hint="eastAsia" w:asciiTheme="minorEastAsia" w:hAnsiTheme="minorEastAsia" w:eastAsiaTheme="minorEastAsia"/>
          <w:b/>
          <w:sz w:val="24"/>
        </w:rPr>
        <w:t>。</w:t>
      </w:r>
    </w:p>
    <w:p>
      <w:pPr>
        <w:spacing w:line="560" w:lineRule="exact"/>
        <w:rPr>
          <w:rFonts w:cs="宋体" w:asciiTheme="minorEastAsia" w:hAnsiTheme="minorEastAsia" w:eastAsiaTheme="minorEastAsia"/>
          <w:b/>
          <w:color w:val="000000"/>
          <w:kern w:val="0"/>
          <w:sz w:val="24"/>
        </w:rPr>
      </w:pPr>
      <w:r>
        <w:rPr>
          <w:rFonts w:hint="eastAsia" w:cs="宋体" w:asciiTheme="minorEastAsia" w:hAnsiTheme="minorEastAsia" w:eastAsiaTheme="minorEastAsia"/>
          <w:b/>
          <w:color w:val="000000"/>
          <w:kern w:val="0"/>
          <w:sz w:val="24"/>
        </w:rPr>
        <w:t xml:space="preserve">    6.</w:t>
      </w:r>
      <w:r>
        <w:rPr>
          <w:rFonts w:hint="eastAsia" w:cs="宋体" w:asciiTheme="minorEastAsia" w:hAnsiTheme="minorEastAsia" w:eastAsiaTheme="minorEastAsia"/>
          <w:sz w:val="24"/>
        </w:rPr>
        <w:t>评审中，评委会发现投标人的投标文件中对同类问题表述不一致、前后矛盾、有明显文字和计算错误的内容、有可能不符合招标文件规定等情况需要澄清时，评委会将以询标的方式告知并要求投标人以书面方式进行必要的澄清、说明或补正。投标人的澄清、说明或者补正应当采用书面形式，但不得超出投标文件的范围或者改变投标文件的实质性内容，并由其法定代表人或被授权的代表签字。对于询标后的投标文件是否符合招标文件要求，由评委会做出最终评审通过或未通过。</w:t>
      </w:r>
    </w:p>
    <w:p>
      <w:pPr>
        <w:spacing w:line="560" w:lineRule="exact"/>
        <w:rPr>
          <w:rFonts w:asciiTheme="minorEastAsia" w:hAnsiTheme="minorEastAsia" w:eastAsiaTheme="minorEastAsia"/>
          <w:b/>
          <w:sz w:val="24"/>
        </w:rPr>
      </w:pPr>
      <w:r>
        <w:rPr>
          <w:rFonts w:hint="eastAsia" w:cs="宋体" w:asciiTheme="minorEastAsia" w:hAnsiTheme="minorEastAsia" w:eastAsiaTheme="minorEastAsia"/>
          <w:color w:val="000000"/>
          <w:kern w:val="0"/>
          <w:sz w:val="24"/>
        </w:rPr>
        <w:t xml:space="preserve">    7.</w:t>
      </w:r>
      <w:r>
        <w:rPr>
          <w:rFonts w:hint="eastAsia" w:asciiTheme="minorEastAsia" w:hAnsiTheme="minorEastAsia" w:eastAsiaTheme="minorEastAsia"/>
          <w:b/>
          <w:sz w:val="24"/>
        </w:rPr>
        <w:t>有下列情况之一的投标文件为废标：</w:t>
      </w:r>
    </w:p>
    <w:p>
      <w:pPr>
        <w:spacing w:line="560" w:lineRule="exact"/>
        <w:rPr>
          <w:rFonts w:ascii="宋体" w:hAnsi="宋体"/>
          <w:kern w:val="0"/>
          <w:sz w:val="24"/>
        </w:rPr>
      </w:pPr>
      <w:r>
        <w:rPr>
          <w:rFonts w:hint="eastAsia" w:ascii="宋体" w:hAnsi="宋体"/>
          <w:kern w:val="0"/>
          <w:sz w:val="24"/>
        </w:rPr>
        <w:t xml:space="preserve">    7.1未按本须知投标要求进行报价的；</w:t>
      </w:r>
    </w:p>
    <w:p>
      <w:pPr>
        <w:spacing w:line="560" w:lineRule="exact"/>
        <w:rPr>
          <w:rFonts w:ascii="宋体" w:hAnsi="宋体"/>
          <w:kern w:val="0"/>
          <w:sz w:val="24"/>
        </w:rPr>
      </w:pPr>
      <w:r>
        <w:rPr>
          <w:rFonts w:hint="eastAsia" w:ascii="宋体" w:hAnsi="宋体"/>
          <w:kern w:val="0"/>
          <w:sz w:val="24"/>
        </w:rPr>
        <w:t xml:space="preserve">    7.2未加盖投标人公章的；</w:t>
      </w:r>
    </w:p>
    <w:p>
      <w:pPr>
        <w:spacing w:line="560" w:lineRule="exact"/>
        <w:rPr>
          <w:rFonts w:ascii="宋体" w:hAnsi="宋体"/>
          <w:kern w:val="0"/>
          <w:sz w:val="24"/>
        </w:rPr>
      </w:pPr>
      <w:r>
        <w:rPr>
          <w:rFonts w:hint="eastAsia" w:ascii="宋体" w:hAnsi="宋体"/>
          <w:kern w:val="0"/>
          <w:sz w:val="24"/>
        </w:rPr>
        <w:t xml:space="preserve">    7.3投标文件无法定代表人或委托代理人签字、盖章的；</w:t>
      </w:r>
    </w:p>
    <w:p>
      <w:pPr>
        <w:spacing w:line="560" w:lineRule="exact"/>
        <w:rPr>
          <w:rFonts w:ascii="宋体" w:hAnsi="宋体"/>
          <w:kern w:val="0"/>
          <w:sz w:val="24"/>
        </w:rPr>
      </w:pPr>
      <w:r>
        <w:rPr>
          <w:rFonts w:hint="eastAsia" w:ascii="宋体" w:hAnsi="宋体"/>
          <w:kern w:val="0"/>
          <w:sz w:val="24"/>
        </w:rPr>
        <w:t xml:space="preserve">    7.4不满足招标文件合格投标人要求的；</w:t>
      </w:r>
    </w:p>
    <w:p>
      <w:pPr>
        <w:spacing w:line="560" w:lineRule="exact"/>
        <w:rPr>
          <w:rFonts w:ascii="宋体" w:hAnsi="宋体"/>
          <w:kern w:val="0"/>
          <w:sz w:val="24"/>
        </w:rPr>
      </w:pPr>
      <w:r>
        <w:rPr>
          <w:rFonts w:hint="eastAsia" w:ascii="宋体" w:hAnsi="宋体"/>
          <w:kern w:val="0"/>
          <w:sz w:val="24"/>
        </w:rPr>
        <w:t xml:space="preserve">    7.5严重违反招标纪律的；</w:t>
      </w:r>
    </w:p>
    <w:p>
      <w:pPr>
        <w:spacing w:line="560" w:lineRule="exact"/>
        <w:rPr>
          <w:rFonts w:ascii="宋体" w:hAnsi="宋体"/>
          <w:kern w:val="0"/>
          <w:sz w:val="24"/>
        </w:rPr>
      </w:pPr>
      <w:r>
        <w:rPr>
          <w:rFonts w:hint="eastAsia" w:ascii="宋体" w:hAnsi="宋体"/>
          <w:kern w:val="0"/>
          <w:sz w:val="24"/>
        </w:rPr>
        <w:t xml:space="preserve">    7.6投标文件字迹潦草、模糊致使无法辨认的；</w:t>
      </w:r>
    </w:p>
    <w:p>
      <w:pPr>
        <w:spacing w:line="560" w:lineRule="exact"/>
        <w:rPr>
          <w:rFonts w:ascii="宋体" w:hAnsi="宋体"/>
          <w:kern w:val="0"/>
          <w:sz w:val="24"/>
        </w:rPr>
      </w:pPr>
      <w:r>
        <w:rPr>
          <w:rFonts w:hint="eastAsia" w:ascii="宋体" w:hAnsi="宋体"/>
          <w:kern w:val="0"/>
          <w:sz w:val="24"/>
        </w:rPr>
        <w:t xml:space="preserve">    7.7投标单位在一份投标文件中，报有两个或多个不同报价，且未书面声明以哪个报价为准的；</w:t>
      </w:r>
    </w:p>
    <w:p>
      <w:pPr>
        <w:spacing w:line="560" w:lineRule="exact"/>
        <w:rPr>
          <w:rFonts w:ascii="宋体" w:hAnsi="宋体"/>
          <w:kern w:val="0"/>
          <w:sz w:val="24"/>
        </w:rPr>
      </w:pPr>
      <w:r>
        <w:rPr>
          <w:rFonts w:hint="eastAsia" w:ascii="宋体" w:hAnsi="宋体"/>
          <w:kern w:val="0"/>
          <w:sz w:val="24"/>
        </w:rPr>
        <w:t xml:space="preserve">    7.8投标文件存在错项、缺漏项的；</w:t>
      </w:r>
    </w:p>
    <w:p>
      <w:pPr>
        <w:spacing w:line="560" w:lineRule="exact"/>
        <w:rPr>
          <w:rFonts w:ascii="宋体" w:hAnsi="宋体"/>
          <w:kern w:val="0"/>
          <w:sz w:val="24"/>
        </w:rPr>
      </w:pPr>
      <w:r>
        <w:rPr>
          <w:rFonts w:hint="eastAsia" w:ascii="宋体" w:hAnsi="宋体"/>
          <w:kern w:val="0"/>
          <w:sz w:val="24"/>
        </w:rPr>
        <w:t xml:space="preserve">    7.9评委委员会评议认为构成废标的其他情况；</w:t>
      </w:r>
    </w:p>
    <w:p>
      <w:pPr>
        <w:spacing w:line="560" w:lineRule="exact"/>
        <w:rPr>
          <w:rFonts w:ascii="宋体" w:hAnsi="宋体"/>
          <w:kern w:val="0"/>
          <w:sz w:val="24"/>
        </w:rPr>
      </w:pPr>
      <w:r>
        <w:rPr>
          <w:rFonts w:hint="eastAsia" w:ascii="宋体" w:hAnsi="宋体"/>
          <w:kern w:val="0"/>
          <w:sz w:val="24"/>
        </w:rPr>
        <w:t xml:space="preserve">    7.10其他未实质性响应招标文件要求的。</w:t>
      </w:r>
    </w:p>
    <w:p>
      <w:pPr>
        <w:spacing w:line="560" w:lineRule="exact"/>
        <w:rPr>
          <w:rFonts w:ascii="宋体" w:hAnsi="宋体"/>
          <w:b/>
          <w:kern w:val="0"/>
          <w:sz w:val="24"/>
        </w:rPr>
      </w:pPr>
      <w:r>
        <w:rPr>
          <w:rFonts w:hint="eastAsia" w:ascii="宋体" w:hAnsi="宋体"/>
          <w:b/>
          <w:kern w:val="0"/>
          <w:sz w:val="24"/>
        </w:rPr>
        <w:t xml:space="preserve">    8.二次招标</w:t>
      </w:r>
    </w:p>
    <w:p>
      <w:pPr>
        <w:spacing w:line="560" w:lineRule="exact"/>
        <w:rPr>
          <w:rFonts w:ascii="宋体" w:hAnsi="宋体"/>
          <w:kern w:val="0"/>
          <w:sz w:val="24"/>
        </w:rPr>
      </w:pPr>
      <w:r>
        <w:rPr>
          <w:rFonts w:hint="eastAsia" w:ascii="宋体" w:hAnsi="宋体"/>
          <w:kern w:val="0"/>
          <w:sz w:val="24"/>
        </w:rPr>
        <w:t xml:space="preserve">    8.1如项目流标，招标人根据情况可能发布二次公告，进行二次招标。二次招标如符合专业条件的投标人或对招标文件作实质响应的投标人只有两家，评委会将视情况现场转为竞争性谈判；</w:t>
      </w:r>
    </w:p>
    <w:p>
      <w:pPr>
        <w:spacing w:line="560" w:lineRule="exact"/>
        <w:rPr>
          <w:rFonts w:ascii="宋体" w:hAnsi="宋体"/>
          <w:kern w:val="0"/>
          <w:sz w:val="24"/>
        </w:rPr>
      </w:pPr>
      <w:r>
        <w:rPr>
          <w:rFonts w:hint="eastAsia" w:ascii="宋体" w:hAnsi="宋体"/>
          <w:kern w:val="0"/>
          <w:sz w:val="24"/>
        </w:rPr>
        <w:t xml:space="preserve">    8.2二次招标可能调整前次招标的各项规定及要求，包括采购方式、项目预算、投标人资格、付款方式、采购需求、评标办法等。投标人参与二次招标，应及时获取二次招标文件，以二次招标文件为依据，进行报名资质审查，审查通过后编制二次投标文件。</w:t>
      </w:r>
    </w:p>
    <w:p>
      <w:pPr>
        <w:spacing w:line="560" w:lineRule="exact"/>
        <w:rPr>
          <w:rFonts w:ascii="宋体" w:hAnsi="宋体"/>
          <w:kern w:val="0"/>
          <w:sz w:val="24"/>
        </w:rPr>
      </w:pPr>
      <w:r>
        <w:rPr>
          <w:rFonts w:hint="eastAsia" w:ascii="宋体" w:hAnsi="宋体"/>
          <w:kern w:val="0"/>
          <w:sz w:val="24"/>
        </w:rPr>
        <w:t xml:space="preserve">    8.3前次招标流标后，投标人如继续参加二次投标，投标保证金无需重复缴纳。如不参加二次投标的的投标人须书面告知招标人，招标人在规定时间内予以退还投标保证金。</w:t>
      </w:r>
    </w:p>
    <w:p>
      <w:pPr>
        <w:spacing w:line="560" w:lineRule="exact"/>
        <w:rPr>
          <w:rFonts w:ascii="宋体" w:hAnsi="宋体"/>
          <w:kern w:val="0"/>
          <w:sz w:val="24"/>
        </w:rPr>
      </w:pPr>
      <w:r>
        <w:rPr>
          <w:rFonts w:hint="eastAsia" w:ascii="宋体" w:hAnsi="宋体"/>
          <w:kern w:val="0"/>
          <w:sz w:val="24"/>
        </w:rPr>
        <w:t xml:space="preserve">    9.招标人依据公开、公平、公正原则进行评定标，投标人若认为本次招标过程中存在有违“三公”原则的，可向监标人书面投诉（只接受书面投诉）；联系地址：安徽省合肥市黄山路596号A楼1503室  百大集团纪检监察室。</w:t>
      </w:r>
    </w:p>
    <w:p>
      <w:pPr>
        <w:spacing w:line="560" w:lineRule="exact"/>
        <w:rPr>
          <w:rFonts w:ascii="宋体" w:hAnsi="宋体"/>
          <w:b/>
          <w:kern w:val="0"/>
          <w:sz w:val="24"/>
        </w:rPr>
      </w:pPr>
      <w:r>
        <w:rPr>
          <w:rFonts w:hint="eastAsia" w:ascii="宋体" w:hAnsi="宋体"/>
          <w:b/>
          <w:kern w:val="0"/>
          <w:sz w:val="24"/>
        </w:rPr>
        <w:t xml:space="preserve">    四、投标文件的澄清</w:t>
      </w:r>
    </w:p>
    <w:p>
      <w:pPr>
        <w:spacing w:line="560" w:lineRule="exact"/>
        <w:rPr>
          <w:rFonts w:ascii="宋体" w:hAnsi="宋体"/>
          <w:kern w:val="0"/>
          <w:sz w:val="24"/>
        </w:rPr>
      </w:pPr>
      <w:r>
        <w:rPr>
          <w:rFonts w:hint="eastAsia" w:ascii="宋体" w:hAnsi="宋体"/>
          <w:kern w:val="0"/>
          <w:sz w:val="24"/>
        </w:rPr>
        <w:t xml:space="preserve">    1.为有助于投标文件的审查、评估和比较，招标人有权向投标人质疑并请投标人澄清其投标内容。投标人应当按照招标人通知的时间、地点，指派专人进行答疑和澄清。</w:t>
      </w:r>
    </w:p>
    <w:p>
      <w:pPr>
        <w:spacing w:line="560" w:lineRule="exact"/>
        <w:rPr>
          <w:rFonts w:ascii="宋体" w:hAnsi="宋体"/>
          <w:kern w:val="0"/>
          <w:sz w:val="24"/>
        </w:rPr>
      </w:pPr>
      <w:r>
        <w:rPr>
          <w:rFonts w:hint="eastAsia" w:ascii="宋体" w:hAnsi="宋体"/>
          <w:kern w:val="0"/>
          <w:sz w:val="24"/>
        </w:rPr>
        <w:t xml:space="preserve">    2.重要的澄清应是书面的，但不得对投标内容进行实质性修改。</w:t>
      </w:r>
    </w:p>
    <w:p>
      <w:pPr>
        <w:spacing w:line="560" w:lineRule="exact"/>
        <w:rPr>
          <w:rFonts w:ascii="宋体" w:hAnsi="宋体"/>
          <w:b/>
          <w:kern w:val="0"/>
          <w:sz w:val="24"/>
        </w:rPr>
      </w:pPr>
      <w:r>
        <w:rPr>
          <w:rFonts w:hint="eastAsia" w:ascii="宋体" w:hAnsi="宋体"/>
          <w:b/>
          <w:kern w:val="0"/>
          <w:sz w:val="24"/>
        </w:rPr>
        <w:t xml:space="preserve">    五、合同的确定</w:t>
      </w:r>
    </w:p>
    <w:p>
      <w:pPr>
        <w:spacing w:line="560" w:lineRule="exact"/>
        <w:rPr>
          <w:rFonts w:ascii="宋体" w:hAnsi="宋体"/>
          <w:kern w:val="0"/>
          <w:sz w:val="24"/>
        </w:rPr>
      </w:pPr>
      <w:r>
        <w:rPr>
          <w:rFonts w:hint="eastAsia" w:ascii="宋体" w:hAnsi="宋体"/>
          <w:kern w:val="0"/>
          <w:sz w:val="24"/>
        </w:rPr>
        <w:t xml:space="preserve">    1.合同签订</w:t>
      </w:r>
    </w:p>
    <w:p>
      <w:pPr>
        <w:spacing w:line="560" w:lineRule="exact"/>
        <w:rPr>
          <w:rFonts w:ascii="宋体" w:hAnsi="宋体"/>
          <w:kern w:val="0"/>
          <w:sz w:val="24"/>
        </w:rPr>
      </w:pPr>
      <w:r>
        <w:rPr>
          <w:rFonts w:hint="eastAsia" w:ascii="宋体" w:hAnsi="宋体"/>
          <w:kern w:val="0"/>
          <w:sz w:val="24"/>
        </w:rPr>
        <w:t xml:space="preserve">    1.1确定中标人及相关事宜后，甲方（招标人）、乙方（中标人）签订服务合同；</w:t>
      </w:r>
    </w:p>
    <w:p>
      <w:pPr>
        <w:spacing w:line="560" w:lineRule="exact"/>
        <w:rPr>
          <w:rFonts w:ascii="宋体" w:hAnsi="宋体"/>
          <w:kern w:val="0"/>
          <w:sz w:val="24"/>
        </w:rPr>
      </w:pPr>
      <w:r>
        <w:rPr>
          <w:rFonts w:hint="eastAsia" w:ascii="宋体" w:hAnsi="宋体"/>
          <w:kern w:val="0"/>
          <w:sz w:val="24"/>
        </w:rPr>
        <w:t xml:space="preserve">    1.2招标文件、中标人的投标文件（含澄清文件）均为签订合同不可分割的一部分；</w:t>
      </w:r>
    </w:p>
    <w:p>
      <w:pPr>
        <w:spacing w:line="560" w:lineRule="exact"/>
        <w:rPr>
          <w:rFonts w:ascii="宋体" w:hAnsi="宋体"/>
          <w:kern w:val="0"/>
          <w:sz w:val="24"/>
        </w:rPr>
      </w:pPr>
      <w:r>
        <w:rPr>
          <w:rFonts w:hint="eastAsia" w:ascii="宋体" w:hAnsi="宋体"/>
          <w:kern w:val="0"/>
          <w:sz w:val="24"/>
        </w:rPr>
        <w:t xml:space="preserve">    1.3招标人在授予合同时有权对标的物的数量予以适当的增加或减少；</w:t>
      </w:r>
    </w:p>
    <w:p>
      <w:pPr>
        <w:spacing w:line="560" w:lineRule="exact"/>
        <w:rPr>
          <w:rFonts w:ascii="宋体" w:hAnsi="宋体"/>
          <w:kern w:val="0"/>
          <w:sz w:val="24"/>
        </w:rPr>
      </w:pPr>
      <w:r>
        <w:rPr>
          <w:rFonts w:hint="eastAsia" w:ascii="宋体" w:hAnsi="宋体"/>
          <w:kern w:val="0"/>
          <w:sz w:val="24"/>
        </w:rPr>
        <w:t xml:space="preserve">    1.4中标人如无特殊原因不与招标人签订合同的，招标人可单方面取消其中标资格，并追究其责任，同时投标保证金不予退还。</w:t>
      </w:r>
    </w:p>
    <w:p>
      <w:pPr>
        <w:spacing w:line="560" w:lineRule="exact"/>
        <w:rPr>
          <w:rFonts w:ascii="宋体" w:hAnsi="宋体"/>
          <w:kern w:val="0"/>
          <w:sz w:val="24"/>
        </w:rPr>
      </w:pPr>
      <w:r>
        <w:rPr>
          <w:rFonts w:hint="eastAsia" w:ascii="宋体" w:hAnsi="宋体"/>
          <w:kern w:val="0"/>
          <w:sz w:val="24"/>
        </w:rPr>
        <w:t xml:space="preserve">    2.合同条款</w:t>
      </w:r>
    </w:p>
    <w:p>
      <w:pPr>
        <w:spacing w:line="560" w:lineRule="exact"/>
        <w:rPr>
          <w:rFonts w:ascii="宋体" w:hAnsi="宋体"/>
          <w:kern w:val="0"/>
          <w:sz w:val="24"/>
        </w:rPr>
      </w:pPr>
      <w:r>
        <w:rPr>
          <w:rFonts w:hint="eastAsia" w:ascii="宋体" w:hAnsi="宋体"/>
          <w:kern w:val="0"/>
          <w:sz w:val="24"/>
        </w:rPr>
        <w:t xml:space="preserve">    2.1详见附件四《合同模板》，合同签订以此为准；</w:t>
      </w:r>
    </w:p>
    <w:p>
      <w:pPr>
        <w:spacing w:line="560" w:lineRule="exact"/>
        <w:rPr>
          <w:rFonts w:ascii="宋体" w:hAnsi="宋体"/>
          <w:kern w:val="0"/>
          <w:sz w:val="24"/>
        </w:rPr>
      </w:pPr>
      <w:r>
        <w:rPr>
          <w:rFonts w:hint="eastAsia" w:ascii="宋体" w:hAnsi="宋体"/>
          <w:kern w:val="0"/>
          <w:sz w:val="24"/>
        </w:rPr>
        <w:t xml:space="preserve">    3.合同执行</w:t>
      </w:r>
    </w:p>
    <w:p>
      <w:pPr>
        <w:spacing w:line="560" w:lineRule="exact"/>
        <w:rPr>
          <w:rFonts w:ascii="宋体" w:hAnsi="宋体"/>
          <w:kern w:val="0"/>
          <w:sz w:val="24"/>
        </w:rPr>
      </w:pPr>
      <w:r>
        <w:rPr>
          <w:rFonts w:hint="eastAsia" w:ascii="宋体" w:hAnsi="宋体"/>
          <w:kern w:val="0"/>
          <w:sz w:val="24"/>
        </w:rPr>
        <w:t xml:space="preserve">    3.1甲乙双方严格按合同条款执行；</w:t>
      </w:r>
    </w:p>
    <w:p>
      <w:pPr>
        <w:spacing w:line="560" w:lineRule="exact"/>
        <w:rPr>
          <w:rFonts w:ascii="宋体" w:hAnsi="宋体"/>
          <w:kern w:val="0"/>
          <w:sz w:val="24"/>
        </w:rPr>
      </w:pPr>
      <w:r>
        <w:rPr>
          <w:rFonts w:hint="eastAsia" w:ascii="宋体" w:hAnsi="宋体"/>
          <w:kern w:val="0"/>
          <w:sz w:val="24"/>
        </w:rPr>
        <w:t xml:space="preserve">    3.2因特殊原因不能按时交货，乙方应在合同规定的交货期限内书面告知甲方；</w:t>
      </w:r>
    </w:p>
    <w:p>
      <w:pPr>
        <w:spacing w:line="560" w:lineRule="exact"/>
        <w:rPr>
          <w:rFonts w:ascii="宋体" w:hAnsi="宋体"/>
          <w:kern w:val="0"/>
          <w:sz w:val="24"/>
        </w:rPr>
      </w:pPr>
      <w:r>
        <w:rPr>
          <w:rFonts w:hint="eastAsia" w:ascii="宋体" w:hAnsi="宋体"/>
          <w:kern w:val="0"/>
          <w:sz w:val="24"/>
        </w:rPr>
        <w:t xml:space="preserve">    3.3如需变更合同内容，甲乙双方协商后再定；</w:t>
      </w:r>
    </w:p>
    <w:p>
      <w:pPr>
        <w:spacing w:line="560" w:lineRule="exact"/>
        <w:rPr>
          <w:rFonts w:ascii="宋体" w:hAnsi="宋体"/>
          <w:kern w:val="0"/>
          <w:sz w:val="24"/>
        </w:rPr>
      </w:pPr>
      <w:r>
        <w:rPr>
          <w:rFonts w:hint="eastAsia" w:ascii="宋体" w:hAnsi="宋体"/>
          <w:kern w:val="0"/>
          <w:sz w:val="24"/>
        </w:rPr>
        <w:t xml:space="preserve">    3.4无特殊原因乙方拒不履行合同，招标人可单方面取消其中标资格，并追究违约责任，同时履约保证金不予退还，且我司将拒不接洽随后的同类型招标。</w:t>
      </w:r>
    </w:p>
    <w:p>
      <w:pPr>
        <w:tabs>
          <w:tab w:val="left" w:pos="0"/>
          <w:tab w:val="left" w:pos="540"/>
          <w:tab w:val="left" w:pos="1140"/>
        </w:tabs>
        <w:spacing w:line="400" w:lineRule="exact"/>
        <w:jc w:val="center"/>
        <w:rPr>
          <w:rFonts w:ascii="宋体" w:hAnsi="宋体"/>
          <w:b/>
          <w:kern w:val="0"/>
          <w:sz w:val="28"/>
          <w:szCs w:val="28"/>
        </w:rPr>
      </w:pPr>
    </w:p>
    <w:p>
      <w:pPr>
        <w:tabs>
          <w:tab w:val="left" w:pos="0"/>
          <w:tab w:val="left" w:pos="540"/>
          <w:tab w:val="left" w:pos="1140"/>
        </w:tabs>
        <w:spacing w:line="400" w:lineRule="exact"/>
        <w:jc w:val="center"/>
        <w:rPr>
          <w:rFonts w:ascii="宋体" w:hAnsi="宋体"/>
          <w:b/>
          <w:kern w:val="0"/>
          <w:sz w:val="28"/>
          <w:szCs w:val="28"/>
        </w:rPr>
      </w:pPr>
    </w:p>
    <w:p>
      <w:pPr>
        <w:tabs>
          <w:tab w:val="left" w:pos="0"/>
          <w:tab w:val="left" w:pos="540"/>
          <w:tab w:val="left" w:pos="1140"/>
        </w:tabs>
        <w:spacing w:line="400" w:lineRule="exact"/>
        <w:jc w:val="center"/>
        <w:rPr>
          <w:rFonts w:ascii="宋体" w:hAnsi="宋体"/>
          <w:b/>
          <w:kern w:val="0"/>
          <w:sz w:val="28"/>
          <w:szCs w:val="28"/>
        </w:rPr>
      </w:pPr>
    </w:p>
    <w:p>
      <w:pPr>
        <w:widowControl/>
        <w:jc w:val="left"/>
        <w:rPr>
          <w:rFonts w:ascii="宋体" w:hAnsi="宋体"/>
          <w:b/>
          <w:kern w:val="0"/>
          <w:sz w:val="28"/>
          <w:szCs w:val="28"/>
        </w:rPr>
      </w:pPr>
      <w:r>
        <w:rPr>
          <w:rFonts w:ascii="宋体" w:hAnsi="宋体"/>
          <w:b/>
          <w:kern w:val="0"/>
          <w:sz w:val="28"/>
          <w:szCs w:val="28"/>
        </w:rPr>
        <w:br w:type="page"/>
      </w:r>
    </w:p>
    <w:p>
      <w:pPr>
        <w:tabs>
          <w:tab w:val="left" w:pos="0"/>
          <w:tab w:val="left" w:pos="540"/>
          <w:tab w:val="left" w:pos="1140"/>
        </w:tabs>
        <w:spacing w:line="400" w:lineRule="exact"/>
        <w:jc w:val="center"/>
        <w:rPr>
          <w:rFonts w:ascii="宋体" w:hAnsi="宋体"/>
          <w:b/>
          <w:kern w:val="0"/>
          <w:sz w:val="28"/>
          <w:szCs w:val="28"/>
        </w:rPr>
      </w:pPr>
    </w:p>
    <w:p>
      <w:pPr>
        <w:numPr>
          <w:ilvl w:val="0"/>
          <w:numId w:val="1"/>
        </w:numPr>
        <w:tabs>
          <w:tab w:val="left" w:pos="0"/>
          <w:tab w:val="left" w:pos="540"/>
        </w:tabs>
        <w:spacing w:line="400" w:lineRule="exact"/>
        <w:jc w:val="center"/>
        <w:rPr>
          <w:rFonts w:ascii="宋体" w:hAnsi="宋体"/>
          <w:b/>
          <w:kern w:val="0"/>
          <w:sz w:val="28"/>
          <w:szCs w:val="28"/>
        </w:rPr>
      </w:pPr>
      <w:r>
        <w:rPr>
          <w:rFonts w:hint="eastAsia" w:ascii="宋体" w:hAnsi="宋体"/>
          <w:b/>
          <w:kern w:val="0"/>
          <w:sz w:val="28"/>
          <w:szCs w:val="28"/>
        </w:rPr>
        <w:t>采购需求</w:t>
      </w:r>
    </w:p>
    <w:tbl>
      <w:tblPr>
        <w:tblStyle w:val="12"/>
        <w:tblpPr w:leftFromText="180" w:rightFromText="180" w:vertAnchor="text" w:horzAnchor="page" w:tblpX="1306" w:tblpY="355"/>
        <w:tblOverlap w:val="never"/>
        <w:tblW w:w="962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5"/>
        <w:gridCol w:w="2410"/>
        <w:gridCol w:w="4253"/>
        <w:gridCol w:w="1275"/>
        <w:gridCol w:w="1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Pr>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序号</w:t>
            </w:r>
          </w:p>
        </w:tc>
        <w:tc>
          <w:tcPr>
            <w:tcW w:w="2410" w:type="dxa"/>
          </w:tcPr>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品  名</w:t>
            </w:r>
          </w:p>
        </w:tc>
        <w:tc>
          <w:tcPr>
            <w:tcW w:w="4253" w:type="dxa"/>
          </w:tcPr>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规格参数要求</w:t>
            </w:r>
          </w:p>
        </w:tc>
        <w:tc>
          <w:tcPr>
            <w:tcW w:w="1275" w:type="dxa"/>
          </w:tcPr>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包装系数</w:t>
            </w:r>
          </w:p>
        </w:tc>
        <w:tc>
          <w:tcPr>
            <w:tcW w:w="1014" w:type="dxa"/>
          </w:tcPr>
          <w:p>
            <w:pPr>
              <w:spacing w:line="44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9" w:hRule="atLeast"/>
        </w:trPr>
        <w:tc>
          <w:tcPr>
            <w:tcW w:w="675"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1</w:t>
            </w:r>
          </w:p>
        </w:tc>
        <w:tc>
          <w:tcPr>
            <w:tcW w:w="2410" w:type="dxa"/>
            <w:vAlign w:val="center"/>
          </w:tcPr>
          <w:p>
            <w:pPr>
              <w:widowControl/>
              <w:spacing w:line="44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PE保鲜膜（300）</w:t>
            </w:r>
          </w:p>
        </w:tc>
        <w:tc>
          <w:tcPr>
            <w:tcW w:w="4253" w:type="dxa"/>
          </w:tcPr>
          <w:p>
            <w:pPr>
              <w:rPr>
                <w:rFonts w:asciiTheme="minorEastAsia" w:hAnsiTheme="minorEastAsia" w:eastAsiaTheme="minorEastAsia"/>
                <w:szCs w:val="21"/>
              </w:rPr>
            </w:pPr>
            <w:r>
              <w:rPr>
                <w:rFonts w:hint="eastAsia" w:asciiTheme="minorEastAsia" w:hAnsiTheme="minorEastAsia" w:eastAsiaTheme="minorEastAsia"/>
                <w:szCs w:val="21"/>
              </w:rPr>
              <w:t>300mm×500m用在直接入口和油类食品包装，9U</w:t>
            </w:r>
          </w:p>
        </w:tc>
        <w:tc>
          <w:tcPr>
            <w:tcW w:w="1275" w:type="dxa"/>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6卷/箱</w:t>
            </w:r>
          </w:p>
        </w:tc>
        <w:tc>
          <w:tcPr>
            <w:tcW w:w="101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 w:hRule="atLeast"/>
        </w:trPr>
        <w:tc>
          <w:tcPr>
            <w:tcW w:w="675" w:type="dxa"/>
            <w:vAlign w:val="center"/>
          </w:tcPr>
          <w:p>
            <w:pPr>
              <w:spacing w:line="440" w:lineRule="exact"/>
              <w:jc w:val="center"/>
              <w:rPr>
                <w:rFonts w:asciiTheme="minorEastAsia" w:hAnsiTheme="minorEastAsia" w:eastAsiaTheme="minorEastAsia"/>
                <w:szCs w:val="21"/>
              </w:rPr>
            </w:pPr>
            <w:r>
              <w:rPr>
                <w:rFonts w:asciiTheme="minorEastAsia" w:hAnsiTheme="minorEastAsia" w:eastAsiaTheme="minorEastAsia"/>
                <w:szCs w:val="21"/>
              </w:rPr>
              <w:t>2</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PE保鲜膜（350）</w:t>
            </w:r>
          </w:p>
        </w:tc>
        <w:tc>
          <w:tcPr>
            <w:tcW w:w="4253" w:type="dxa"/>
          </w:tcPr>
          <w:p>
            <w:pPr>
              <w:rPr>
                <w:rFonts w:asciiTheme="minorEastAsia" w:hAnsiTheme="minorEastAsia" w:eastAsiaTheme="minorEastAsia"/>
                <w:szCs w:val="21"/>
              </w:rPr>
            </w:pPr>
            <w:r>
              <w:rPr>
                <w:rFonts w:hint="eastAsia" w:asciiTheme="minorEastAsia" w:hAnsiTheme="minorEastAsia" w:eastAsiaTheme="minorEastAsia"/>
                <w:szCs w:val="21"/>
              </w:rPr>
              <w:t>350mm×500m用在直接入口和油类食品包装，9U</w:t>
            </w:r>
          </w:p>
        </w:tc>
        <w:tc>
          <w:tcPr>
            <w:tcW w:w="1275" w:type="dxa"/>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6卷/箱</w:t>
            </w:r>
          </w:p>
        </w:tc>
        <w:tc>
          <w:tcPr>
            <w:tcW w:w="101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3</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PVC保鲜膜（250）</w:t>
            </w:r>
          </w:p>
        </w:tc>
        <w:tc>
          <w:tcPr>
            <w:tcW w:w="4253" w:type="dxa"/>
          </w:tcPr>
          <w:p>
            <w:pPr>
              <w:rPr>
                <w:rFonts w:asciiTheme="minorEastAsia" w:hAnsiTheme="minorEastAsia" w:eastAsiaTheme="minorEastAsia"/>
                <w:szCs w:val="21"/>
              </w:rPr>
            </w:pPr>
            <w:r>
              <w:rPr>
                <w:rFonts w:hint="eastAsia" w:asciiTheme="minorEastAsia" w:hAnsiTheme="minorEastAsia" w:eastAsiaTheme="minorEastAsia"/>
                <w:szCs w:val="21"/>
              </w:rPr>
              <w:t>250mm×300m包装散装食品和蔬菜，10.5U</w:t>
            </w:r>
          </w:p>
        </w:tc>
        <w:tc>
          <w:tcPr>
            <w:tcW w:w="1275" w:type="dxa"/>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6卷/箱</w:t>
            </w:r>
          </w:p>
        </w:tc>
        <w:tc>
          <w:tcPr>
            <w:tcW w:w="101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5" w:hRule="atLeast"/>
        </w:trPr>
        <w:tc>
          <w:tcPr>
            <w:tcW w:w="675" w:type="dxa"/>
            <w:tcBorders>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4</w:t>
            </w:r>
          </w:p>
        </w:tc>
        <w:tc>
          <w:tcPr>
            <w:tcW w:w="2410" w:type="dxa"/>
            <w:tcBorders>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PVC保鲜膜（300）</w:t>
            </w:r>
          </w:p>
        </w:tc>
        <w:tc>
          <w:tcPr>
            <w:tcW w:w="4253" w:type="dxa"/>
            <w:tcBorders>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300mm×300m包装散装食品和蔬菜，10.5U</w:t>
            </w:r>
          </w:p>
        </w:tc>
        <w:tc>
          <w:tcPr>
            <w:tcW w:w="1275" w:type="dxa"/>
            <w:tcBorders>
              <w:bottom w:val="single" w:color="auto" w:sz="4" w:space="0"/>
            </w:tcBorders>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6卷/箱</w:t>
            </w:r>
          </w:p>
        </w:tc>
        <w:tc>
          <w:tcPr>
            <w:tcW w:w="1014" w:type="dxa"/>
            <w:tcBorders>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5</w:t>
            </w:r>
          </w:p>
        </w:tc>
        <w:tc>
          <w:tcPr>
            <w:tcW w:w="2410" w:type="dxa"/>
            <w:tcBorders>
              <w:top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PVC保鲜膜（350）</w:t>
            </w:r>
          </w:p>
        </w:tc>
        <w:tc>
          <w:tcPr>
            <w:tcW w:w="4253" w:type="dxa"/>
            <w:tcBorders>
              <w:top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350mm×300m包装散装食品和蔬菜，10.5U</w:t>
            </w:r>
          </w:p>
        </w:tc>
        <w:tc>
          <w:tcPr>
            <w:tcW w:w="1275" w:type="dxa"/>
            <w:tcBorders>
              <w:top w:val="single" w:color="auto" w:sz="4" w:space="0"/>
            </w:tcBorders>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6卷/箱</w:t>
            </w:r>
          </w:p>
        </w:tc>
        <w:tc>
          <w:tcPr>
            <w:tcW w:w="1014" w:type="dxa"/>
            <w:tcBorders>
              <w:top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3000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6</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环保托盘1414B</w:t>
            </w:r>
          </w:p>
        </w:tc>
        <w:tc>
          <w:tcPr>
            <w:tcW w:w="4253" w:type="dxa"/>
          </w:tcPr>
          <w:p>
            <w:pPr>
              <w:rPr>
                <w:rFonts w:asciiTheme="minorEastAsia" w:hAnsiTheme="minorEastAsia" w:eastAsiaTheme="minorEastAsia"/>
                <w:szCs w:val="21"/>
              </w:rPr>
            </w:pPr>
            <w:r>
              <w:rPr>
                <w:rFonts w:hint="eastAsia" w:asciiTheme="minorEastAsia" w:hAnsiTheme="minorEastAsia" w:eastAsiaTheme="minorEastAsia"/>
                <w:szCs w:val="21"/>
              </w:rPr>
              <w:t>135㎜×135㎜×20㎜，PP材质，重5.8克</w:t>
            </w:r>
          </w:p>
        </w:tc>
        <w:tc>
          <w:tcPr>
            <w:tcW w:w="1275" w:type="dxa"/>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2000个/箱</w:t>
            </w:r>
          </w:p>
        </w:tc>
        <w:tc>
          <w:tcPr>
            <w:tcW w:w="101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700000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7</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环保托盘2013</w:t>
            </w:r>
          </w:p>
        </w:tc>
        <w:tc>
          <w:tcPr>
            <w:tcW w:w="4253" w:type="dxa"/>
          </w:tcPr>
          <w:p>
            <w:pPr>
              <w:rPr>
                <w:rFonts w:asciiTheme="minorEastAsia" w:hAnsiTheme="minorEastAsia" w:eastAsiaTheme="minorEastAsia"/>
                <w:szCs w:val="21"/>
              </w:rPr>
            </w:pPr>
            <w:r>
              <w:rPr>
                <w:rFonts w:hint="eastAsia" w:asciiTheme="minorEastAsia" w:hAnsiTheme="minorEastAsia" w:eastAsiaTheme="minorEastAsia"/>
                <w:szCs w:val="21"/>
              </w:rPr>
              <w:t>200㎜×130㎜×20㎜，PP材质；重8克；</w:t>
            </w:r>
          </w:p>
        </w:tc>
        <w:tc>
          <w:tcPr>
            <w:tcW w:w="1275" w:type="dxa"/>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2000个/箱</w:t>
            </w:r>
          </w:p>
        </w:tc>
        <w:tc>
          <w:tcPr>
            <w:tcW w:w="101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8</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环保托盘2516</w:t>
            </w:r>
          </w:p>
        </w:tc>
        <w:tc>
          <w:tcPr>
            <w:tcW w:w="4253" w:type="dxa"/>
          </w:tcPr>
          <w:p>
            <w:pPr>
              <w:rPr>
                <w:rFonts w:asciiTheme="minorEastAsia" w:hAnsiTheme="minorEastAsia" w:eastAsiaTheme="minorEastAsia"/>
                <w:szCs w:val="21"/>
              </w:rPr>
            </w:pPr>
            <w:r>
              <w:rPr>
                <w:rFonts w:hint="eastAsia" w:asciiTheme="minorEastAsia" w:hAnsiTheme="minorEastAsia" w:eastAsiaTheme="minorEastAsia"/>
                <w:szCs w:val="21"/>
              </w:rPr>
              <w:t>250㎜×160㎜×25㎜，PP材质；重13.8克</w:t>
            </w:r>
          </w:p>
        </w:tc>
        <w:tc>
          <w:tcPr>
            <w:tcW w:w="1275" w:type="dxa"/>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1000个/箱</w:t>
            </w:r>
          </w:p>
        </w:tc>
        <w:tc>
          <w:tcPr>
            <w:tcW w:w="101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9</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环保托盘2518</w:t>
            </w:r>
          </w:p>
        </w:tc>
        <w:tc>
          <w:tcPr>
            <w:tcW w:w="4253" w:type="dxa"/>
          </w:tcPr>
          <w:p>
            <w:pPr>
              <w:rPr>
                <w:rFonts w:asciiTheme="minorEastAsia" w:hAnsiTheme="minorEastAsia" w:eastAsiaTheme="minorEastAsia"/>
                <w:szCs w:val="21"/>
              </w:rPr>
            </w:pPr>
            <w:r>
              <w:rPr>
                <w:rFonts w:hint="eastAsia" w:asciiTheme="minorEastAsia" w:hAnsiTheme="minorEastAsia" w:eastAsiaTheme="minorEastAsia"/>
                <w:szCs w:val="21"/>
              </w:rPr>
              <w:t>250㎜×180㎜×25㎜，PP材质；重15.8克</w:t>
            </w:r>
          </w:p>
        </w:tc>
        <w:tc>
          <w:tcPr>
            <w:tcW w:w="1275" w:type="dxa"/>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1000个/箱</w:t>
            </w:r>
          </w:p>
        </w:tc>
        <w:tc>
          <w:tcPr>
            <w:tcW w:w="101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600000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10</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2015（黑）托盘</w:t>
            </w:r>
          </w:p>
        </w:tc>
        <w:tc>
          <w:tcPr>
            <w:tcW w:w="4253" w:type="dxa"/>
          </w:tcPr>
          <w:p>
            <w:pPr>
              <w:rPr>
                <w:rFonts w:asciiTheme="minorEastAsia" w:hAnsiTheme="minorEastAsia" w:eastAsiaTheme="minorEastAsia"/>
                <w:szCs w:val="21"/>
              </w:rPr>
            </w:pPr>
            <w:r>
              <w:rPr>
                <w:rFonts w:hint="eastAsia" w:asciiTheme="minorEastAsia" w:hAnsiTheme="minorEastAsia" w:eastAsiaTheme="minorEastAsia"/>
                <w:szCs w:val="21"/>
              </w:rPr>
              <w:t>185mm×140mm×20mm  PP材质；重8克</w:t>
            </w:r>
          </w:p>
        </w:tc>
        <w:tc>
          <w:tcPr>
            <w:tcW w:w="1275" w:type="dxa"/>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2000个/箱</w:t>
            </w:r>
          </w:p>
        </w:tc>
        <w:tc>
          <w:tcPr>
            <w:tcW w:w="101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400000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4" w:hRule="atLeast"/>
        </w:trPr>
        <w:tc>
          <w:tcPr>
            <w:tcW w:w="675"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11</w:t>
            </w:r>
          </w:p>
        </w:tc>
        <w:tc>
          <w:tcPr>
            <w:tcW w:w="2410" w:type="dxa"/>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HS-7（红黑）托盘</w:t>
            </w:r>
          </w:p>
        </w:tc>
        <w:tc>
          <w:tcPr>
            <w:tcW w:w="4253" w:type="dxa"/>
          </w:tcPr>
          <w:p>
            <w:pPr>
              <w:rPr>
                <w:rFonts w:asciiTheme="minorEastAsia" w:hAnsiTheme="minorEastAsia" w:eastAsiaTheme="minorEastAsia"/>
                <w:szCs w:val="21"/>
              </w:rPr>
            </w:pPr>
            <w:r>
              <w:rPr>
                <w:rFonts w:hint="eastAsia" w:asciiTheme="minorEastAsia" w:hAnsiTheme="minorEastAsia" w:eastAsiaTheme="minorEastAsia"/>
                <w:szCs w:val="21"/>
              </w:rPr>
              <w:t>210mm×133mm×35mm  CT材质；0.4mm</w:t>
            </w:r>
          </w:p>
        </w:tc>
        <w:tc>
          <w:tcPr>
            <w:tcW w:w="1275" w:type="dxa"/>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1200个/箱</w:t>
            </w:r>
          </w:p>
        </w:tc>
        <w:tc>
          <w:tcPr>
            <w:tcW w:w="1014" w:type="dxa"/>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420000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trPr>
        <w:tc>
          <w:tcPr>
            <w:tcW w:w="675" w:type="dxa"/>
            <w:tcBorders>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12</w:t>
            </w:r>
          </w:p>
        </w:tc>
        <w:tc>
          <w:tcPr>
            <w:tcW w:w="2410" w:type="dxa"/>
            <w:tcBorders>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蔬果托盘</w:t>
            </w:r>
          </w:p>
        </w:tc>
        <w:tc>
          <w:tcPr>
            <w:tcW w:w="4253" w:type="dxa"/>
            <w:tcBorders>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210mm×158mm×60mm BOPS材质,23丝</w:t>
            </w:r>
          </w:p>
        </w:tc>
        <w:tc>
          <w:tcPr>
            <w:tcW w:w="1275" w:type="dxa"/>
            <w:tcBorders>
              <w:bottom w:val="single" w:color="auto" w:sz="4" w:space="0"/>
            </w:tcBorders>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1200个/箱</w:t>
            </w:r>
          </w:p>
        </w:tc>
        <w:tc>
          <w:tcPr>
            <w:tcW w:w="1014" w:type="dxa"/>
            <w:tcBorders>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60000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13</w:t>
            </w:r>
          </w:p>
        </w:tc>
        <w:tc>
          <w:tcPr>
            <w:tcW w:w="2410"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PET190三分格--</w:t>
            </w:r>
            <w:r>
              <w:rPr>
                <w:rFonts w:hint="eastAsia" w:asciiTheme="minorEastAsia" w:hAnsiTheme="minorEastAsia" w:eastAsiaTheme="minorEastAsia"/>
                <w:color w:val="FF0000"/>
                <w:szCs w:val="21"/>
              </w:rPr>
              <w:t>蔬果乐</w:t>
            </w:r>
          </w:p>
        </w:tc>
        <w:tc>
          <w:tcPr>
            <w:tcW w:w="4253" w:type="dxa"/>
            <w:tcBorders>
              <w:top w:val="single" w:color="auto" w:sz="4" w:space="0"/>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190*40mm   PET材质，50丝</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1200个/箱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12000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14</w:t>
            </w:r>
          </w:p>
        </w:tc>
        <w:tc>
          <w:tcPr>
            <w:tcW w:w="2410" w:type="dxa"/>
            <w:tcBorders>
              <w:top w:val="single" w:color="auto" w:sz="4" w:space="0"/>
              <w:bottom w:val="single" w:color="auto" w:sz="4" w:space="0"/>
            </w:tcBorders>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PET四个大苹果盒--</w:t>
            </w:r>
            <w:r>
              <w:rPr>
                <w:rFonts w:hint="eastAsia" w:asciiTheme="minorEastAsia" w:hAnsiTheme="minorEastAsia" w:eastAsiaTheme="minorEastAsia"/>
                <w:color w:val="FF0000"/>
                <w:szCs w:val="21"/>
              </w:rPr>
              <w:t>蔬果乐</w:t>
            </w:r>
          </w:p>
        </w:tc>
        <w:tc>
          <w:tcPr>
            <w:tcW w:w="4253" w:type="dxa"/>
            <w:tcBorders>
              <w:top w:val="single" w:color="auto" w:sz="4" w:space="0"/>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200*200*100mm  PET材质，40丝</w:t>
            </w:r>
          </w:p>
        </w:tc>
        <w:tc>
          <w:tcPr>
            <w:tcW w:w="1275" w:type="dxa"/>
            <w:tcBorders>
              <w:top w:val="single" w:color="auto" w:sz="4" w:space="0"/>
              <w:bottom w:val="single" w:color="auto" w:sz="4" w:space="0"/>
            </w:tcBorders>
            <w:vAlign w:val="center"/>
          </w:tcPr>
          <w:p>
            <w:pPr>
              <w:spacing w:line="400" w:lineRule="exact"/>
              <w:jc w:val="right"/>
              <w:rPr>
                <w:rFonts w:asciiTheme="minorEastAsia" w:hAnsiTheme="minorEastAsia" w:eastAsiaTheme="minorEastAsia"/>
                <w:szCs w:val="21"/>
              </w:rPr>
            </w:pPr>
            <w:r>
              <w:rPr>
                <w:rFonts w:hint="eastAsia" w:asciiTheme="minorEastAsia" w:hAnsiTheme="minorEastAsia" w:eastAsiaTheme="minorEastAsia"/>
                <w:szCs w:val="21"/>
              </w:rPr>
              <w:t>600个/箱</w:t>
            </w:r>
          </w:p>
        </w:tc>
        <w:tc>
          <w:tcPr>
            <w:tcW w:w="1014" w:type="dxa"/>
            <w:tcBorders>
              <w:top w:val="single" w:color="auto" w:sz="4" w:space="0"/>
              <w:bottom w:val="single" w:color="auto" w:sz="4" w:space="0"/>
            </w:tcBorders>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9"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15</w:t>
            </w:r>
          </w:p>
        </w:tc>
        <w:tc>
          <w:tcPr>
            <w:tcW w:w="2410"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PET1813新款--蔬果乐</w:t>
            </w:r>
          </w:p>
        </w:tc>
        <w:tc>
          <w:tcPr>
            <w:tcW w:w="4253" w:type="dxa"/>
            <w:tcBorders>
              <w:top w:val="single" w:color="auto" w:sz="4" w:space="0"/>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183*135*60mm  PET材质，42丝</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400个/箱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16</w:t>
            </w:r>
          </w:p>
        </w:tc>
        <w:tc>
          <w:tcPr>
            <w:tcW w:w="2410"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PET1912托盘--蔬果乐</w:t>
            </w:r>
          </w:p>
        </w:tc>
        <w:tc>
          <w:tcPr>
            <w:tcW w:w="4253" w:type="dxa"/>
            <w:tcBorders>
              <w:top w:val="single" w:color="auto" w:sz="4" w:space="0"/>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190*120*25mm  PET材质，25丝</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2400个/箱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24000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17</w:t>
            </w:r>
          </w:p>
        </w:tc>
        <w:tc>
          <w:tcPr>
            <w:tcW w:w="2410"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PET蘑菇盒--蔬果乐</w:t>
            </w:r>
          </w:p>
        </w:tc>
        <w:tc>
          <w:tcPr>
            <w:tcW w:w="4253" w:type="dxa"/>
            <w:tcBorders>
              <w:top w:val="single" w:color="auto" w:sz="4" w:space="0"/>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140*120*60mm  PET材质，50丝</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1000个/箱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18</w:t>
            </w:r>
          </w:p>
        </w:tc>
        <w:tc>
          <w:tcPr>
            <w:tcW w:w="2410" w:type="dxa"/>
            <w:tcBorders>
              <w:top w:val="single" w:color="auto" w:sz="4" w:space="0"/>
              <w:bottom w:val="single" w:color="auto" w:sz="4" w:space="0"/>
            </w:tcBorders>
            <w:vAlign w:val="center"/>
          </w:tcPr>
          <w:p>
            <w:pPr>
              <w:widowControl/>
              <w:spacing w:line="44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PET1910托盘--蔬果乐</w:t>
            </w:r>
          </w:p>
        </w:tc>
        <w:tc>
          <w:tcPr>
            <w:tcW w:w="4253" w:type="dxa"/>
            <w:tcBorders>
              <w:top w:val="single" w:color="auto" w:sz="4" w:space="0"/>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190*100*25mm PET材质，25丝</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3000个/箱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30000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19</w:t>
            </w:r>
          </w:p>
        </w:tc>
        <w:tc>
          <w:tcPr>
            <w:tcW w:w="2410"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PET1414托盘--蔬果乐</w:t>
            </w:r>
          </w:p>
        </w:tc>
        <w:tc>
          <w:tcPr>
            <w:tcW w:w="4253" w:type="dxa"/>
            <w:tcBorders>
              <w:top w:val="single" w:color="auto" w:sz="4" w:space="0"/>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135*135*20mm PET材质，25丝</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2500个/箱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25000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675" w:type="dxa"/>
            <w:tcBorders>
              <w:top w:val="single" w:color="auto" w:sz="4" w:space="0"/>
              <w:bottom w:val="single" w:color="auto" w:sz="4" w:space="0"/>
            </w:tcBorders>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20</w:t>
            </w:r>
          </w:p>
        </w:tc>
        <w:tc>
          <w:tcPr>
            <w:tcW w:w="2410" w:type="dxa"/>
            <w:tcBorders>
              <w:top w:val="single" w:color="auto" w:sz="4" w:space="0"/>
              <w:bottom w:val="single" w:color="auto" w:sz="4" w:space="0"/>
            </w:tcBorders>
            <w:vAlign w:val="center"/>
          </w:tcPr>
          <w:p>
            <w:pPr>
              <w:spacing w:line="400" w:lineRule="exact"/>
              <w:jc w:val="left"/>
              <w:rPr>
                <w:rFonts w:asciiTheme="minorEastAsia" w:hAnsiTheme="minorEastAsia" w:eastAsiaTheme="minorEastAsia"/>
                <w:szCs w:val="21"/>
              </w:rPr>
            </w:pPr>
            <w:r>
              <w:rPr>
                <w:rFonts w:hint="eastAsia" w:asciiTheme="minorEastAsia" w:hAnsiTheme="minorEastAsia" w:eastAsiaTheme="minorEastAsia"/>
                <w:szCs w:val="21"/>
              </w:rPr>
              <w:t>PET六个装加柱小号奇异果盒--蔬果乐</w:t>
            </w:r>
          </w:p>
        </w:tc>
        <w:tc>
          <w:tcPr>
            <w:tcW w:w="4253" w:type="dxa"/>
            <w:tcBorders>
              <w:top w:val="single" w:color="auto" w:sz="4" w:space="0"/>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195*160*50mm PET材质，38丝</w:t>
            </w:r>
          </w:p>
        </w:tc>
        <w:tc>
          <w:tcPr>
            <w:tcW w:w="1275" w:type="dxa"/>
            <w:tcBorders>
              <w:top w:val="single" w:color="auto" w:sz="4" w:space="0"/>
              <w:bottom w:val="single" w:color="auto" w:sz="4" w:space="0"/>
            </w:tcBorders>
            <w:vAlign w:val="center"/>
          </w:tcPr>
          <w:p>
            <w:pPr>
              <w:spacing w:line="400" w:lineRule="exact"/>
              <w:jc w:val="right"/>
              <w:rPr>
                <w:rFonts w:asciiTheme="minorEastAsia" w:hAnsiTheme="minorEastAsia" w:eastAsiaTheme="minorEastAsia"/>
                <w:szCs w:val="21"/>
              </w:rPr>
            </w:pPr>
            <w:r>
              <w:rPr>
                <w:rFonts w:hint="eastAsia" w:asciiTheme="minorEastAsia" w:hAnsiTheme="minorEastAsia" w:eastAsiaTheme="minorEastAsia"/>
                <w:szCs w:val="21"/>
              </w:rPr>
              <w:t>800个/箱</w:t>
            </w:r>
          </w:p>
        </w:tc>
        <w:tc>
          <w:tcPr>
            <w:tcW w:w="1014" w:type="dxa"/>
            <w:tcBorders>
              <w:top w:val="single" w:color="auto" w:sz="4" w:space="0"/>
              <w:bottom w:val="single" w:color="auto" w:sz="4" w:space="0"/>
            </w:tcBorders>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8000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21</w:t>
            </w:r>
          </w:p>
        </w:tc>
        <w:tc>
          <w:tcPr>
            <w:tcW w:w="2410" w:type="dxa"/>
            <w:tcBorders>
              <w:top w:val="single" w:color="auto" w:sz="4" w:space="0"/>
              <w:bottom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PET300A托盘--蔬果乐</w:t>
            </w:r>
          </w:p>
        </w:tc>
        <w:tc>
          <w:tcPr>
            <w:tcW w:w="4253" w:type="dxa"/>
            <w:tcBorders>
              <w:top w:val="single" w:color="auto" w:sz="4" w:space="0"/>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180*120*45mm PET材质，35丝</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400个/箱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4000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22</w:t>
            </w:r>
          </w:p>
        </w:tc>
        <w:tc>
          <w:tcPr>
            <w:tcW w:w="2410" w:type="dxa"/>
            <w:tcBorders>
              <w:top w:val="single" w:color="auto" w:sz="4" w:space="0"/>
              <w:bottom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PET1616托盘</w:t>
            </w:r>
            <w:r>
              <w:rPr>
                <w:rFonts w:hint="eastAsia" w:asciiTheme="minorEastAsia" w:hAnsiTheme="minorEastAsia" w:eastAsiaTheme="minorEastAsia"/>
                <w:szCs w:val="21"/>
              </w:rPr>
              <w:t>--蔬果乐</w:t>
            </w:r>
          </w:p>
        </w:tc>
        <w:tc>
          <w:tcPr>
            <w:tcW w:w="4253" w:type="dxa"/>
            <w:tcBorders>
              <w:top w:val="single" w:color="auto" w:sz="4" w:space="0"/>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160*160*25mm PET材质，30丝</w:t>
            </w:r>
          </w:p>
        </w:tc>
        <w:tc>
          <w:tcPr>
            <w:tcW w:w="1275" w:type="dxa"/>
            <w:tcBorders>
              <w:top w:val="single" w:color="auto" w:sz="4" w:space="0"/>
              <w:bottom w:val="single" w:color="auto" w:sz="4" w:space="0"/>
            </w:tcBorders>
            <w:vAlign w:val="center"/>
          </w:tcPr>
          <w:p>
            <w:pPr>
              <w:spacing w:line="440" w:lineRule="exact"/>
              <w:jc w:val="right"/>
              <w:rPr>
                <w:rFonts w:asciiTheme="minorEastAsia" w:hAnsiTheme="minorEastAsia" w:eastAsiaTheme="minorEastAsia"/>
                <w:szCs w:val="21"/>
              </w:rPr>
            </w:pPr>
            <w:r>
              <w:rPr>
                <w:rFonts w:hint="eastAsia" w:asciiTheme="minorEastAsia" w:hAnsiTheme="minorEastAsia" w:eastAsiaTheme="minorEastAsia"/>
                <w:szCs w:val="21"/>
              </w:rPr>
              <w:t>2000个/箱</w:t>
            </w:r>
          </w:p>
        </w:tc>
        <w:tc>
          <w:tcPr>
            <w:tcW w:w="1014" w:type="dxa"/>
            <w:tcBorders>
              <w:top w:val="single" w:color="auto" w:sz="4" w:space="0"/>
              <w:bottom w:val="single" w:color="auto" w:sz="4" w:space="0"/>
            </w:tcBorders>
            <w:vAlign w:val="center"/>
          </w:tcPr>
          <w:p>
            <w:pPr>
              <w:spacing w:line="440" w:lineRule="exact"/>
              <w:jc w:val="center"/>
              <w:rPr>
                <w:rFonts w:asciiTheme="minorEastAsia" w:hAnsiTheme="minorEastAsia" w:eastAsiaTheme="minorEastAsia"/>
                <w:szCs w:val="21"/>
              </w:rPr>
            </w:pPr>
            <w:r>
              <w:rPr>
                <w:rFonts w:hint="eastAsia" w:asciiTheme="minorEastAsia" w:hAnsiTheme="minorEastAsia" w:eastAsiaTheme="minorEastAsia"/>
                <w:szCs w:val="21"/>
              </w:rPr>
              <w:t>20000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 w:hRule="atLeast"/>
        </w:trPr>
        <w:tc>
          <w:tcPr>
            <w:tcW w:w="675" w:type="dxa"/>
            <w:tcBorders>
              <w:top w:val="single" w:color="auto" w:sz="4" w:space="0"/>
              <w:bottom w:val="single" w:color="auto" w:sz="4" w:space="0"/>
            </w:tcBorders>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23</w:t>
            </w:r>
          </w:p>
        </w:tc>
        <w:tc>
          <w:tcPr>
            <w:tcW w:w="2410" w:type="dxa"/>
            <w:tcBorders>
              <w:top w:val="single" w:color="auto" w:sz="4" w:space="0"/>
              <w:bottom w:val="single" w:color="auto" w:sz="4" w:space="0"/>
            </w:tcBorders>
            <w:vAlign w:val="center"/>
          </w:tcPr>
          <w:p>
            <w:pPr>
              <w:spacing w:line="40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PET四个装小号苹果盒</w:t>
            </w:r>
            <w:r>
              <w:rPr>
                <w:rFonts w:hint="eastAsia" w:asciiTheme="minorEastAsia" w:hAnsiTheme="minorEastAsia" w:eastAsiaTheme="minorEastAsia"/>
                <w:szCs w:val="21"/>
              </w:rPr>
              <w:t>--蔬果乐</w:t>
            </w:r>
          </w:p>
        </w:tc>
        <w:tc>
          <w:tcPr>
            <w:tcW w:w="4253" w:type="dxa"/>
            <w:tcBorders>
              <w:top w:val="single" w:color="auto" w:sz="4" w:space="0"/>
              <w:bottom w:val="single" w:color="auto" w:sz="4" w:space="0"/>
            </w:tcBorders>
          </w:tcPr>
          <w:p>
            <w:pPr>
              <w:rPr>
                <w:rFonts w:asciiTheme="minorEastAsia" w:hAnsiTheme="minorEastAsia" w:eastAsiaTheme="minorEastAsia"/>
                <w:szCs w:val="21"/>
              </w:rPr>
            </w:pPr>
            <w:r>
              <w:rPr>
                <w:rFonts w:hint="eastAsia" w:asciiTheme="minorEastAsia" w:hAnsiTheme="minorEastAsia" w:eastAsiaTheme="minorEastAsia"/>
                <w:szCs w:val="21"/>
              </w:rPr>
              <w:t>190*185*84mm PET材质，40丝</w:t>
            </w:r>
          </w:p>
        </w:tc>
        <w:tc>
          <w:tcPr>
            <w:tcW w:w="1275" w:type="dxa"/>
            <w:tcBorders>
              <w:top w:val="single" w:color="auto" w:sz="4" w:space="0"/>
              <w:bottom w:val="single" w:color="auto" w:sz="4" w:space="0"/>
            </w:tcBorders>
            <w:vAlign w:val="center"/>
          </w:tcPr>
          <w:p>
            <w:pPr>
              <w:spacing w:line="400" w:lineRule="exact"/>
              <w:jc w:val="right"/>
              <w:rPr>
                <w:rFonts w:asciiTheme="minorEastAsia" w:hAnsiTheme="minorEastAsia" w:eastAsiaTheme="minorEastAsia"/>
                <w:szCs w:val="21"/>
              </w:rPr>
            </w:pPr>
            <w:r>
              <w:rPr>
                <w:rFonts w:hint="eastAsia" w:asciiTheme="minorEastAsia" w:hAnsiTheme="minorEastAsia" w:eastAsiaTheme="minorEastAsia"/>
                <w:szCs w:val="21"/>
              </w:rPr>
              <w:t>600个/箱</w:t>
            </w:r>
          </w:p>
        </w:tc>
        <w:tc>
          <w:tcPr>
            <w:tcW w:w="1014" w:type="dxa"/>
            <w:tcBorders>
              <w:top w:val="single" w:color="auto" w:sz="4" w:space="0"/>
              <w:bottom w:val="single" w:color="auto" w:sz="4" w:space="0"/>
            </w:tcBorders>
            <w:vAlign w:val="center"/>
          </w:tcPr>
          <w:p>
            <w:pPr>
              <w:spacing w:line="400" w:lineRule="exact"/>
              <w:jc w:val="center"/>
              <w:rPr>
                <w:rFonts w:asciiTheme="minorEastAsia" w:hAnsiTheme="minorEastAsia" w:eastAsiaTheme="minorEastAsia"/>
                <w:szCs w:val="21"/>
              </w:rPr>
            </w:pPr>
            <w:r>
              <w:rPr>
                <w:rFonts w:hint="eastAsia" w:asciiTheme="minorEastAsia" w:hAnsiTheme="minorEastAsia" w:eastAsiaTheme="minorEastAsia"/>
                <w:szCs w:val="21"/>
              </w:rPr>
              <w:t>6000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95" w:hRule="atLeast"/>
        </w:trPr>
        <w:tc>
          <w:tcPr>
            <w:tcW w:w="9627" w:type="dxa"/>
            <w:gridSpan w:val="5"/>
            <w:tcBorders>
              <w:top w:val="single" w:color="auto" w:sz="4" w:space="0"/>
              <w:bottom w:val="single" w:color="auto" w:sz="4" w:space="0"/>
            </w:tcBorders>
            <w:vAlign w:val="center"/>
          </w:tcPr>
          <w:p>
            <w:pPr>
              <w:tabs>
                <w:tab w:val="left" w:pos="0"/>
                <w:tab w:val="left" w:pos="540"/>
              </w:tabs>
              <w:spacing w:line="440" w:lineRule="exact"/>
              <w:jc w:val="left"/>
              <w:rPr>
                <w:rFonts w:asciiTheme="minorEastAsia" w:hAnsiTheme="minorEastAsia" w:eastAsiaTheme="minorEastAsia"/>
                <w:szCs w:val="21"/>
                <w:highlight w:val="yellow"/>
              </w:rPr>
            </w:pPr>
            <w:r>
              <w:rPr>
                <w:rFonts w:hint="eastAsia" w:asciiTheme="minorEastAsia" w:hAnsiTheme="minorEastAsia" w:eastAsiaTheme="minorEastAsia"/>
                <w:szCs w:val="21"/>
              </w:rPr>
              <w:t>注：1.各产品需提供有效期内质检合格证明，且需符合国家相关部门规定标准；</w:t>
            </w:r>
          </w:p>
        </w:tc>
      </w:tr>
    </w:tbl>
    <w:p>
      <w:pPr>
        <w:tabs>
          <w:tab w:val="left" w:pos="0"/>
          <w:tab w:val="left" w:pos="540"/>
        </w:tabs>
        <w:rPr>
          <w:rFonts w:ascii="宋体" w:hAnsi="宋体"/>
          <w:b/>
          <w:kern w:val="0"/>
          <w:szCs w:val="28"/>
        </w:rPr>
      </w:pPr>
    </w:p>
    <w:p>
      <w:pPr>
        <w:jc w:val="center"/>
        <w:rPr>
          <w:rFonts w:ascii="宋体" w:hAnsi="宋体"/>
          <w:b/>
          <w:kern w:val="0"/>
          <w:sz w:val="28"/>
          <w:szCs w:val="28"/>
        </w:rPr>
      </w:pPr>
      <w:r>
        <w:rPr>
          <w:rFonts w:ascii="宋体" w:hAnsi="宋体"/>
          <w:b/>
          <w:kern w:val="0"/>
          <w:sz w:val="28"/>
          <w:szCs w:val="28"/>
        </w:rPr>
        <w:br w:type="page"/>
      </w:r>
    </w:p>
    <w:p>
      <w:pPr>
        <w:jc w:val="center"/>
        <w:rPr>
          <w:rFonts w:ascii="宋体" w:hAnsi="宋体"/>
          <w:b/>
          <w:kern w:val="0"/>
          <w:sz w:val="28"/>
          <w:szCs w:val="28"/>
        </w:rPr>
      </w:pPr>
    </w:p>
    <w:p>
      <w:pPr>
        <w:jc w:val="center"/>
        <w:rPr>
          <w:rFonts w:ascii="宋体" w:hAnsi="宋体"/>
          <w:b/>
          <w:kern w:val="0"/>
          <w:sz w:val="28"/>
          <w:szCs w:val="28"/>
        </w:rPr>
      </w:pPr>
      <w:r>
        <w:rPr>
          <w:rFonts w:hint="eastAsia" w:ascii="宋体" w:hAnsi="宋体"/>
          <w:b/>
          <w:kern w:val="0"/>
          <w:sz w:val="28"/>
          <w:szCs w:val="28"/>
        </w:rPr>
        <w:t>第四章  附  件</w:t>
      </w:r>
    </w:p>
    <w:p>
      <w:pPr>
        <w:widowControl/>
        <w:spacing w:line="520" w:lineRule="exact"/>
        <w:jc w:val="center"/>
        <w:rPr>
          <w:rFonts w:ascii="宋体" w:hAnsi="宋体" w:cs="宋体"/>
          <w:b/>
          <w:kern w:val="0"/>
          <w:sz w:val="24"/>
        </w:rPr>
      </w:pPr>
      <w:r>
        <w:rPr>
          <w:rFonts w:hint="eastAsia" w:ascii="宋体" w:hAnsi="宋体" w:cs="宋体"/>
          <w:b/>
          <w:kern w:val="0"/>
          <w:sz w:val="24"/>
        </w:rPr>
        <w:t>一、投标文件格式</w:t>
      </w:r>
    </w:p>
    <w:p>
      <w:pPr>
        <w:widowControl/>
        <w:spacing w:line="520" w:lineRule="exact"/>
        <w:jc w:val="center"/>
        <w:rPr>
          <w:rFonts w:ascii="宋体" w:hAnsi="宋体" w:cs="宋体"/>
          <w:b/>
          <w:kern w:val="0"/>
          <w:sz w:val="24"/>
        </w:rPr>
      </w:pPr>
      <w:r>
        <w:rPr>
          <w:rFonts w:hint="eastAsia" w:ascii="宋体" w:hAnsi="宋体" w:cs="宋体"/>
          <w:b/>
          <w:kern w:val="0"/>
          <w:sz w:val="24"/>
        </w:rPr>
        <w:t>格式1  投标承诺书</w:t>
      </w:r>
    </w:p>
    <w:p>
      <w:pPr>
        <w:widowControl/>
        <w:spacing w:line="500" w:lineRule="exact"/>
        <w:jc w:val="left"/>
        <w:rPr>
          <w:rFonts w:ascii="宋体" w:hAnsi="宋体" w:cs="宋体"/>
          <w:b/>
          <w:kern w:val="0"/>
          <w:sz w:val="24"/>
        </w:rPr>
      </w:pPr>
      <w:r>
        <w:rPr>
          <w:rFonts w:hint="eastAsia" w:ascii="宋体" w:hAnsi="宋体" w:cs="宋体"/>
          <w:b/>
          <w:kern w:val="0"/>
          <w:sz w:val="24"/>
        </w:rPr>
        <w:t>致安徽百大合家福连锁超市股份有限公司：</w:t>
      </w:r>
    </w:p>
    <w:p>
      <w:pPr>
        <w:widowControl/>
        <w:spacing w:line="500" w:lineRule="exact"/>
        <w:jc w:val="left"/>
        <w:rPr>
          <w:rFonts w:ascii="宋体" w:hAnsi="宋体" w:cs="宋体"/>
          <w:kern w:val="0"/>
          <w:sz w:val="24"/>
          <w:u w:val="single"/>
        </w:rPr>
      </w:pPr>
      <w:r>
        <w:rPr>
          <w:rFonts w:hint="eastAsia" w:ascii="宋体" w:hAnsi="宋体" w:cs="宋体"/>
          <w:kern w:val="0"/>
          <w:sz w:val="24"/>
        </w:rPr>
        <w:t xml:space="preserve">    根据贵司</w:t>
      </w:r>
      <w:r>
        <w:rPr>
          <w:rFonts w:hint="eastAsia" w:ascii="宋体" w:hAnsi="宋体" w:cs="宋体"/>
          <w:kern w:val="0"/>
          <w:sz w:val="24"/>
          <w:u w:val="single"/>
        </w:rPr>
        <w:t xml:space="preserve">             </w:t>
      </w:r>
      <w:r>
        <w:rPr>
          <w:rFonts w:hint="eastAsia" w:ascii="宋体" w:hAnsi="宋体" w:cs="宋体"/>
          <w:kern w:val="0"/>
          <w:sz w:val="24"/>
        </w:rPr>
        <w:t>号招标文件要求，我司签字代表（姓名、职务）</w:t>
      </w:r>
      <w:r>
        <w:rPr>
          <w:rFonts w:hint="eastAsia" w:ascii="宋体" w:hAnsi="宋体" w:cs="宋体"/>
          <w:kern w:val="0"/>
          <w:sz w:val="24"/>
          <w:u w:val="single"/>
        </w:rPr>
        <w:t xml:space="preserve">        </w:t>
      </w:r>
      <w:r>
        <w:rPr>
          <w:rFonts w:hint="eastAsia" w:ascii="宋体" w:hAnsi="宋体" w:cs="宋体"/>
          <w:kern w:val="0"/>
          <w:sz w:val="24"/>
        </w:rPr>
        <w:t>已被正式授权代表投标人（投标人名称）</w:t>
      </w:r>
      <w:r>
        <w:rPr>
          <w:rFonts w:hint="eastAsia" w:ascii="宋体" w:hAnsi="宋体" w:cs="宋体"/>
          <w:kern w:val="0"/>
          <w:sz w:val="24"/>
          <w:u w:val="single"/>
        </w:rPr>
        <w:t xml:space="preserve">               </w:t>
      </w:r>
      <w:r>
        <w:rPr>
          <w:rFonts w:hint="eastAsia" w:ascii="宋体" w:hAnsi="宋体" w:cs="宋体"/>
          <w:kern w:val="0"/>
          <w:sz w:val="24"/>
        </w:rPr>
        <w:t>提交下述文件：</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⑴开标一览表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⑵分项报价表</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⑶投标事项承诺</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⑷投标资格证明文件</w:t>
      </w:r>
    </w:p>
    <w:p>
      <w:pPr>
        <w:widowControl/>
        <w:spacing w:line="500" w:lineRule="exact"/>
        <w:ind w:firstLine="240" w:firstLineChars="100"/>
        <w:jc w:val="left"/>
        <w:rPr>
          <w:rFonts w:ascii="宋体" w:hAnsi="宋体" w:cs="宋体"/>
          <w:kern w:val="0"/>
          <w:sz w:val="24"/>
        </w:rPr>
      </w:pPr>
      <w:r>
        <w:rPr>
          <w:rFonts w:hint="eastAsia" w:ascii="宋体" w:hAnsi="宋体" w:cs="宋体"/>
          <w:kern w:val="0"/>
          <w:sz w:val="24"/>
        </w:rPr>
        <w:t xml:space="preserve">  ⑸……</w:t>
      </w:r>
    </w:p>
    <w:p>
      <w:pPr>
        <w:widowControl/>
        <w:spacing w:line="500" w:lineRule="exact"/>
        <w:jc w:val="left"/>
        <w:rPr>
          <w:rFonts w:ascii="宋体" w:hAnsi="宋体" w:cs="宋体"/>
          <w:kern w:val="0"/>
          <w:sz w:val="24"/>
        </w:rPr>
      </w:pPr>
      <w:r>
        <w:rPr>
          <w:rFonts w:hint="eastAsia" w:ascii="宋体" w:hAnsi="宋体" w:cs="宋体"/>
          <w:kern w:val="0"/>
          <w:sz w:val="24"/>
        </w:rPr>
        <w:t xml:space="preserve">    同时，签字代表宣布承诺如下：</w:t>
      </w:r>
    </w:p>
    <w:p>
      <w:pPr>
        <w:widowControl/>
        <w:spacing w:line="500" w:lineRule="exact"/>
        <w:ind w:firstLine="480"/>
        <w:jc w:val="left"/>
        <w:rPr>
          <w:rFonts w:ascii="宋体" w:hAnsi="宋体" w:cs="宋体"/>
          <w:kern w:val="0"/>
          <w:sz w:val="24"/>
        </w:rPr>
      </w:pPr>
      <w:r>
        <w:rPr>
          <w:rFonts w:hint="eastAsia" w:ascii="宋体" w:hAnsi="宋体" w:cs="宋体"/>
          <w:kern w:val="0"/>
          <w:sz w:val="24"/>
        </w:rPr>
        <w:t>⑴投标人已详细阅读全部招标文件（含修改文件），并理解其实质性内容，同意承担其规定的全部义务和相关责任。</w:t>
      </w:r>
    </w:p>
    <w:p>
      <w:pPr>
        <w:widowControl/>
        <w:spacing w:line="500" w:lineRule="exact"/>
        <w:ind w:firstLine="480"/>
        <w:jc w:val="left"/>
        <w:rPr>
          <w:rFonts w:ascii="宋体" w:hAnsi="宋体" w:cs="宋体"/>
          <w:kern w:val="0"/>
          <w:sz w:val="24"/>
        </w:rPr>
      </w:pPr>
      <w:r>
        <w:rPr>
          <w:rFonts w:hint="eastAsia" w:ascii="宋体" w:hAnsi="宋体" w:cs="宋体"/>
          <w:kern w:val="0"/>
          <w:sz w:val="24"/>
        </w:rPr>
        <w:t>⑵投标人严格按照招标文件的规定报价，如被确定为中标人后，将全面履行合同。</w:t>
      </w:r>
    </w:p>
    <w:p>
      <w:pPr>
        <w:widowControl/>
        <w:spacing w:line="500" w:lineRule="exact"/>
        <w:ind w:firstLine="480"/>
        <w:jc w:val="left"/>
        <w:rPr>
          <w:rFonts w:ascii="宋体" w:hAnsi="宋体" w:cs="宋体"/>
          <w:kern w:val="0"/>
          <w:sz w:val="24"/>
        </w:rPr>
      </w:pPr>
      <w:r>
        <w:rPr>
          <w:rFonts w:hint="eastAsia" w:ascii="宋体" w:hAnsi="宋体" w:cs="宋体"/>
          <w:kern w:val="0"/>
          <w:sz w:val="24"/>
        </w:rPr>
        <w:t>⑶投标人在交付相应保证金后，如出现串标、毁标、中标后不签订合同等违规行为，招标人有权没收该保证金。</w:t>
      </w:r>
    </w:p>
    <w:p>
      <w:pPr>
        <w:widowControl/>
        <w:spacing w:line="500" w:lineRule="exact"/>
        <w:ind w:firstLine="480"/>
        <w:jc w:val="left"/>
        <w:rPr>
          <w:rFonts w:ascii="宋体" w:hAnsi="宋体" w:cs="宋体"/>
          <w:kern w:val="0"/>
          <w:sz w:val="24"/>
        </w:rPr>
      </w:pPr>
      <w:r>
        <w:rPr>
          <w:rFonts w:hint="eastAsia" w:ascii="宋体" w:hAnsi="宋体" w:cs="宋体"/>
          <w:kern w:val="0"/>
          <w:sz w:val="24"/>
        </w:rPr>
        <w:t>⑷</w:t>
      </w:r>
      <w:r>
        <w:rPr>
          <w:rFonts w:ascii="宋体" w:hAnsi="宋体" w:cs="宋体"/>
          <w:color w:val="000000"/>
          <w:kern w:val="0"/>
          <w:sz w:val="24"/>
        </w:rPr>
        <w:t>投标人近三年</w:t>
      </w:r>
      <w:r>
        <w:rPr>
          <w:rFonts w:hint="eastAsia" w:ascii="宋体" w:hAnsi="宋体" w:cs="宋体"/>
          <w:color w:val="000000"/>
          <w:kern w:val="0"/>
          <w:sz w:val="24"/>
        </w:rPr>
        <w:t>来</w:t>
      </w:r>
      <w:r>
        <w:rPr>
          <w:rFonts w:ascii="宋体" w:hAnsi="宋体" w:cs="宋体"/>
          <w:color w:val="000000"/>
          <w:kern w:val="0"/>
          <w:sz w:val="24"/>
        </w:rPr>
        <w:t>没有骗取中标和严重违约及重大质量、安全问题</w:t>
      </w:r>
      <w:r>
        <w:rPr>
          <w:rFonts w:hint="eastAsia" w:ascii="宋体" w:hAnsi="宋体" w:cs="宋体"/>
          <w:color w:val="000000"/>
          <w:kern w:val="0"/>
          <w:sz w:val="24"/>
        </w:rPr>
        <w:t>。</w:t>
      </w:r>
    </w:p>
    <w:p>
      <w:pPr>
        <w:widowControl/>
        <w:spacing w:line="500" w:lineRule="exact"/>
        <w:ind w:firstLine="480"/>
        <w:jc w:val="left"/>
        <w:rPr>
          <w:rFonts w:ascii="宋体" w:hAnsi="宋体" w:cs="宋体"/>
          <w:b/>
          <w:kern w:val="0"/>
          <w:sz w:val="24"/>
        </w:rPr>
      </w:pPr>
      <w:r>
        <w:rPr>
          <w:rFonts w:hint="eastAsia" w:ascii="宋体" w:hAnsi="宋体" w:cs="宋体"/>
          <w:kern w:val="0"/>
          <w:sz w:val="24"/>
        </w:rPr>
        <w:t>⑸投标人完全理解招标人不以最低报价作为确定中标人唯一标准的评定标方式。</w:t>
      </w:r>
    </w:p>
    <w:p>
      <w:pPr>
        <w:widowControl/>
        <w:spacing w:line="500" w:lineRule="exact"/>
        <w:ind w:firstLine="480"/>
        <w:jc w:val="left"/>
        <w:rPr>
          <w:rFonts w:ascii="宋体" w:hAnsi="宋体" w:cs="宋体"/>
          <w:kern w:val="0"/>
          <w:sz w:val="24"/>
        </w:rPr>
      </w:pPr>
      <w:r>
        <w:rPr>
          <w:rFonts w:hint="eastAsia" w:ascii="宋体" w:hAnsi="宋体" w:cs="宋体"/>
          <w:kern w:val="0"/>
          <w:sz w:val="24"/>
        </w:rPr>
        <w:t>⑹投标人同意提供招标人可能要求的与其投标有关的一切数据或资料。</w:t>
      </w:r>
    </w:p>
    <w:p>
      <w:pPr>
        <w:widowControl/>
        <w:spacing w:line="500" w:lineRule="exact"/>
        <w:ind w:firstLine="480"/>
        <w:jc w:val="left"/>
        <w:rPr>
          <w:rFonts w:ascii="宋体" w:hAnsi="宋体" w:cs="宋体"/>
          <w:kern w:val="0"/>
          <w:sz w:val="24"/>
        </w:rPr>
      </w:pPr>
      <w:r>
        <w:rPr>
          <w:rFonts w:hint="eastAsia" w:ascii="宋体" w:hAnsi="宋体" w:cs="宋体"/>
          <w:kern w:val="0"/>
          <w:sz w:val="24"/>
        </w:rPr>
        <w:t>特此承诺</w:t>
      </w:r>
    </w:p>
    <w:p>
      <w:pPr>
        <w:widowControl/>
        <w:spacing w:line="500" w:lineRule="exact"/>
        <w:ind w:left="840" w:leftChars="400"/>
        <w:jc w:val="left"/>
        <w:rPr>
          <w:rFonts w:ascii="宋体" w:hAnsi="宋体" w:cs="宋体"/>
          <w:kern w:val="0"/>
          <w:sz w:val="24"/>
        </w:rPr>
      </w:pP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投标人（公章）：</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企业法人（签字）：</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授权代表（签字）：</w:t>
      </w:r>
    </w:p>
    <w:p>
      <w:pPr>
        <w:widowControl/>
        <w:spacing w:line="500" w:lineRule="exact"/>
        <w:ind w:left="480"/>
        <w:jc w:val="left"/>
        <w:rPr>
          <w:rFonts w:ascii="宋体" w:hAnsi="宋体" w:cs="宋体"/>
          <w:kern w:val="0"/>
          <w:sz w:val="24"/>
        </w:rPr>
      </w:pPr>
      <w:r>
        <w:rPr>
          <w:rFonts w:hint="eastAsia" w:ascii="宋体" w:hAnsi="宋体" w:cs="宋体"/>
          <w:kern w:val="0"/>
          <w:sz w:val="24"/>
        </w:rPr>
        <w:t xml:space="preserve">                                        二〇二〇年月日</w:t>
      </w: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p>
    <w:p>
      <w:pPr>
        <w:jc w:val="center"/>
        <w:rPr>
          <w:rFonts w:ascii="宋体" w:hAnsi="宋体"/>
          <w:b/>
          <w:kern w:val="0"/>
          <w:sz w:val="24"/>
        </w:rPr>
      </w:pPr>
      <w:r>
        <w:rPr>
          <w:rFonts w:hint="eastAsia" w:ascii="宋体" w:hAnsi="宋体"/>
          <w:b/>
          <w:kern w:val="0"/>
          <w:sz w:val="24"/>
        </w:rPr>
        <w:t>格式2  开标一览表</w:t>
      </w:r>
    </w:p>
    <w:p>
      <w:pPr>
        <w:widowControl/>
        <w:spacing w:line="520" w:lineRule="exact"/>
        <w:jc w:val="left"/>
        <w:rPr>
          <w:rFonts w:ascii="宋体" w:hAnsi="宋体" w:cs="宋体"/>
          <w:b/>
          <w:kern w:val="0"/>
          <w:sz w:val="24"/>
        </w:rPr>
      </w:pPr>
    </w:p>
    <w:tbl>
      <w:tblPr>
        <w:tblStyle w:val="12"/>
        <w:tblW w:w="97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2143"/>
        <w:gridCol w:w="67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项目名称</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r>
              <w:rPr>
                <w:rFonts w:hint="eastAsia" w:ascii="宋体" w:hAnsi="宋体" w:cs="宋体"/>
                <w:b/>
                <w:kern w:val="0"/>
                <w:sz w:val="24"/>
              </w:rPr>
              <w:t>百大合家福公司生鲜耗材采购（二次）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招标编号</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3035" w:type="dxa"/>
            <w:gridSpan w:val="2"/>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b/>
                <w:kern w:val="0"/>
                <w:sz w:val="24"/>
              </w:rPr>
            </w:pPr>
            <w:r>
              <w:rPr>
                <w:rFonts w:hint="eastAsia" w:ascii="宋体" w:hAnsi="宋体" w:cs="宋体"/>
                <w:b/>
                <w:kern w:val="0"/>
                <w:sz w:val="24"/>
              </w:rPr>
              <w:t>投标人全称</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jc w:val="center"/>
              <w:rPr>
                <w:rFonts w:ascii="宋体" w:hAnsi="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hAnsi="宋体" w:cs="宋体"/>
                <w:b/>
                <w:kern w:val="0"/>
                <w:sz w:val="24"/>
              </w:rPr>
            </w:pPr>
            <w:r>
              <w:rPr>
                <w:rFonts w:hint="eastAsia" w:ascii="宋体" w:hAnsi="宋体" w:cs="宋体"/>
                <w:b/>
                <w:kern w:val="0"/>
                <w:sz w:val="24"/>
              </w:rPr>
              <w:t>一、技术承诺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质量标准</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单批采购供货期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3</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免费质保期</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4</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付款方式</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r>
              <w:rPr>
                <w:rFonts w:hint="eastAsia" w:ascii="宋体" w:hAnsi="宋体" w:cs="宋体"/>
                <w:kern w:val="0"/>
                <w:sz w:val="24"/>
              </w:rPr>
              <w:t>是否响应招标要求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5</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备注</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left"/>
              <w:rPr>
                <w:rFonts w:ascii="宋体" w:hAnsi="宋体" w:cs="宋体"/>
                <w:kern w:val="0"/>
                <w:sz w:val="24"/>
              </w:rPr>
            </w:pPr>
            <w:r>
              <w:rPr>
                <w:rFonts w:hint="eastAsia" w:ascii="宋体" w:hAnsi="宋体" w:cs="宋体"/>
                <w:kern w:val="0"/>
                <w:sz w:val="24"/>
              </w:rPr>
              <w:t>如符合以上要求，填写“响应”即可。如有正偏离，请说明。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0" w:hRule="atLeast"/>
          <w:jc w:val="center"/>
        </w:trPr>
        <w:tc>
          <w:tcPr>
            <w:tcW w:w="9753" w:type="dxa"/>
            <w:gridSpan w:val="3"/>
            <w:tcBorders>
              <w:top w:val="single" w:color="auto" w:sz="4" w:space="0"/>
              <w:left w:val="single" w:color="auto" w:sz="4" w:space="0"/>
              <w:bottom w:val="single" w:color="auto" w:sz="4" w:space="0"/>
              <w:right w:val="single" w:color="auto" w:sz="4" w:space="0"/>
            </w:tcBorders>
            <w:vAlign w:val="center"/>
          </w:tcPr>
          <w:p>
            <w:pPr>
              <w:widowControl/>
              <w:tabs>
                <w:tab w:val="left" w:pos="420"/>
              </w:tabs>
              <w:spacing w:line="520" w:lineRule="exact"/>
              <w:rPr>
                <w:rFonts w:ascii="宋体" w:hAnsi="宋体" w:cs="宋体"/>
                <w:kern w:val="0"/>
                <w:sz w:val="24"/>
              </w:rPr>
            </w:pPr>
            <w:r>
              <w:rPr>
                <w:rFonts w:hint="eastAsia" w:ascii="宋体" w:hAnsi="宋体" w:cs="宋体"/>
                <w:b/>
                <w:kern w:val="0"/>
                <w:sz w:val="24"/>
              </w:rPr>
              <w:t>二、商务报价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1</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rFonts w:ascii="宋体" w:hAnsi="宋体" w:cs="宋体"/>
                <w:kern w:val="0"/>
                <w:sz w:val="24"/>
              </w:rPr>
            </w:pPr>
            <w:r>
              <w:rPr>
                <w:rFonts w:hint="eastAsia" w:ascii="宋体" w:hAnsi="宋体" w:cs="宋体"/>
                <w:kern w:val="0"/>
                <w:sz w:val="24"/>
              </w:rPr>
              <w:t>投标总报价</w:t>
            </w:r>
          </w:p>
          <w:p>
            <w:pPr>
              <w:spacing w:line="580" w:lineRule="exact"/>
              <w:jc w:val="center"/>
              <w:rPr>
                <w:rFonts w:ascii="宋体" w:hAnsi="宋体" w:cs="宋体"/>
                <w:spacing w:val="-20"/>
                <w:kern w:val="0"/>
                <w:sz w:val="24"/>
              </w:rPr>
            </w:pPr>
            <w:r>
              <w:rPr>
                <w:rFonts w:hint="eastAsia" w:ascii="宋体" w:hAnsi="宋体" w:cs="宋体"/>
                <w:kern w:val="0"/>
                <w:sz w:val="24"/>
              </w:rPr>
              <w:t>（含13%增值税）</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rPr>
                <w:rFonts w:ascii="宋体"/>
                <w:color w:val="000000"/>
                <w:sz w:val="24"/>
              </w:rPr>
            </w:pPr>
            <w:r>
              <w:rPr>
                <w:rFonts w:hint="eastAsia" w:ascii="宋体"/>
                <w:color w:val="000000"/>
                <w:sz w:val="24"/>
              </w:rPr>
              <w:t>大写：</w:t>
            </w:r>
            <w:r>
              <w:rPr>
                <w:rFonts w:hint="eastAsia" w:ascii="宋体" w:hAnsi="宋体" w:cs="宋体"/>
                <w:kern w:val="0"/>
                <w:sz w:val="24"/>
                <w:u w:val="single"/>
              </w:rPr>
              <w:t xml:space="preserve">                   </w:t>
            </w:r>
            <w:r>
              <w:rPr>
                <w:rFonts w:hint="eastAsia" w:ascii="宋体"/>
                <w:color w:val="000000"/>
                <w:sz w:val="24"/>
              </w:rPr>
              <w:t>人民币；</w:t>
            </w:r>
          </w:p>
          <w:p>
            <w:pPr>
              <w:widowControl/>
              <w:spacing w:line="520" w:lineRule="exact"/>
              <w:rPr>
                <w:rFonts w:ascii="宋体" w:hAnsi="宋体" w:cs="宋体"/>
                <w:kern w:val="0"/>
                <w:sz w:val="24"/>
              </w:rPr>
            </w:pPr>
            <w:r>
              <w:rPr>
                <w:rFonts w:hint="eastAsia" w:ascii="宋体"/>
                <w:color w:val="000000"/>
                <w:sz w:val="24"/>
              </w:rPr>
              <w:t>小写：￥</w:t>
            </w:r>
            <w:r>
              <w:rPr>
                <w:rFonts w:hint="eastAsia" w:ascii="宋体" w:hAnsi="宋体" w:cs="宋体"/>
                <w:kern w:val="0"/>
                <w:sz w:val="24"/>
                <w:u w:val="single"/>
              </w:rPr>
              <w:t xml:space="preserve">                   </w:t>
            </w:r>
            <w:r>
              <w:rPr>
                <w:rFonts w:hint="eastAsia" w:ascii="宋体"/>
                <w:color w:val="000000"/>
                <w:sz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3" w:hRule="atLeast"/>
          <w:jc w:val="center"/>
        </w:trPr>
        <w:tc>
          <w:tcPr>
            <w:tcW w:w="892" w:type="dxa"/>
            <w:tcBorders>
              <w:top w:val="single" w:color="auto" w:sz="4" w:space="0"/>
              <w:left w:val="single" w:color="auto" w:sz="4" w:space="0"/>
              <w:bottom w:val="single" w:color="auto" w:sz="4" w:space="0"/>
              <w:right w:val="single" w:color="auto" w:sz="4" w:space="0"/>
            </w:tcBorders>
            <w:vAlign w:val="center"/>
          </w:tcPr>
          <w:p>
            <w:pPr>
              <w:widowControl/>
              <w:spacing w:line="580" w:lineRule="exact"/>
              <w:jc w:val="center"/>
              <w:rPr>
                <w:rFonts w:ascii="宋体" w:hAnsi="宋体" w:cs="宋体"/>
                <w:kern w:val="0"/>
                <w:sz w:val="24"/>
              </w:rPr>
            </w:pPr>
            <w:r>
              <w:rPr>
                <w:rFonts w:hint="eastAsia" w:ascii="宋体" w:hAnsi="宋体" w:cs="宋体"/>
                <w:kern w:val="0"/>
                <w:sz w:val="24"/>
              </w:rPr>
              <w:t>2</w:t>
            </w:r>
          </w:p>
        </w:tc>
        <w:tc>
          <w:tcPr>
            <w:tcW w:w="2143" w:type="dxa"/>
            <w:tcBorders>
              <w:top w:val="single" w:color="auto" w:sz="4" w:space="0"/>
              <w:left w:val="single" w:color="auto" w:sz="4" w:space="0"/>
              <w:bottom w:val="single" w:color="auto" w:sz="4" w:space="0"/>
              <w:right w:val="single" w:color="auto" w:sz="4" w:space="0"/>
            </w:tcBorders>
            <w:vAlign w:val="center"/>
          </w:tcPr>
          <w:p>
            <w:pPr>
              <w:spacing w:line="580" w:lineRule="exact"/>
              <w:jc w:val="center"/>
              <w:rPr>
                <w:kern w:val="28"/>
                <w:sz w:val="24"/>
                <w:lang w:val="eu-ES"/>
              </w:rPr>
            </w:pPr>
            <w:r>
              <w:rPr>
                <w:rFonts w:hint="eastAsia"/>
                <w:kern w:val="28"/>
                <w:sz w:val="24"/>
                <w:lang w:val="eu-ES"/>
              </w:rPr>
              <w:t>备注</w:t>
            </w:r>
          </w:p>
        </w:tc>
        <w:tc>
          <w:tcPr>
            <w:tcW w:w="6718" w:type="dxa"/>
            <w:tcBorders>
              <w:top w:val="single" w:color="auto" w:sz="4" w:space="0"/>
              <w:left w:val="single" w:color="auto" w:sz="4" w:space="0"/>
              <w:bottom w:val="single" w:color="auto" w:sz="4" w:space="0"/>
              <w:right w:val="single" w:color="auto" w:sz="4" w:space="0"/>
            </w:tcBorders>
            <w:vAlign w:val="center"/>
          </w:tcPr>
          <w:p>
            <w:pPr>
              <w:widowControl/>
              <w:spacing w:line="520" w:lineRule="exact"/>
              <w:jc w:val="center"/>
              <w:rPr>
                <w:rFonts w:ascii="宋体" w:hAnsi="宋体" w:cs="宋体"/>
                <w:kern w:val="0"/>
                <w:sz w:val="24"/>
              </w:rPr>
            </w:pPr>
          </w:p>
        </w:tc>
      </w:tr>
    </w:tbl>
    <w:p>
      <w:pPr>
        <w:widowControl/>
        <w:spacing w:line="800" w:lineRule="exact"/>
        <w:jc w:val="left"/>
        <w:rPr>
          <w:rFonts w:ascii="宋体" w:hAnsi="宋体" w:cs="宋体"/>
          <w:b/>
          <w:kern w:val="0"/>
          <w:sz w:val="24"/>
        </w:rPr>
      </w:pPr>
      <w:r>
        <w:rPr>
          <w:rFonts w:hint="eastAsia" w:ascii="宋体" w:hAnsi="宋体" w:cs="宋体"/>
          <w:b/>
          <w:kern w:val="0"/>
          <w:sz w:val="24"/>
        </w:rPr>
        <w:t>投标人（签章）：                                授权代表（签字）：</w:t>
      </w:r>
    </w:p>
    <w:p>
      <w:pPr>
        <w:widowControl/>
        <w:spacing w:line="800" w:lineRule="exact"/>
        <w:jc w:val="left"/>
        <w:rPr>
          <w:rFonts w:ascii="宋体" w:hAnsi="宋体" w:cs="宋体"/>
          <w:b/>
          <w:kern w:val="0"/>
          <w:sz w:val="24"/>
        </w:rPr>
      </w:pPr>
      <w:r>
        <w:rPr>
          <w:rFonts w:hint="eastAsia" w:ascii="宋体" w:hAnsi="宋体" w:cs="宋体"/>
          <w:b/>
          <w:kern w:val="0"/>
          <w:sz w:val="24"/>
        </w:rPr>
        <w:t>联系方式：                                      二〇二〇年月日</w:t>
      </w:r>
    </w:p>
    <w:p>
      <w:pPr>
        <w:widowControl/>
        <w:spacing w:line="520" w:lineRule="exact"/>
        <w:rPr>
          <w:rFonts w:ascii="宋体" w:hAnsi="宋体"/>
          <w:b/>
          <w:kern w:val="0"/>
          <w:sz w:val="24"/>
        </w:rPr>
      </w:pPr>
    </w:p>
    <w:p>
      <w:pPr>
        <w:widowControl/>
        <w:spacing w:line="520" w:lineRule="exact"/>
        <w:rPr>
          <w:rFonts w:ascii="宋体" w:hAnsi="宋体" w:cs="宋体"/>
          <w:b/>
          <w:kern w:val="0"/>
          <w:sz w:val="24"/>
        </w:rPr>
      </w:pPr>
      <w:r>
        <w:rPr>
          <w:rFonts w:hint="eastAsia" w:ascii="宋体" w:hAnsi="宋体" w:cs="宋体"/>
          <w:b/>
          <w:kern w:val="0"/>
          <w:sz w:val="24"/>
        </w:rPr>
        <w:t>注：</w:t>
      </w:r>
      <w:r>
        <w:rPr>
          <w:rFonts w:hint="eastAsia" w:ascii="宋体" w:hAnsi="宋体" w:cs="宋体"/>
          <w:b/>
          <w:color w:val="000000"/>
          <w:kern w:val="0"/>
          <w:sz w:val="24"/>
        </w:rPr>
        <w:t>招标</w:t>
      </w:r>
      <w:r>
        <w:rPr>
          <w:rFonts w:hint="eastAsia" w:ascii="宋体" w:hAnsi="宋体"/>
          <w:b/>
          <w:color w:val="000000"/>
          <w:sz w:val="24"/>
        </w:rPr>
        <w:t>人不建议投标人采用总价优惠或以总价百分比优惠的方式进行投标报价，其优惠须直接计算并体现在投标总报价中</w:t>
      </w:r>
      <w:r>
        <w:rPr>
          <w:rFonts w:hint="eastAsia" w:ascii="宋体" w:hAnsi="宋体" w:cs="宋体"/>
          <w:b/>
          <w:kern w:val="0"/>
          <w:sz w:val="24"/>
        </w:rPr>
        <w:t>；</w:t>
      </w:r>
    </w:p>
    <w:p>
      <w:pPr>
        <w:widowControl/>
        <w:spacing w:line="520" w:lineRule="exact"/>
        <w:ind w:left="6139" w:hanging="6139" w:hangingChars="2548"/>
        <w:jc w:val="center"/>
        <w:rPr>
          <w:rFonts w:ascii="宋体" w:hAnsi="宋体" w:cs="宋体"/>
          <w:b/>
          <w:kern w:val="0"/>
          <w:sz w:val="24"/>
        </w:rPr>
      </w:pPr>
    </w:p>
    <w:p>
      <w:pPr>
        <w:widowControl/>
        <w:spacing w:line="520" w:lineRule="exact"/>
        <w:ind w:left="6139" w:hanging="6139" w:hangingChars="2548"/>
        <w:jc w:val="center"/>
        <w:rPr>
          <w:rFonts w:ascii="宋体" w:hAnsi="宋体" w:cs="宋体"/>
          <w:b/>
          <w:kern w:val="0"/>
          <w:sz w:val="24"/>
        </w:rPr>
      </w:pPr>
    </w:p>
    <w:p>
      <w:pPr>
        <w:widowControl/>
        <w:spacing w:line="520" w:lineRule="exact"/>
        <w:ind w:left="6139" w:hanging="6139" w:hangingChars="2548"/>
        <w:jc w:val="center"/>
        <w:rPr>
          <w:rFonts w:ascii="宋体" w:hAnsi="宋体" w:cs="宋体"/>
          <w:b/>
          <w:kern w:val="0"/>
          <w:sz w:val="24"/>
        </w:rPr>
      </w:pPr>
    </w:p>
    <w:p>
      <w:pPr>
        <w:widowControl/>
        <w:spacing w:line="240" w:lineRule="exact"/>
        <w:ind w:left="6139" w:hanging="6139" w:hangingChars="2548"/>
        <w:jc w:val="center"/>
        <w:rPr>
          <w:rFonts w:ascii="宋体" w:hAnsi="宋体" w:cs="宋体"/>
          <w:b/>
          <w:kern w:val="0"/>
          <w:sz w:val="24"/>
        </w:rPr>
      </w:pPr>
    </w:p>
    <w:p>
      <w:pPr>
        <w:widowControl/>
        <w:spacing w:line="520" w:lineRule="exact"/>
        <w:ind w:left="6139" w:hanging="6139" w:hangingChars="2548"/>
        <w:jc w:val="center"/>
        <w:rPr>
          <w:rFonts w:ascii="宋体" w:hAnsi="宋体" w:cs="宋体"/>
          <w:b/>
          <w:kern w:val="0"/>
          <w:sz w:val="24"/>
        </w:rPr>
      </w:pPr>
      <w:r>
        <w:rPr>
          <w:rFonts w:hint="eastAsia" w:ascii="宋体" w:hAnsi="宋体" w:cs="宋体"/>
          <w:b/>
          <w:kern w:val="0"/>
          <w:sz w:val="24"/>
        </w:rPr>
        <w:t>格式3  分项报价表</w:t>
      </w:r>
    </w:p>
    <w:p>
      <w:pPr>
        <w:widowControl/>
        <w:spacing w:line="240" w:lineRule="exact"/>
        <w:ind w:left="6139" w:hanging="6139" w:hangingChars="2548"/>
        <w:jc w:val="center"/>
        <w:rPr>
          <w:rFonts w:ascii="宋体" w:hAnsi="宋体" w:cs="宋体"/>
          <w:b/>
          <w:kern w:val="0"/>
          <w:sz w:val="24"/>
        </w:rPr>
      </w:pPr>
    </w:p>
    <w:tbl>
      <w:tblPr>
        <w:tblStyle w:val="12"/>
        <w:tblW w:w="5251" w:type="pct"/>
        <w:tblInd w:w="-176" w:type="dxa"/>
        <w:tblLayout w:type="autofit"/>
        <w:tblCellMar>
          <w:top w:w="0" w:type="dxa"/>
          <w:left w:w="108" w:type="dxa"/>
          <w:bottom w:w="0" w:type="dxa"/>
          <w:right w:w="108" w:type="dxa"/>
        </w:tblCellMar>
      </w:tblPr>
      <w:tblGrid>
        <w:gridCol w:w="708"/>
        <w:gridCol w:w="1989"/>
        <w:gridCol w:w="4109"/>
        <w:gridCol w:w="1275"/>
        <w:gridCol w:w="1132"/>
        <w:gridCol w:w="1136"/>
      </w:tblGrid>
      <w:tr>
        <w:tblPrEx>
          <w:tblCellMar>
            <w:top w:w="0" w:type="dxa"/>
            <w:left w:w="108" w:type="dxa"/>
            <w:bottom w:w="0" w:type="dxa"/>
            <w:right w:w="108" w:type="dxa"/>
          </w:tblCellMar>
        </w:tblPrEx>
        <w:trPr>
          <w:trHeight w:val="889" w:hRule="atLeast"/>
        </w:trPr>
        <w:tc>
          <w:tcPr>
            <w:tcW w:w="5000" w:type="pct"/>
            <w:gridSpan w:val="6"/>
            <w:tcBorders>
              <w:top w:val="single" w:color="auto" w:sz="4" w:space="0"/>
              <w:left w:val="single" w:color="auto" w:sz="4" w:space="0"/>
              <w:bottom w:val="single" w:color="000000" w:sz="4" w:space="0"/>
              <w:right w:val="single" w:color="000000" w:sz="4" w:space="0"/>
            </w:tcBorders>
            <w:vAlign w:val="center"/>
          </w:tcPr>
          <w:p>
            <w:pPr>
              <w:widowControl/>
              <w:spacing w:line="400" w:lineRule="exact"/>
              <w:rPr>
                <w:rFonts w:cs="Courier New" w:asciiTheme="minorEastAsia" w:hAnsiTheme="minorEastAsia" w:eastAsiaTheme="minorEastAsia"/>
                <w:kern w:val="0"/>
                <w:szCs w:val="21"/>
              </w:rPr>
            </w:pPr>
            <w:r>
              <w:rPr>
                <w:rFonts w:hint="eastAsia" w:cs="Courier New" w:asciiTheme="minorEastAsia" w:hAnsiTheme="minorEastAsia" w:eastAsiaTheme="minorEastAsia"/>
                <w:kern w:val="0"/>
                <w:szCs w:val="21"/>
              </w:rPr>
              <w:t>注：1.</w:t>
            </w:r>
            <w:r>
              <w:rPr>
                <w:rFonts w:hint="eastAsia" w:cs="Courier New" w:asciiTheme="minorEastAsia" w:hAnsiTheme="minorEastAsia" w:eastAsiaTheme="minorEastAsia"/>
                <w:kern w:val="0"/>
                <w:szCs w:val="21"/>
                <w:lang w:val="eu-ES"/>
              </w:rPr>
              <w:t>根据以下预计用量报价，报价不得有缺漏项或算术性错误，否则视为无效报价。</w:t>
            </w:r>
          </w:p>
          <w:p>
            <w:pPr>
              <w:spacing w:line="400" w:lineRule="exact"/>
              <w:rPr>
                <w:rFonts w:cs="宋体" w:asciiTheme="minorEastAsia" w:hAnsiTheme="minorEastAsia" w:eastAsiaTheme="minorEastAsia"/>
                <w:kern w:val="0"/>
                <w:szCs w:val="21"/>
              </w:rPr>
            </w:pPr>
            <w:r>
              <w:rPr>
                <w:rFonts w:hint="eastAsia" w:cs="Courier New" w:asciiTheme="minorEastAsia" w:hAnsiTheme="minorEastAsia" w:eastAsiaTheme="minorEastAsia"/>
                <w:kern w:val="0"/>
                <w:szCs w:val="21"/>
              </w:rPr>
              <w:t xml:space="preserve">    2.以下报价</w:t>
            </w:r>
            <w:r>
              <w:rPr>
                <w:rFonts w:hint="eastAsia" w:cs="宋体" w:asciiTheme="minorEastAsia" w:hAnsiTheme="minorEastAsia" w:eastAsiaTheme="minorEastAsia"/>
                <w:kern w:val="0"/>
                <w:szCs w:val="21"/>
              </w:rPr>
              <w:t>为含税到货价，是指标的物送达用户指定地点（</w:t>
            </w:r>
            <w:r>
              <w:rPr>
                <w:rFonts w:hint="eastAsia" w:asciiTheme="minorEastAsia" w:hAnsiTheme="minorEastAsia" w:eastAsiaTheme="minorEastAsia"/>
                <w:bCs/>
                <w:spacing w:val="-6"/>
                <w:szCs w:val="21"/>
              </w:rPr>
              <w:t>安徽省内各网点，不含蚌埠和宣城台客隆</w:t>
            </w:r>
            <w:r>
              <w:rPr>
                <w:rFonts w:hint="eastAsia" w:cs="宋体" w:asciiTheme="minorEastAsia" w:hAnsiTheme="minorEastAsia" w:eastAsiaTheme="minorEastAsia"/>
                <w:kern w:val="0"/>
                <w:szCs w:val="21"/>
              </w:rPr>
              <w:t>）验收合格后开据增值税专用发票</w:t>
            </w:r>
            <w:r>
              <w:rPr>
                <w:rFonts w:hint="eastAsia" w:cs="宋体" w:asciiTheme="minorEastAsia" w:hAnsiTheme="minorEastAsia" w:eastAsiaTheme="minorEastAsia"/>
                <w:b/>
                <w:kern w:val="0"/>
                <w:szCs w:val="21"/>
              </w:rPr>
              <w:t>（13%税率）</w:t>
            </w:r>
            <w:r>
              <w:rPr>
                <w:rFonts w:hint="eastAsia" w:cs="宋体" w:asciiTheme="minorEastAsia" w:hAnsiTheme="minorEastAsia" w:eastAsiaTheme="minorEastAsia"/>
                <w:kern w:val="0"/>
                <w:szCs w:val="21"/>
              </w:rPr>
              <w:t>的价格。</w:t>
            </w:r>
          </w:p>
          <w:p>
            <w:pPr>
              <w:spacing w:line="400" w:lineRule="exact"/>
              <w:rPr>
                <w:rFonts w:cs="宋体" w:asciiTheme="minorEastAsia" w:hAnsiTheme="minorEastAsia" w:eastAsiaTheme="minorEastAsia"/>
                <w:kern w:val="0"/>
                <w:szCs w:val="21"/>
                <w:highlight w:val="yellow"/>
              </w:rPr>
            </w:pPr>
            <w:r>
              <w:rPr>
                <w:rFonts w:hint="eastAsia" w:cs="宋体" w:asciiTheme="minorEastAsia" w:hAnsiTheme="minorEastAsia" w:eastAsiaTheme="minorEastAsia"/>
                <w:kern w:val="0"/>
                <w:szCs w:val="21"/>
              </w:rPr>
              <w:t xml:space="preserve">    3.投标总报价为评定标依据，中标后执行投标单价，按实际采购数量结算。</w:t>
            </w:r>
          </w:p>
        </w:tc>
      </w:tr>
      <w:tr>
        <w:tblPrEx>
          <w:tblCellMar>
            <w:top w:w="0" w:type="dxa"/>
            <w:left w:w="108" w:type="dxa"/>
            <w:bottom w:w="0" w:type="dxa"/>
            <w:right w:w="108" w:type="dxa"/>
          </w:tblCellMar>
        </w:tblPrEx>
        <w:trPr>
          <w:trHeight w:val="108" w:hRule="atLeast"/>
        </w:trPr>
        <w:tc>
          <w:tcPr>
            <w:tcW w:w="342" w:type="pct"/>
            <w:tcBorders>
              <w:top w:val="single" w:color="auto" w:sz="4" w:space="0"/>
              <w:left w:val="single" w:color="auto" w:sz="4" w:space="0"/>
              <w:bottom w:val="single" w:color="000000" w:sz="4" w:space="0"/>
              <w:right w:val="single" w:color="auto" w:sz="4" w:space="0"/>
            </w:tcBorders>
            <w:vAlign w:val="center"/>
          </w:tcPr>
          <w:p>
            <w:pPr>
              <w:widowControl/>
              <w:spacing w:line="40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序号</w:t>
            </w:r>
          </w:p>
        </w:tc>
        <w:tc>
          <w:tcPr>
            <w:tcW w:w="961" w:type="pct"/>
            <w:tcBorders>
              <w:top w:val="single" w:color="auto" w:sz="4" w:space="0"/>
              <w:left w:val="single" w:color="auto" w:sz="4" w:space="0"/>
              <w:bottom w:val="single" w:color="000000" w:sz="4" w:space="0"/>
              <w:right w:val="single" w:color="auto" w:sz="4" w:space="0"/>
            </w:tcBorders>
            <w:vAlign w:val="center"/>
          </w:tcPr>
          <w:p>
            <w:pPr>
              <w:spacing w:line="40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产品名称</w:t>
            </w:r>
          </w:p>
        </w:tc>
        <w:tc>
          <w:tcPr>
            <w:tcW w:w="1985"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参数规格</w:t>
            </w:r>
          </w:p>
        </w:tc>
        <w:tc>
          <w:tcPr>
            <w:tcW w:w="616" w:type="pct"/>
            <w:tcBorders>
              <w:top w:val="single" w:color="auto" w:sz="4" w:space="0"/>
              <w:left w:val="nil"/>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拟采数量</w:t>
            </w:r>
          </w:p>
        </w:tc>
        <w:tc>
          <w:tcPr>
            <w:tcW w:w="547" w:type="pct"/>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单价（元）</w:t>
            </w:r>
          </w:p>
        </w:tc>
        <w:tc>
          <w:tcPr>
            <w:tcW w:w="549" w:type="pct"/>
            <w:tcBorders>
              <w:top w:val="single" w:color="auto" w:sz="4" w:space="0"/>
              <w:left w:val="single" w:color="auto" w:sz="4" w:space="0"/>
              <w:bottom w:val="single" w:color="000000" w:sz="4" w:space="0"/>
              <w:right w:val="single" w:color="000000" w:sz="4" w:space="0"/>
            </w:tcBorders>
            <w:vAlign w:val="center"/>
          </w:tcPr>
          <w:p>
            <w:pPr>
              <w:widowControl/>
              <w:spacing w:line="400" w:lineRule="exact"/>
              <w:jc w:val="center"/>
              <w:rPr>
                <w:rFonts w:cs="宋体" w:asciiTheme="minorEastAsia" w:hAnsiTheme="minorEastAsia" w:eastAsiaTheme="minorEastAsia"/>
                <w:b/>
                <w:bCs/>
                <w:kern w:val="0"/>
                <w:szCs w:val="21"/>
              </w:rPr>
            </w:pPr>
            <w:r>
              <w:rPr>
                <w:rFonts w:hint="eastAsia" w:cs="宋体" w:asciiTheme="minorEastAsia" w:hAnsiTheme="minorEastAsia" w:eastAsiaTheme="minorEastAsia"/>
                <w:b/>
                <w:bCs/>
                <w:kern w:val="0"/>
                <w:szCs w:val="21"/>
              </w:rPr>
              <w:t>小计（元）</w:t>
            </w:r>
          </w:p>
        </w:tc>
      </w:tr>
      <w:tr>
        <w:tblPrEx>
          <w:tblCellMar>
            <w:top w:w="0" w:type="dxa"/>
            <w:left w:w="108" w:type="dxa"/>
            <w:bottom w:w="0" w:type="dxa"/>
            <w:right w:w="108" w:type="dxa"/>
          </w:tblCellMar>
        </w:tblPrEx>
        <w:trPr>
          <w:trHeight w:val="70"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w:t>
            </w:r>
          </w:p>
        </w:tc>
        <w:tc>
          <w:tcPr>
            <w:tcW w:w="961"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PE保鲜膜（300）</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300mm×500m用在直接入口和油类食品包装，9U</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3000卷</w:t>
            </w:r>
          </w:p>
        </w:tc>
        <w:tc>
          <w:tcPr>
            <w:tcW w:w="547"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sz w:val="20"/>
                <w:szCs w:val="21"/>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pStyle w:val="5"/>
              <w:spacing w:line="400" w:lineRule="exact"/>
              <w:ind w:firstLine="0" w:firstLineChars="0"/>
              <w:jc w:val="center"/>
              <w:rPr>
                <w:rFonts w:asciiTheme="minorEastAsia" w:hAnsiTheme="minorEastAsia" w:eastAsiaTheme="minorEastAsia"/>
                <w:kern w:val="28"/>
                <w:sz w:val="21"/>
                <w:szCs w:val="21"/>
                <w:lang w:val="eu-ES"/>
              </w:rPr>
            </w:pPr>
            <w:r>
              <w:rPr>
                <w:rFonts w:hint="eastAsia" w:asciiTheme="minorEastAsia" w:hAnsiTheme="minorEastAsia" w:eastAsiaTheme="minorEastAsia"/>
                <w:kern w:val="28"/>
                <w:sz w:val="21"/>
                <w:szCs w:val="21"/>
                <w:lang w:val="eu-ES"/>
              </w:rPr>
              <w:t>2</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PE保鲜膜（350）</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350mm×500m用在直接入口和油类食品包装，9U</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3000卷</w:t>
            </w:r>
          </w:p>
        </w:tc>
        <w:tc>
          <w:tcPr>
            <w:tcW w:w="547"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pStyle w:val="5"/>
              <w:spacing w:line="400" w:lineRule="exact"/>
              <w:ind w:firstLine="0" w:firstLineChars="0"/>
              <w:jc w:val="center"/>
              <w:rPr>
                <w:rFonts w:asciiTheme="minorEastAsia" w:hAnsiTheme="minorEastAsia" w:eastAsiaTheme="minorEastAsia"/>
                <w:kern w:val="28"/>
                <w:sz w:val="21"/>
                <w:szCs w:val="21"/>
                <w:lang w:val="eu-ES"/>
              </w:rPr>
            </w:pPr>
            <w:r>
              <w:rPr>
                <w:rFonts w:hint="eastAsia" w:asciiTheme="minorEastAsia" w:hAnsiTheme="minorEastAsia" w:eastAsiaTheme="minorEastAsia"/>
                <w:kern w:val="28"/>
                <w:sz w:val="21"/>
                <w:szCs w:val="21"/>
                <w:lang w:val="eu-ES"/>
              </w:rPr>
              <w:t>3</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PVC保鲜膜（250）</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250mm×300m包装散装食品和蔬菜，10.5U</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6000卷</w:t>
            </w:r>
          </w:p>
        </w:tc>
        <w:tc>
          <w:tcPr>
            <w:tcW w:w="547"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4</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PVC保鲜膜（300）</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300mm×300m包装散装食品和蔬菜，10.5U</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3000卷</w:t>
            </w:r>
          </w:p>
        </w:tc>
        <w:tc>
          <w:tcPr>
            <w:tcW w:w="547"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5</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PVC保鲜膜（350）</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350mm×300m包装散装食品和蔬菜，10.5U</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3000卷</w:t>
            </w:r>
          </w:p>
        </w:tc>
        <w:tc>
          <w:tcPr>
            <w:tcW w:w="547"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pStyle w:val="5"/>
              <w:spacing w:line="400" w:lineRule="exact"/>
              <w:ind w:firstLine="0" w:firstLineChars="0"/>
              <w:jc w:val="center"/>
              <w:rPr>
                <w:rFonts w:asciiTheme="minorEastAsia" w:hAnsiTheme="minorEastAsia" w:eastAsiaTheme="minorEastAsia"/>
                <w:kern w:val="28"/>
                <w:sz w:val="21"/>
                <w:szCs w:val="21"/>
                <w:lang w:val="eu-ES"/>
              </w:rPr>
            </w:pPr>
            <w:r>
              <w:rPr>
                <w:rFonts w:hint="eastAsia" w:asciiTheme="minorEastAsia" w:hAnsiTheme="minorEastAsia" w:eastAsiaTheme="minorEastAsia"/>
                <w:kern w:val="28"/>
                <w:sz w:val="21"/>
                <w:szCs w:val="21"/>
                <w:lang w:val="eu-ES"/>
              </w:rPr>
              <w:t>6</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环保托盘1414B</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135㎜×135㎜×20㎜，PP材质，重5.8克</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700000个</w:t>
            </w:r>
          </w:p>
        </w:tc>
        <w:tc>
          <w:tcPr>
            <w:tcW w:w="547"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7</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环保托盘2013</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200㎜×130㎜×20㎜，PP材质；重8克；</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1100000个</w:t>
            </w:r>
          </w:p>
        </w:tc>
        <w:tc>
          <w:tcPr>
            <w:tcW w:w="547"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8</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环保托盘2516</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250㎜×160㎜×25㎜，PP材质；重13.8克</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600000个</w:t>
            </w:r>
          </w:p>
        </w:tc>
        <w:tc>
          <w:tcPr>
            <w:tcW w:w="547"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9</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环保托盘2518</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250㎜×180㎜×25㎜，PP材质；重15.8克</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600000个</w:t>
            </w:r>
          </w:p>
        </w:tc>
        <w:tc>
          <w:tcPr>
            <w:tcW w:w="547"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10</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2015（黑）托盘</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185mm×140mm×20mm  PP材质；重8克</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400000个</w:t>
            </w:r>
          </w:p>
        </w:tc>
        <w:tc>
          <w:tcPr>
            <w:tcW w:w="547"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11</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HS-7（红黑）托盘</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210mm×133mm×35mm  CT材质；0.4mm</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420000个</w:t>
            </w:r>
          </w:p>
        </w:tc>
        <w:tc>
          <w:tcPr>
            <w:tcW w:w="547"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12</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蔬果托盘</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210mm×158mm×60mm BOPS材质,23丝</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60000个</w:t>
            </w:r>
          </w:p>
        </w:tc>
        <w:tc>
          <w:tcPr>
            <w:tcW w:w="547"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13</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PET190三分格--蔬果乐</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190*40mm   PET材质，50丝</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12000个</w:t>
            </w:r>
          </w:p>
        </w:tc>
        <w:tc>
          <w:tcPr>
            <w:tcW w:w="547" w:type="pct"/>
            <w:tcBorders>
              <w:top w:val="nil"/>
              <w:left w:val="nil"/>
              <w:bottom w:val="single" w:color="auto" w:sz="4" w:space="0"/>
              <w:right w:val="single" w:color="auto" w:sz="4" w:space="0"/>
            </w:tcBorders>
            <w:vAlign w:val="center"/>
          </w:tcPr>
          <w:p>
            <w:pPr>
              <w:spacing w:line="400" w:lineRule="exact"/>
              <w:ind w:right="105"/>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14</w:t>
            </w:r>
          </w:p>
        </w:tc>
        <w:tc>
          <w:tcPr>
            <w:tcW w:w="961"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PET四个大苹果盒--蔬果乐</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200*200*100mm  PET材质，40丝</w:t>
            </w:r>
          </w:p>
        </w:tc>
        <w:tc>
          <w:tcPr>
            <w:tcW w:w="616" w:type="pct"/>
            <w:tcBorders>
              <w:top w:val="nil"/>
              <w:left w:val="nil"/>
              <w:bottom w:val="single" w:color="auto" w:sz="4" w:space="0"/>
              <w:right w:val="single" w:color="auto" w:sz="4" w:space="0"/>
            </w:tcBorders>
            <w:vAlign w:val="center"/>
          </w:tcPr>
          <w:p>
            <w:pPr>
              <w:spacing w:line="36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6000个</w:t>
            </w:r>
          </w:p>
        </w:tc>
        <w:tc>
          <w:tcPr>
            <w:tcW w:w="547" w:type="pct"/>
            <w:tcBorders>
              <w:top w:val="nil"/>
              <w:left w:val="nil"/>
              <w:bottom w:val="single" w:color="auto" w:sz="4" w:space="0"/>
              <w:right w:val="single" w:color="auto" w:sz="4" w:space="0"/>
            </w:tcBorders>
            <w:vAlign w:val="center"/>
          </w:tcPr>
          <w:p>
            <w:pPr>
              <w:spacing w:line="360" w:lineRule="exact"/>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36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15</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PET1813新款--蔬果乐</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183*135*60mm  PET材质，42丝</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4000个</w:t>
            </w:r>
          </w:p>
        </w:tc>
        <w:tc>
          <w:tcPr>
            <w:tcW w:w="547"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16</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PET1912托盘--蔬果乐</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190*120*25mm  PET材质，25丝</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24000个</w:t>
            </w:r>
          </w:p>
        </w:tc>
        <w:tc>
          <w:tcPr>
            <w:tcW w:w="547"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17</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PET蘑菇盒--蔬果乐</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140*120*60mm  PET材质，50丝</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10000个</w:t>
            </w:r>
          </w:p>
        </w:tc>
        <w:tc>
          <w:tcPr>
            <w:tcW w:w="547"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0"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18</w:t>
            </w:r>
          </w:p>
        </w:tc>
        <w:tc>
          <w:tcPr>
            <w:tcW w:w="961" w:type="pct"/>
            <w:tcBorders>
              <w:top w:val="single" w:color="auto" w:sz="4" w:space="0"/>
              <w:left w:val="single" w:color="auto" w:sz="4" w:space="0"/>
              <w:bottom w:val="single" w:color="auto" w:sz="4" w:space="0"/>
              <w:right w:val="single" w:color="auto" w:sz="4" w:space="0"/>
            </w:tcBorders>
            <w:vAlign w:val="center"/>
          </w:tcPr>
          <w:p>
            <w:pPr>
              <w:widowControl/>
              <w:spacing w:line="44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PET1910托盘--蔬果乐</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190*100*25mm PET材质，25丝</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30000个</w:t>
            </w:r>
          </w:p>
        </w:tc>
        <w:tc>
          <w:tcPr>
            <w:tcW w:w="547"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19</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PET1414托盘--蔬果乐</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135*135*20mm PET材质，25丝</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25000个</w:t>
            </w:r>
          </w:p>
        </w:tc>
        <w:tc>
          <w:tcPr>
            <w:tcW w:w="547"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20</w:t>
            </w:r>
          </w:p>
        </w:tc>
        <w:tc>
          <w:tcPr>
            <w:tcW w:w="961"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PET六个装加柱小号奇异果盒--蔬果乐</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195*160*50mm PET材质，38丝</w:t>
            </w:r>
          </w:p>
        </w:tc>
        <w:tc>
          <w:tcPr>
            <w:tcW w:w="616" w:type="pct"/>
            <w:tcBorders>
              <w:top w:val="nil"/>
              <w:left w:val="nil"/>
              <w:bottom w:val="single" w:color="auto" w:sz="4" w:space="0"/>
              <w:right w:val="single" w:color="auto" w:sz="4" w:space="0"/>
            </w:tcBorders>
            <w:vAlign w:val="center"/>
          </w:tcPr>
          <w:p>
            <w:pPr>
              <w:spacing w:line="36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8000个</w:t>
            </w:r>
          </w:p>
        </w:tc>
        <w:tc>
          <w:tcPr>
            <w:tcW w:w="547" w:type="pct"/>
            <w:tcBorders>
              <w:top w:val="nil"/>
              <w:left w:val="nil"/>
              <w:bottom w:val="single" w:color="auto" w:sz="4" w:space="0"/>
              <w:right w:val="single" w:color="auto" w:sz="4" w:space="0"/>
            </w:tcBorders>
            <w:vAlign w:val="center"/>
          </w:tcPr>
          <w:p>
            <w:pPr>
              <w:spacing w:line="360" w:lineRule="exact"/>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36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0"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21</w:t>
            </w:r>
          </w:p>
        </w:tc>
        <w:tc>
          <w:tcPr>
            <w:tcW w:w="961" w:type="pct"/>
            <w:tcBorders>
              <w:top w:val="single" w:color="auto" w:sz="4" w:space="0"/>
              <w:left w:val="single" w:color="auto" w:sz="4" w:space="0"/>
              <w:bottom w:val="single" w:color="auto" w:sz="4" w:space="0"/>
              <w:right w:val="single" w:color="auto" w:sz="4" w:space="0"/>
            </w:tcBorders>
            <w:vAlign w:val="center"/>
          </w:tcPr>
          <w:p>
            <w:pPr>
              <w:rPr>
                <w:rFonts w:asciiTheme="minorEastAsia" w:hAnsiTheme="minorEastAsia" w:eastAsiaTheme="minorEastAsia"/>
                <w:szCs w:val="21"/>
              </w:rPr>
            </w:pPr>
            <w:r>
              <w:rPr>
                <w:rFonts w:hint="eastAsia" w:asciiTheme="minorEastAsia" w:hAnsiTheme="minorEastAsia" w:eastAsiaTheme="minorEastAsia"/>
                <w:szCs w:val="21"/>
              </w:rPr>
              <w:t>PET300A托盘--蔬果乐</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180*120*45mm PET材质，35丝</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4000个</w:t>
            </w:r>
          </w:p>
        </w:tc>
        <w:tc>
          <w:tcPr>
            <w:tcW w:w="547"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22</w:t>
            </w:r>
          </w:p>
        </w:tc>
        <w:tc>
          <w:tcPr>
            <w:tcW w:w="961" w:type="pct"/>
            <w:tcBorders>
              <w:top w:val="single" w:color="auto" w:sz="4" w:space="0"/>
              <w:left w:val="single" w:color="auto" w:sz="4" w:space="0"/>
              <w:bottom w:val="single" w:color="auto" w:sz="4" w:space="0"/>
              <w:right w:val="single" w:color="auto" w:sz="4" w:space="0"/>
            </w:tcBorders>
            <w:vAlign w:val="center"/>
          </w:tcPr>
          <w:p>
            <w:pPr>
              <w:spacing w:line="44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PET1616托盘</w:t>
            </w:r>
            <w:r>
              <w:rPr>
                <w:rFonts w:hint="eastAsia" w:asciiTheme="minorEastAsia" w:hAnsiTheme="minorEastAsia" w:eastAsiaTheme="minorEastAsia"/>
                <w:szCs w:val="21"/>
              </w:rPr>
              <w:t>--蔬果乐</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160*160*25mm PET材质，30丝</w:t>
            </w:r>
          </w:p>
        </w:tc>
        <w:tc>
          <w:tcPr>
            <w:tcW w:w="616"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20000个</w:t>
            </w:r>
          </w:p>
        </w:tc>
        <w:tc>
          <w:tcPr>
            <w:tcW w:w="547" w:type="pct"/>
            <w:tcBorders>
              <w:top w:val="nil"/>
              <w:left w:val="nil"/>
              <w:bottom w:val="single" w:color="auto" w:sz="4" w:space="0"/>
              <w:right w:val="single" w:color="auto" w:sz="4" w:space="0"/>
            </w:tcBorders>
            <w:vAlign w:val="center"/>
          </w:tcPr>
          <w:p>
            <w:pPr>
              <w:spacing w:line="400" w:lineRule="exact"/>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40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2" w:hRule="atLeast"/>
        </w:trPr>
        <w:tc>
          <w:tcPr>
            <w:tcW w:w="342" w:type="pct"/>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23</w:t>
            </w:r>
          </w:p>
        </w:tc>
        <w:tc>
          <w:tcPr>
            <w:tcW w:w="961" w:type="pct"/>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PET四个装小号苹果盒</w:t>
            </w:r>
            <w:r>
              <w:rPr>
                <w:rFonts w:hint="eastAsia" w:asciiTheme="minorEastAsia" w:hAnsiTheme="minorEastAsia" w:eastAsiaTheme="minorEastAsia"/>
                <w:szCs w:val="21"/>
              </w:rPr>
              <w:t>--蔬果乐</w:t>
            </w:r>
          </w:p>
        </w:tc>
        <w:tc>
          <w:tcPr>
            <w:tcW w:w="1985" w:type="pct"/>
            <w:tcBorders>
              <w:top w:val="nil"/>
              <w:left w:val="nil"/>
              <w:bottom w:val="single" w:color="auto" w:sz="4" w:space="0"/>
              <w:right w:val="single" w:color="auto" w:sz="4" w:space="0"/>
            </w:tcBorders>
          </w:tcPr>
          <w:p>
            <w:pPr>
              <w:rPr>
                <w:rFonts w:asciiTheme="minorEastAsia" w:hAnsiTheme="minorEastAsia" w:eastAsiaTheme="minorEastAsia"/>
                <w:sz w:val="20"/>
              </w:rPr>
            </w:pPr>
            <w:r>
              <w:rPr>
                <w:rFonts w:hint="eastAsia" w:asciiTheme="minorEastAsia" w:hAnsiTheme="minorEastAsia" w:eastAsiaTheme="minorEastAsia"/>
                <w:sz w:val="20"/>
              </w:rPr>
              <w:t>190*185*84mm PET材质，40丝</w:t>
            </w:r>
          </w:p>
        </w:tc>
        <w:tc>
          <w:tcPr>
            <w:tcW w:w="616" w:type="pct"/>
            <w:tcBorders>
              <w:top w:val="nil"/>
              <w:left w:val="nil"/>
              <w:bottom w:val="single" w:color="auto" w:sz="4" w:space="0"/>
              <w:right w:val="single" w:color="auto" w:sz="4" w:space="0"/>
            </w:tcBorders>
            <w:vAlign w:val="center"/>
          </w:tcPr>
          <w:p>
            <w:pPr>
              <w:spacing w:line="360" w:lineRule="exact"/>
              <w:jc w:val="right"/>
              <w:rPr>
                <w:rFonts w:asciiTheme="minorEastAsia" w:hAnsiTheme="minorEastAsia" w:eastAsiaTheme="minorEastAsia"/>
                <w:color w:val="000000"/>
                <w:sz w:val="20"/>
                <w:szCs w:val="21"/>
              </w:rPr>
            </w:pPr>
            <w:r>
              <w:rPr>
                <w:rFonts w:hint="eastAsia" w:asciiTheme="minorEastAsia" w:hAnsiTheme="minorEastAsia" w:eastAsiaTheme="minorEastAsia"/>
                <w:color w:val="000000"/>
                <w:sz w:val="20"/>
                <w:szCs w:val="21"/>
              </w:rPr>
              <w:t>6000个</w:t>
            </w:r>
          </w:p>
        </w:tc>
        <w:tc>
          <w:tcPr>
            <w:tcW w:w="547" w:type="pct"/>
            <w:tcBorders>
              <w:top w:val="nil"/>
              <w:left w:val="nil"/>
              <w:bottom w:val="single" w:color="auto" w:sz="4" w:space="0"/>
              <w:right w:val="single" w:color="auto" w:sz="4" w:space="0"/>
            </w:tcBorders>
            <w:vAlign w:val="center"/>
          </w:tcPr>
          <w:p>
            <w:pPr>
              <w:spacing w:line="360" w:lineRule="exact"/>
              <w:jc w:val="right"/>
              <w:rPr>
                <w:rFonts w:asciiTheme="minorEastAsia" w:hAnsiTheme="minorEastAsia" w:eastAsiaTheme="minorEastAsia"/>
                <w:color w:val="000000" w:themeColor="text1"/>
                <w:sz w:val="20"/>
                <w:szCs w:val="21"/>
                <w14:textFill>
                  <w14:solidFill>
                    <w14:schemeClr w14:val="tx1"/>
                  </w14:solidFill>
                </w14:textFill>
              </w:rPr>
            </w:pPr>
          </w:p>
        </w:tc>
        <w:tc>
          <w:tcPr>
            <w:tcW w:w="549" w:type="pct"/>
            <w:tcBorders>
              <w:top w:val="single" w:color="auto" w:sz="4" w:space="0"/>
              <w:left w:val="nil"/>
              <w:bottom w:val="single" w:color="auto" w:sz="4" w:space="0"/>
              <w:right w:val="single" w:color="000000" w:sz="4" w:space="0"/>
            </w:tcBorders>
            <w:vAlign w:val="center"/>
          </w:tcPr>
          <w:p>
            <w:pPr>
              <w:widowControl/>
              <w:spacing w:line="360" w:lineRule="exact"/>
              <w:jc w:val="center"/>
              <w:rPr>
                <w:rFonts w:cs="Courier New" w:asciiTheme="minorEastAsia" w:hAnsiTheme="minorEastAsia" w:eastAsiaTheme="minorEastAsia"/>
                <w:kern w:val="0"/>
                <w:sz w:val="20"/>
                <w:szCs w:val="21"/>
              </w:rPr>
            </w:pPr>
          </w:p>
        </w:tc>
      </w:tr>
      <w:tr>
        <w:tblPrEx>
          <w:tblCellMar>
            <w:top w:w="0" w:type="dxa"/>
            <w:left w:w="108" w:type="dxa"/>
            <w:bottom w:w="0" w:type="dxa"/>
            <w:right w:w="108" w:type="dxa"/>
          </w:tblCellMar>
        </w:tblPrEx>
        <w:trPr>
          <w:trHeight w:val="70" w:hRule="atLeast"/>
        </w:trPr>
        <w:tc>
          <w:tcPr>
            <w:tcW w:w="1303" w:type="pct"/>
            <w:gridSpan w:val="2"/>
            <w:tcBorders>
              <w:top w:val="single" w:color="auto" w:sz="4" w:space="0"/>
              <w:left w:val="single" w:color="auto" w:sz="4" w:space="0"/>
              <w:bottom w:val="single" w:color="auto" w:sz="4" w:space="0"/>
              <w:right w:val="single" w:color="auto" w:sz="4" w:space="0"/>
            </w:tcBorders>
            <w:vAlign w:val="center"/>
          </w:tcPr>
          <w:p>
            <w:pPr>
              <w:widowControl/>
              <w:spacing w:line="400" w:lineRule="exact"/>
              <w:jc w:val="center"/>
              <w:rPr>
                <w:rFonts w:cs="Courier New" w:asciiTheme="minorEastAsia" w:hAnsiTheme="minorEastAsia" w:eastAsiaTheme="minorEastAsia"/>
                <w:b/>
                <w:kern w:val="0"/>
                <w:szCs w:val="21"/>
              </w:rPr>
            </w:pPr>
            <w:r>
              <w:rPr>
                <w:rFonts w:hint="eastAsia" w:cs="Courier New" w:asciiTheme="minorEastAsia" w:hAnsiTheme="minorEastAsia" w:eastAsiaTheme="minorEastAsia"/>
                <w:b/>
                <w:kern w:val="0"/>
                <w:szCs w:val="21"/>
              </w:rPr>
              <w:t>（含13%增值税）合计</w:t>
            </w:r>
          </w:p>
        </w:tc>
        <w:tc>
          <w:tcPr>
            <w:tcW w:w="3697" w:type="pct"/>
            <w:gridSpan w:val="4"/>
            <w:tcBorders>
              <w:top w:val="nil"/>
              <w:left w:val="nil"/>
              <w:bottom w:val="single" w:color="auto" w:sz="4" w:space="0"/>
              <w:right w:val="single" w:color="000000" w:sz="4" w:space="0"/>
            </w:tcBorders>
            <w:vAlign w:val="center"/>
          </w:tcPr>
          <w:p>
            <w:pPr>
              <w:widowControl/>
              <w:spacing w:line="400" w:lineRule="exact"/>
              <w:rPr>
                <w:rFonts w:cs="Courier New" w:asciiTheme="minorEastAsia" w:hAnsiTheme="minorEastAsia" w:eastAsiaTheme="minorEastAsia"/>
                <w:kern w:val="0"/>
                <w:szCs w:val="21"/>
              </w:rPr>
            </w:pPr>
            <w:r>
              <w:rPr>
                <w:rFonts w:hint="eastAsia" w:cs="Courier New" w:asciiTheme="minorEastAsia" w:hAnsiTheme="minorEastAsia" w:eastAsiaTheme="minorEastAsia"/>
                <w:kern w:val="0"/>
                <w:szCs w:val="21"/>
              </w:rPr>
              <w:t>大写：；小写：</w:t>
            </w:r>
          </w:p>
        </w:tc>
      </w:tr>
    </w:tbl>
    <w:p>
      <w:pPr>
        <w:widowControl/>
        <w:spacing w:line="500" w:lineRule="exact"/>
        <w:jc w:val="center"/>
        <w:rPr>
          <w:rFonts w:cs="宋体"/>
          <w:b/>
          <w:kern w:val="0"/>
          <w:sz w:val="24"/>
        </w:rPr>
      </w:pPr>
      <w:r>
        <w:rPr>
          <w:rFonts w:cs="宋体"/>
          <w:b/>
          <w:kern w:val="0"/>
          <w:sz w:val="24"/>
        </w:rPr>
        <w:br w:type="page"/>
      </w:r>
      <w:r>
        <w:rPr>
          <w:rFonts w:hint="eastAsia" w:cs="宋体"/>
          <w:b/>
          <w:kern w:val="0"/>
          <w:sz w:val="24"/>
        </w:rPr>
        <w:t xml:space="preserve">格式4  </w:t>
      </w:r>
      <w:r>
        <w:rPr>
          <w:rFonts w:hint="eastAsia" w:ascii="宋体" w:hAnsi="宋体" w:cs="宋体"/>
          <w:b/>
          <w:kern w:val="0"/>
          <w:sz w:val="24"/>
        </w:rPr>
        <w:t>投标承诺事项</w:t>
      </w:r>
    </w:p>
    <w:p>
      <w:pPr>
        <w:widowControl/>
        <w:spacing w:line="440" w:lineRule="exact"/>
        <w:jc w:val="left"/>
        <w:rPr>
          <w:rFonts w:ascii="宋体" w:hAnsi="宋体" w:cs="宋体"/>
          <w:b/>
          <w:kern w:val="0"/>
          <w:sz w:val="24"/>
        </w:rPr>
      </w:pPr>
      <w:r>
        <w:rPr>
          <w:rFonts w:hint="eastAsia" w:ascii="宋体" w:hAnsi="宋体" w:cs="宋体"/>
          <w:b/>
          <w:kern w:val="0"/>
          <w:sz w:val="24"/>
        </w:rPr>
        <w:t xml:space="preserve">    内容包括如下：</w:t>
      </w:r>
    </w:p>
    <w:p>
      <w:pPr>
        <w:widowControl/>
        <w:spacing w:line="440" w:lineRule="exact"/>
        <w:jc w:val="left"/>
        <w:rPr>
          <w:rFonts w:ascii="宋体" w:hAnsi="宋体" w:cs="宋体"/>
          <w:kern w:val="0"/>
          <w:sz w:val="24"/>
        </w:rPr>
      </w:pPr>
      <w:r>
        <w:rPr>
          <w:rFonts w:hint="eastAsia" w:ascii="宋体" w:hAnsi="宋体" w:cs="宋体"/>
          <w:kern w:val="0"/>
          <w:sz w:val="24"/>
        </w:rPr>
        <w:t xml:space="preserve">    1.对交货期的承诺；</w:t>
      </w:r>
    </w:p>
    <w:p>
      <w:pPr>
        <w:widowControl/>
        <w:spacing w:line="440" w:lineRule="exact"/>
        <w:jc w:val="left"/>
        <w:rPr>
          <w:rFonts w:ascii="宋体" w:hAnsi="宋体" w:cs="宋体"/>
          <w:kern w:val="0"/>
          <w:sz w:val="24"/>
        </w:rPr>
      </w:pPr>
      <w:r>
        <w:rPr>
          <w:rFonts w:hint="eastAsia" w:ascii="宋体" w:hAnsi="宋体" w:cs="宋体"/>
          <w:kern w:val="0"/>
          <w:sz w:val="24"/>
        </w:rPr>
        <w:t xml:space="preserve">    2.对产品质量和售后服务的承诺；</w:t>
      </w:r>
    </w:p>
    <w:p>
      <w:pPr>
        <w:widowControl/>
        <w:spacing w:line="440" w:lineRule="exact"/>
        <w:jc w:val="left"/>
        <w:rPr>
          <w:rFonts w:ascii="宋体" w:hAnsi="宋体" w:cs="宋体"/>
          <w:kern w:val="0"/>
          <w:sz w:val="24"/>
        </w:rPr>
      </w:pPr>
      <w:r>
        <w:rPr>
          <w:rFonts w:hint="eastAsia" w:ascii="宋体" w:hAnsi="宋体" w:cs="宋体"/>
          <w:kern w:val="0"/>
          <w:sz w:val="24"/>
        </w:rPr>
        <w:t xml:space="preserve">    3.投标人的其他承诺</w:t>
      </w:r>
    </w:p>
    <w:p>
      <w:pPr>
        <w:widowControl/>
        <w:spacing w:line="440" w:lineRule="exact"/>
        <w:jc w:val="center"/>
        <w:rPr>
          <w:rFonts w:ascii="宋体" w:hAnsi="宋体" w:cs="宋体"/>
          <w:b/>
          <w:kern w:val="0"/>
          <w:sz w:val="24"/>
        </w:rPr>
      </w:pPr>
      <w:r>
        <w:rPr>
          <w:rFonts w:hint="eastAsia" w:ascii="宋体" w:hAnsi="宋体" w:cs="宋体"/>
          <w:b/>
          <w:kern w:val="0"/>
          <w:sz w:val="24"/>
        </w:rPr>
        <w:t>二、投标资格证明文件</w:t>
      </w:r>
    </w:p>
    <w:p>
      <w:pPr>
        <w:widowControl/>
        <w:spacing w:line="440" w:lineRule="exact"/>
        <w:jc w:val="left"/>
        <w:rPr>
          <w:rFonts w:ascii="宋体" w:hAnsi="宋体" w:cs="宋体"/>
          <w:b/>
          <w:kern w:val="0"/>
          <w:sz w:val="24"/>
        </w:rPr>
      </w:pPr>
      <w:r>
        <w:rPr>
          <w:rFonts w:hint="eastAsia" w:ascii="宋体" w:hAnsi="宋体" w:cs="宋体"/>
          <w:b/>
          <w:kern w:val="0"/>
          <w:sz w:val="24"/>
        </w:rPr>
        <w:t xml:space="preserve">    投标人除提供“投标人要求”中所列文件外，须相应提供以下资料：</w:t>
      </w:r>
    </w:p>
    <w:p>
      <w:pPr>
        <w:widowControl/>
        <w:spacing w:line="440" w:lineRule="exact"/>
        <w:jc w:val="left"/>
        <w:rPr>
          <w:rFonts w:ascii="宋体" w:hAnsi="宋体" w:cs="宋体"/>
          <w:kern w:val="0"/>
          <w:sz w:val="24"/>
        </w:rPr>
      </w:pPr>
      <w:r>
        <w:rPr>
          <w:rFonts w:hint="eastAsia" w:ascii="宋体" w:hAnsi="宋体" w:cs="宋体"/>
          <w:kern w:val="0"/>
          <w:sz w:val="24"/>
        </w:rPr>
        <w:t xml:space="preserve">    1.营业执照（复印件加盖公章）</w:t>
      </w:r>
    </w:p>
    <w:p>
      <w:pPr>
        <w:widowControl/>
        <w:spacing w:line="440" w:lineRule="exact"/>
        <w:jc w:val="left"/>
        <w:rPr>
          <w:rFonts w:ascii="宋体" w:hAnsi="宋体" w:cs="宋体"/>
          <w:kern w:val="0"/>
          <w:sz w:val="24"/>
        </w:rPr>
      </w:pPr>
      <w:r>
        <w:rPr>
          <w:rFonts w:hint="eastAsia" w:ascii="宋体" w:hAnsi="宋体" w:cs="宋体"/>
          <w:kern w:val="0"/>
          <w:sz w:val="24"/>
        </w:rPr>
        <w:t xml:space="preserve">    2.法人代表资格证明书或法人代表授权书</w:t>
      </w:r>
    </w:p>
    <w:p>
      <w:pPr>
        <w:widowControl/>
        <w:spacing w:line="440" w:lineRule="exact"/>
        <w:jc w:val="left"/>
        <w:rPr>
          <w:rFonts w:ascii="宋体" w:hAnsi="宋体" w:cs="宋体"/>
          <w:kern w:val="0"/>
          <w:sz w:val="24"/>
        </w:rPr>
      </w:pPr>
      <w:r>
        <w:rPr>
          <w:rFonts w:hint="eastAsia" w:ascii="宋体" w:hAnsi="宋体" w:cs="宋体"/>
          <w:kern w:val="0"/>
          <w:sz w:val="24"/>
        </w:rPr>
        <w:t xml:space="preserve">    3.经办人身份证（复印件）</w:t>
      </w:r>
    </w:p>
    <w:p>
      <w:pPr>
        <w:widowControl/>
        <w:spacing w:line="440" w:lineRule="exact"/>
        <w:jc w:val="left"/>
        <w:rPr>
          <w:rFonts w:ascii="宋体" w:hAnsi="宋体" w:cs="宋体"/>
          <w:kern w:val="0"/>
          <w:sz w:val="24"/>
        </w:rPr>
      </w:pPr>
      <w:r>
        <w:rPr>
          <w:rFonts w:hint="eastAsia" w:ascii="宋体" w:hAnsi="宋体" w:cs="宋体"/>
          <w:kern w:val="0"/>
          <w:sz w:val="24"/>
        </w:rPr>
        <w:t xml:space="preserve">    4.基本情况说明①</w:t>
      </w:r>
      <w:r>
        <w:rPr>
          <w:rFonts w:hint="eastAsia" w:ascii="宋体" w:hAnsi="宋体" w:cs="宋体"/>
          <w:bCs/>
          <w:kern w:val="0"/>
          <w:sz w:val="24"/>
        </w:rPr>
        <w:t xml:space="preserve">投标人简介、通讯方式  </w:t>
      </w:r>
      <w:r>
        <w:rPr>
          <w:rFonts w:hint="eastAsia" w:ascii="宋体" w:hAnsi="宋体" w:cs="宋体"/>
          <w:kern w:val="0"/>
          <w:sz w:val="24"/>
        </w:rPr>
        <w:t>②与标的物有关的情况</w:t>
      </w:r>
    </w:p>
    <w:p>
      <w:pPr>
        <w:widowControl/>
        <w:spacing w:line="440" w:lineRule="exact"/>
        <w:ind w:firstLine="120" w:firstLineChars="50"/>
        <w:jc w:val="left"/>
        <w:rPr>
          <w:rFonts w:ascii="宋体" w:hAnsi="宋体" w:cs="宋体"/>
          <w:b/>
          <w:kern w:val="0"/>
          <w:sz w:val="24"/>
          <w:lang w:val="zh-CN"/>
        </w:rPr>
      </w:pPr>
      <w:r>
        <w:rPr>
          <w:rFonts w:hint="eastAsia" w:ascii="宋体" w:hAnsi="宋体" w:cs="宋体"/>
          <w:kern w:val="0"/>
          <w:sz w:val="24"/>
        </w:rPr>
        <w:t xml:space="preserve">                 ③开户银行名称及地址    ④投标人认为需要声明的其它情况</w:t>
      </w:r>
    </w:p>
    <w:p>
      <w:pPr>
        <w:widowControl/>
        <w:spacing w:line="520" w:lineRule="exact"/>
        <w:jc w:val="center"/>
        <w:rPr>
          <w:rFonts w:ascii="宋体" w:hAnsi="宋体" w:cs="宋体"/>
          <w:b/>
          <w:kern w:val="0"/>
          <w:sz w:val="24"/>
          <w:lang w:val="zh-CN"/>
        </w:rPr>
      </w:pPr>
    </w:p>
    <w:p>
      <w:pPr>
        <w:widowControl/>
        <w:spacing w:line="400" w:lineRule="exact"/>
        <w:jc w:val="center"/>
        <w:rPr>
          <w:sz w:val="28"/>
          <w:szCs w:val="28"/>
        </w:rPr>
      </w:pPr>
      <w:r>
        <w:rPr>
          <w:rFonts w:hint="eastAsia" w:ascii="宋体" w:hAnsi="宋体" w:cs="宋体"/>
          <w:b/>
          <w:kern w:val="0"/>
          <w:sz w:val="24"/>
          <w:lang w:val="zh-CN"/>
        </w:rPr>
        <w:t>三、投标保证金退还申请书</w:t>
      </w:r>
    </w:p>
    <w:p>
      <w:pPr>
        <w:spacing w:before="360" w:beforeLines="150" w:line="400" w:lineRule="exact"/>
        <w:rPr>
          <w:rFonts w:ascii="宋体" w:hAnsi="宋体" w:cs="宋体"/>
          <w:b/>
          <w:sz w:val="24"/>
        </w:rPr>
      </w:pPr>
      <w:r>
        <w:rPr>
          <w:rFonts w:hint="eastAsia" w:ascii="宋体" w:hAnsi="宋体" w:cs="宋体"/>
          <w:b/>
          <w:sz w:val="24"/>
        </w:rPr>
        <w:t>安徽百大合家福连锁超市股份有限公司：</w:t>
      </w:r>
    </w:p>
    <w:p>
      <w:pPr>
        <w:spacing w:line="400" w:lineRule="exact"/>
        <w:ind w:firstLine="480" w:firstLineChars="200"/>
        <w:rPr>
          <w:rFonts w:ascii="宋体" w:hAnsi="宋体" w:cs="宋体"/>
          <w:sz w:val="24"/>
        </w:rPr>
      </w:pPr>
      <w:r>
        <w:rPr>
          <w:rFonts w:hint="eastAsia" w:ascii="宋体" w:hAnsi="宋体" w:cs="宋体"/>
          <w:sz w:val="24"/>
        </w:rPr>
        <w:t>我公司于</w:t>
      </w:r>
      <w:r>
        <w:rPr>
          <w:rFonts w:hint="eastAsia" w:ascii="宋体" w:hAnsi="宋体" w:cs="宋体"/>
          <w:sz w:val="24"/>
          <w:u w:val="single"/>
        </w:rPr>
        <w:t>20</w:t>
      </w:r>
      <w:r>
        <w:rPr>
          <w:rFonts w:ascii="宋体" w:hAnsi="宋体" w:cs="宋体"/>
          <w:sz w:val="24"/>
          <w:u w:val="single"/>
        </w:rPr>
        <w:t>20</w:t>
      </w:r>
      <w:r>
        <w:rPr>
          <w:rFonts w:hint="eastAsia" w:ascii="宋体" w:hAnsi="宋体" w:cs="宋体"/>
          <w:sz w:val="24"/>
          <w:u w:val="single"/>
        </w:rPr>
        <w:t>年  月  日</w:t>
      </w:r>
      <w:r>
        <w:rPr>
          <w:rFonts w:hint="eastAsia" w:ascii="宋体" w:hAnsi="宋体" w:cs="宋体"/>
          <w:sz w:val="24"/>
        </w:rPr>
        <w:t>参加项目招投标，交纳保证金</w:t>
      </w:r>
      <w:r>
        <w:rPr>
          <w:rFonts w:hint="eastAsia" w:ascii="宋体" w:hAnsi="宋体" w:cs="宋体"/>
          <w:sz w:val="24"/>
          <w:u w:val="single"/>
        </w:rPr>
        <w:t xml:space="preserve">     </w:t>
      </w:r>
      <w:r>
        <w:rPr>
          <w:rFonts w:hint="eastAsia" w:ascii="宋体" w:hAnsi="宋体" w:cs="宋体"/>
          <w:sz w:val="24"/>
        </w:rPr>
        <w:t>元。如我公司未中标，请将该项目投标保证金退至以下帐号；如我公司中标，投标保证金退还事宜按投标邀请约定执行。</w:t>
      </w:r>
    </w:p>
    <w:p>
      <w:pPr>
        <w:spacing w:line="400" w:lineRule="exact"/>
        <w:ind w:firstLine="460" w:firstLineChars="192"/>
        <w:rPr>
          <w:rFonts w:ascii="宋体" w:hAnsi="宋体" w:cs="宋体"/>
          <w:sz w:val="24"/>
        </w:rPr>
      </w:pPr>
      <w:r>
        <w:rPr>
          <w:rFonts w:hint="eastAsia" w:ascii="宋体" w:hAnsi="宋体" w:cs="宋体"/>
          <w:sz w:val="24"/>
        </w:rPr>
        <w:t>请予办理。</w:t>
      </w:r>
    </w:p>
    <w:p>
      <w:pPr>
        <w:spacing w:line="400" w:lineRule="exact"/>
        <w:ind w:firstLine="460" w:firstLineChars="192"/>
        <w:rPr>
          <w:rFonts w:ascii="宋体" w:hAnsi="宋体" w:cs="宋体"/>
          <w:sz w:val="24"/>
        </w:rPr>
      </w:pPr>
      <w:r>
        <w:rPr>
          <w:rFonts w:hint="eastAsia" w:ascii="宋体" w:hAnsi="宋体" w:cs="宋体"/>
          <w:sz w:val="24"/>
        </w:rPr>
        <w:t>户    名：</w:t>
      </w:r>
    </w:p>
    <w:p>
      <w:pPr>
        <w:spacing w:line="400" w:lineRule="exact"/>
        <w:ind w:firstLine="460" w:firstLineChars="192"/>
        <w:rPr>
          <w:rFonts w:ascii="宋体" w:hAnsi="宋体" w:cs="宋体"/>
          <w:sz w:val="24"/>
        </w:rPr>
      </w:pPr>
      <w:r>
        <w:rPr>
          <w:rFonts w:hint="eastAsia" w:ascii="宋体" w:hAnsi="宋体" w:cs="宋体"/>
          <w:sz w:val="24"/>
        </w:rPr>
        <w:t>开户银行：</w:t>
      </w:r>
    </w:p>
    <w:p>
      <w:pPr>
        <w:spacing w:line="400" w:lineRule="exact"/>
        <w:ind w:firstLine="460" w:firstLineChars="192"/>
        <w:rPr>
          <w:rFonts w:ascii="宋体" w:hAnsi="宋体" w:cs="宋体"/>
          <w:sz w:val="24"/>
        </w:rPr>
      </w:pPr>
      <w:r>
        <w:rPr>
          <w:rFonts w:hint="eastAsia" w:ascii="宋体" w:hAnsi="宋体" w:cs="宋体"/>
          <w:sz w:val="24"/>
        </w:rPr>
        <w:t>帐    号：</w:t>
      </w:r>
    </w:p>
    <w:p>
      <w:pPr>
        <w:spacing w:line="400" w:lineRule="exact"/>
        <w:ind w:firstLine="460" w:firstLineChars="192"/>
        <w:rPr>
          <w:rFonts w:ascii="宋体" w:hAnsi="宋体" w:cs="宋体"/>
          <w:sz w:val="24"/>
        </w:rPr>
      </w:pPr>
      <w:r>
        <w:rPr>
          <w:rFonts w:hint="eastAsia" w:ascii="宋体" w:hAnsi="宋体" w:cs="宋体"/>
          <w:sz w:val="24"/>
        </w:rPr>
        <w:t>联系电话：</w:t>
      </w:r>
    </w:p>
    <w:tbl>
      <w:tblPr>
        <w:tblStyle w:val="12"/>
        <w:tblpPr w:leftFromText="180" w:rightFromText="180" w:vertAnchor="text" w:horzAnchor="page" w:tblpX="1227" w:tblpY="99"/>
        <w:tblOverlap w:val="never"/>
        <w:tblW w:w="98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trPr>
        <w:tc>
          <w:tcPr>
            <w:tcW w:w="9854" w:type="dxa"/>
          </w:tcPr>
          <w:p>
            <w:pPr>
              <w:spacing w:line="400" w:lineRule="exact"/>
              <w:rPr>
                <w:rFonts w:ascii="宋体" w:hAnsi="宋体" w:cs="宋体"/>
                <w:sz w:val="24"/>
              </w:rPr>
            </w:pPr>
          </w:p>
          <w:p>
            <w:pPr>
              <w:spacing w:line="400" w:lineRule="exact"/>
              <w:jc w:val="center"/>
              <w:rPr>
                <w:rFonts w:ascii="宋体" w:hAnsi="宋体" w:cs="宋体"/>
                <w:sz w:val="24"/>
              </w:rPr>
            </w:pPr>
            <w:r>
              <w:rPr>
                <w:rFonts w:hint="eastAsia" w:ascii="宋体" w:hAnsi="宋体" w:cs="宋体"/>
                <w:sz w:val="24"/>
              </w:rPr>
              <w:t>此处粘贴转账单复印件</w:t>
            </w:r>
          </w:p>
          <w:p>
            <w:pPr>
              <w:spacing w:line="400" w:lineRule="exact"/>
              <w:rPr>
                <w:rFonts w:ascii="宋体" w:hAnsi="宋体" w:cs="宋体"/>
                <w:sz w:val="24"/>
              </w:rPr>
            </w:pPr>
          </w:p>
        </w:tc>
      </w:tr>
    </w:tbl>
    <w:p>
      <w:pPr>
        <w:spacing w:line="400" w:lineRule="exact"/>
        <w:rPr>
          <w:rFonts w:ascii="宋体" w:hAnsi="宋体" w:cs="宋体"/>
          <w:b/>
          <w:sz w:val="24"/>
        </w:rPr>
      </w:pPr>
      <w:r>
        <w:rPr>
          <w:rFonts w:hint="eastAsia" w:ascii="宋体" w:hAnsi="宋体" w:cs="宋体"/>
          <w:b/>
          <w:sz w:val="24"/>
        </w:rPr>
        <w:t>注：投标人需在开标前将申请书交给招标人，申请书不用密封在标书内。</w:t>
      </w:r>
    </w:p>
    <w:p>
      <w:pPr>
        <w:spacing w:line="400" w:lineRule="exact"/>
        <w:rPr>
          <w:rFonts w:ascii="宋体" w:hAnsi="宋体" w:cs="宋体"/>
          <w:sz w:val="24"/>
        </w:rPr>
      </w:pPr>
    </w:p>
    <w:p>
      <w:pPr>
        <w:spacing w:line="400" w:lineRule="exact"/>
        <w:ind w:firstLine="3393" w:firstLineChars="1414"/>
        <w:rPr>
          <w:rFonts w:ascii="宋体" w:hAnsi="宋体" w:cs="宋体"/>
          <w:sz w:val="24"/>
        </w:rPr>
      </w:pPr>
      <w:r>
        <w:rPr>
          <w:rFonts w:hint="eastAsia" w:ascii="宋体" w:hAnsi="宋体" w:cs="宋体"/>
          <w:sz w:val="24"/>
        </w:rPr>
        <w:t xml:space="preserve">                 投标人：</w:t>
      </w:r>
    </w:p>
    <w:p>
      <w:pPr>
        <w:spacing w:line="400" w:lineRule="exact"/>
        <w:ind w:firstLine="3393" w:firstLineChars="1414"/>
        <w:rPr>
          <w:rFonts w:ascii="宋体" w:hAnsi="宋体" w:cs="宋体"/>
          <w:sz w:val="24"/>
        </w:rPr>
      </w:pPr>
      <w:r>
        <w:rPr>
          <w:rFonts w:hint="eastAsia" w:ascii="宋体" w:hAnsi="宋体" w:cs="宋体"/>
          <w:sz w:val="24"/>
        </w:rPr>
        <w:t xml:space="preserve">                 20</w:t>
      </w:r>
      <w:r>
        <w:rPr>
          <w:rFonts w:ascii="宋体" w:hAnsi="宋体" w:cs="宋体"/>
          <w:sz w:val="24"/>
        </w:rPr>
        <w:t>20</w:t>
      </w:r>
      <w:r>
        <w:rPr>
          <w:rFonts w:hint="eastAsia" w:ascii="宋体" w:hAnsi="宋体" w:cs="宋体"/>
          <w:sz w:val="24"/>
        </w:rPr>
        <w:t>年   月    日</w:t>
      </w:r>
    </w:p>
    <w:p>
      <w:pPr>
        <w:spacing w:line="320" w:lineRule="exact"/>
        <w:rPr>
          <w:rFonts w:ascii="宋体" w:hAnsi="宋体" w:cs="宋体"/>
          <w:sz w:val="24"/>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p>
    <w:p>
      <w:pPr>
        <w:jc w:val="center"/>
        <w:rPr>
          <w:rFonts w:ascii="宋体" w:hAnsi="宋体" w:cs="宋体"/>
          <w:b/>
          <w:sz w:val="28"/>
          <w:szCs w:val="28"/>
        </w:rPr>
      </w:pPr>
      <w:r>
        <w:rPr>
          <w:rFonts w:hint="eastAsia" w:ascii="宋体" w:hAnsi="宋体" w:cs="宋体"/>
          <w:b/>
          <w:sz w:val="28"/>
          <w:szCs w:val="28"/>
        </w:rPr>
        <w:t>四、合同模板</w:t>
      </w:r>
    </w:p>
    <w:p>
      <w:pPr>
        <w:widowControl/>
        <w:tabs>
          <w:tab w:val="center" w:pos="4568"/>
          <w:tab w:val="left" w:pos="7410"/>
          <w:tab w:val="right" w:pos="9136"/>
        </w:tabs>
        <w:autoSpaceDE w:val="0"/>
        <w:autoSpaceDN w:val="0"/>
        <w:spacing w:line="600" w:lineRule="exact"/>
        <w:jc w:val="center"/>
        <w:textAlignment w:val="bottom"/>
        <w:rPr>
          <w:rFonts w:ascii="华文楷体" w:hAnsi="华文楷体" w:eastAsia="华文楷体"/>
          <w:b/>
          <w:sz w:val="36"/>
          <w:szCs w:val="36"/>
        </w:rPr>
      </w:pPr>
    </w:p>
    <w:p>
      <w:pPr>
        <w:widowControl/>
        <w:tabs>
          <w:tab w:val="center" w:pos="4568"/>
          <w:tab w:val="left" w:pos="7410"/>
          <w:tab w:val="right" w:pos="9136"/>
        </w:tabs>
        <w:autoSpaceDE w:val="0"/>
        <w:autoSpaceDN w:val="0"/>
        <w:spacing w:line="600" w:lineRule="exact"/>
        <w:jc w:val="center"/>
        <w:textAlignment w:val="bottom"/>
        <w:rPr>
          <w:rFonts w:ascii="华文楷体" w:hAnsi="华文楷体" w:eastAsia="华文楷体"/>
          <w:b/>
          <w:sz w:val="36"/>
          <w:szCs w:val="36"/>
        </w:rPr>
      </w:pPr>
      <w:r>
        <w:rPr>
          <w:rFonts w:hint="eastAsia" w:ascii="华文楷体" w:hAnsi="华文楷体" w:eastAsia="华文楷体"/>
          <w:b/>
          <w:sz w:val="36"/>
          <w:szCs w:val="36"/>
        </w:rPr>
        <w:t>安徽百大合家福连锁超市股份有限公司</w:t>
      </w:r>
    </w:p>
    <w:p>
      <w:pPr>
        <w:widowControl/>
        <w:tabs>
          <w:tab w:val="center" w:pos="4568"/>
          <w:tab w:val="left" w:pos="7410"/>
          <w:tab w:val="right" w:pos="9136"/>
        </w:tabs>
        <w:autoSpaceDE w:val="0"/>
        <w:autoSpaceDN w:val="0"/>
        <w:spacing w:line="600" w:lineRule="exact"/>
        <w:jc w:val="center"/>
        <w:textAlignment w:val="bottom"/>
        <w:rPr>
          <w:rFonts w:ascii="华文楷体" w:hAnsi="华文楷体" w:eastAsia="华文楷体"/>
          <w:b/>
          <w:sz w:val="32"/>
          <w:szCs w:val="32"/>
        </w:rPr>
      </w:pPr>
      <w:r>
        <w:rPr>
          <w:rFonts w:hint="eastAsia" w:ascii="华文楷体" w:hAnsi="华文楷体" w:eastAsia="华文楷体"/>
          <w:b/>
          <w:sz w:val="32"/>
          <w:szCs w:val="32"/>
        </w:rPr>
        <w:t>生鲜耗材采购合同</w:t>
      </w:r>
    </w:p>
    <w:p>
      <w:pPr>
        <w:autoSpaceDE w:val="0"/>
        <w:autoSpaceDN w:val="0"/>
        <w:adjustRightInd w:val="0"/>
        <w:spacing w:line="430" w:lineRule="exact"/>
        <w:jc w:val="left"/>
        <w:rPr>
          <w:rFonts w:cs="Arial Unicode MS" w:asciiTheme="minorEastAsia" w:hAnsiTheme="minorEastAsia" w:eastAsiaTheme="minorEastAsia"/>
          <w:b/>
          <w:sz w:val="24"/>
        </w:rPr>
      </w:pPr>
    </w:p>
    <w:p>
      <w:pPr>
        <w:autoSpaceDE w:val="0"/>
        <w:autoSpaceDN w:val="0"/>
        <w:adjustRightInd w:val="0"/>
        <w:spacing w:line="560" w:lineRule="exact"/>
        <w:jc w:val="left"/>
        <w:rPr>
          <w:rFonts w:cs="Arial Unicode MS" w:asciiTheme="minorEastAsia" w:hAnsiTheme="minorEastAsia" w:eastAsiaTheme="minorEastAsia"/>
          <w:b/>
          <w:sz w:val="24"/>
          <w:u w:val="single"/>
        </w:rPr>
      </w:pPr>
      <w:r>
        <w:rPr>
          <w:rFonts w:hint="eastAsia" w:cs="Arial Unicode MS" w:asciiTheme="minorEastAsia" w:hAnsiTheme="minorEastAsia" w:eastAsiaTheme="minorEastAsia"/>
          <w:b/>
          <w:sz w:val="24"/>
        </w:rPr>
        <w:t>甲方（招标人）：</w:t>
      </w:r>
      <w:r>
        <w:rPr>
          <w:rFonts w:hint="eastAsia" w:cs="Arial Unicode MS" w:asciiTheme="minorEastAsia" w:hAnsiTheme="minorEastAsia" w:eastAsiaTheme="minorEastAsia"/>
          <w:b/>
          <w:sz w:val="24"/>
          <w:u w:val="single"/>
        </w:rPr>
        <w:t>安徽百大合家福连锁超市股份有限公司</w:t>
      </w:r>
    </w:p>
    <w:p>
      <w:pPr>
        <w:autoSpaceDE w:val="0"/>
        <w:autoSpaceDN w:val="0"/>
        <w:adjustRightInd w:val="0"/>
        <w:spacing w:line="560" w:lineRule="exact"/>
        <w:jc w:val="left"/>
        <w:rPr>
          <w:rFonts w:cs="Arial Unicode MS" w:asciiTheme="minorEastAsia" w:hAnsiTheme="minorEastAsia" w:eastAsiaTheme="minorEastAsia"/>
          <w:b/>
          <w:sz w:val="24"/>
          <w:u w:val="single"/>
        </w:rPr>
      </w:pPr>
      <w:r>
        <w:rPr>
          <w:rFonts w:hint="eastAsia" w:cs="Arial Unicode MS" w:asciiTheme="minorEastAsia" w:hAnsiTheme="minorEastAsia" w:eastAsiaTheme="minorEastAsia"/>
          <w:b/>
          <w:sz w:val="24"/>
        </w:rPr>
        <w:t>乙方（中标人）：</w:t>
      </w:r>
      <w:r>
        <w:rPr>
          <w:rFonts w:hint="eastAsia" w:cs="Arial Unicode MS" w:asciiTheme="minorEastAsia" w:hAnsiTheme="minorEastAsia" w:eastAsiaTheme="minorEastAsia"/>
          <w:b/>
          <w:sz w:val="24"/>
          <w:u w:val="single"/>
        </w:rPr>
        <w:t xml:space="preserve">                           ；</w:t>
      </w:r>
    </w:p>
    <w:p>
      <w:pPr>
        <w:tabs>
          <w:tab w:val="left" w:pos="9480"/>
        </w:tabs>
        <w:spacing w:line="560" w:lineRule="exact"/>
        <w:ind w:firstLine="480" w:firstLineChars="200"/>
        <w:rPr>
          <w:rFonts w:asciiTheme="minorEastAsia" w:hAnsiTheme="minorEastAsia" w:eastAsiaTheme="minorEastAsia"/>
          <w:sz w:val="24"/>
        </w:rPr>
      </w:pPr>
    </w:p>
    <w:p>
      <w:pPr>
        <w:tabs>
          <w:tab w:val="left" w:pos="9480"/>
        </w:tabs>
        <w:spacing w:line="560" w:lineRule="exact"/>
        <w:ind w:firstLine="480" w:firstLineChars="200"/>
        <w:rPr>
          <w:rFonts w:asciiTheme="minorEastAsia" w:hAnsiTheme="minorEastAsia" w:eastAsiaTheme="minorEastAsia"/>
          <w:sz w:val="24"/>
          <w:u w:val="single"/>
        </w:rPr>
      </w:pPr>
      <w:r>
        <w:rPr>
          <w:rFonts w:hint="eastAsia" w:asciiTheme="minorEastAsia" w:hAnsiTheme="minorEastAsia" w:eastAsiaTheme="minorEastAsia"/>
          <w:sz w:val="24"/>
        </w:rPr>
        <w:t>根据“</w:t>
      </w:r>
      <w:r>
        <w:rPr>
          <w:rFonts w:hint="eastAsia" w:cs="宋体" w:asciiTheme="minorEastAsia" w:hAnsiTheme="minorEastAsia" w:eastAsiaTheme="minorEastAsia"/>
          <w:kern w:val="0"/>
          <w:sz w:val="24"/>
        </w:rPr>
        <w:t>百大合家福公司生鲜耗材采购（二次）</w:t>
      </w:r>
      <w:r>
        <w:rPr>
          <w:rFonts w:hint="eastAsia" w:asciiTheme="minorEastAsia" w:hAnsiTheme="minorEastAsia" w:eastAsiaTheme="minorEastAsia"/>
          <w:sz w:val="24"/>
        </w:rPr>
        <w:t>”（项目编号：</w:t>
      </w:r>
      <w:r>
        <w:rPr>
          <w:rFonts w:hint="eastAsia" w:cs="宋体" w:asciiTheme="minorEastAsia" w:hAnsiTheme="minorEastAsia" w:eastAsiaTheme="minorEastAsia"/>
          <w:color w:val="000000"/>
          <w:kern w:val="0"/>
          <w:sz w:val="24"/>
        </w:rPr>
        <w:t>HBZ-20012-HJF08</w:t>
      </w:r>
      <w:r>
        <w:rPr>
          <w:rFonts w:hint="eastAsia" w:asciiTheme="minorEastAsia" w:hAnsiTheme="minorEastAsia" w:eastAsiaTheme="minorEastAsia"/>
          <w:sz w:val="24"/>
        </w:rPr>
        <w:t>）招标项目结果，并依据《中华人民共和国合同法》及其他有关法律、行政法规的规定，招标人（甲方）和中标人（乙方）遵循平等、自愿、公平和诚实信用的原则，就相关合同事宜协商一致，订立本合同。</w:t>
      </w:r>
    </w:p>
    <w:p>
      <w:pPr>
        <w:spacing w:line="560" w:lineRule="exact"/>
        <w:rPr>
          <w:rFonts w:cs="Arial Unicode MS" w:asciiTheme="minorEastAsia" w:hAnsiTheme="minorEastAsia" w:eastAsiaTheme="minorEastAsia"/>
          <w:b/>
          <w:sz w:val="24"/>
        </w:rPr>
      </w:pPr>
      <w:r>
        <w:rPr>
          <w:rFonts w:hint="eastAsia" w:cs="Arial Unicode MS" w:asciiTheme="minorEastAsia" w:hAnsiTheme="minorEastAsia" w:eastAsiaTheme="minorEastAsia"/>
          <w:b/>
          <w:sz w:val="24"/>
        </w:rPr>
        <w:t xml:space="preserve">    1.货物名称、规格参数、中标单价</w:t>
      </w:r>
    </w:p>
    <w:tbl>
      <w:tblPr>
        <w:tblStyle w:val="1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1"/>
        <w:gridCol w:w="1856"/>
        <w:gridCol w:w="3333"/>
        <w:gridCol w:w="1192"/>
        <w:gridCol w:w="849"/>
        <w:gridCol w:w="847"/>
        <w:gridCol w:w="12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69" w:type="pct"/>
            <w:vAlign w:val="center"/>
          </w:tcPr>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序号</w:t>
            </w:r>
          </w:p>
        </w:tc>
        <w:tc>
          <w:tcPr>
            <w:tcW w:w="942" w:type="pct"/>
            <w:vAlign w:val="center"/>
          </w:tcPr>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设备名称</w:t>
            </w:r>
          </w:p>
        </w:tc>
        <w:tc>
          <w:tcPr>
            <w:tcW w:w="1691" w:type="pct"/>
            <w:vAlign w:val="center"/>
          </w:tcPr>
          <w:p>
            <w:pPr>
              <w:spacing w:line="430" w:lineRule="exact"/>
              <w:jc w:val="center"/>
              <w:rPr>
                <w:rFonts w:cs="Arial Unicode MS" w:asciiTheme="minorEastAsia" w:hAnsiTheme="minorEastAsia" w:eastAsiaTheme="minorEastAsia"/>
                <w:b/>
                <w:szCs w:val="21"/>
              </w:rPr>
            </w:pPr>
            <w:r>
              <w:rPr>
                <w:rFonts w:hint="eastAsia" w:cs="宋体" w:asciiTheme="minorEastAsia" w:hAnsiTheme="minorEastAsia" w:eastAsiaTheme="minorEastAsia"/>
                <w:b/>
                <w:bCs/>
                <w:kern w:val="0"/>
                <w:szCs w:val="21"/>
              </w:rPr>
              <w:t>参数规格</w:t>
            </w:r>
          </w:p>
        </w:tc>
        <w:tc>
          <w:tcPr>
            <w:tcW w:w="605" w:type="pct"/>
            <w:vAlign w:val="center"/>
          </w:tcPr>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数量</w:t>
            </w:r>
          </w:p>
        </w:tc>
        <w:tc>
          <w:tcPr>
            <w:tcW w:w="431" w:type="pct"/>
            <w:vAlign w:val="center"/>
          </w:tcPr>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单价</w:t>
            </w:r>
          </w:p>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（元）</w:t>
            </w:r>
          </w:p>
        </w:tc>
        <w:tc>
          <w:tcPr>
            <w:tcW w:w="430" w:type="pct"/>
            <w:vAlign w:val="center"/>
          </w:tcPr>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小计（元）</w:t>
            </w:r>
          </w:p>
        </w:tc>
        <w:tc>
          <w:tcPr>
            <w:tcW w:w="632" w:type="pct"/>
          </w:tcPr>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包装</w:t>
            </w:r>
          </w:p>
          <w:p>
            <w:pPr>
              <w:spacing w:line="430" w:lineRule="exact"/>
              <w:jc w:val="center"/>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w:t>
            </w:r>
          </w:p>
        </w:tc>
        <w:tc>
          <w:tcPr>
            <w:tcW w:w="942" w:type="pct"/>
            <w:vAlign w:val="center"/>
          </w:tcPr>
          <w:p>
            <w:pPr>
              <w:widowControl/>
              <w:spacing w:line="44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PE保鲜膜（300）</w:t>
            </w:r>
          </w:p>
        </w:tc>
        <w:tc>
          <w:tcPr>
            <w:tcW w:w="1691" w:type="pct"/>
          </w:tcPr>
          <w:p>
            <w:pPr>
              <w:rPr>
                <w:sz w:val="18"/>
              </w:rPr>
            </w:pPr>
            <w:r>
              <w:rPr>
                <w:rFonts w:hint="eastAsia"/>
                <w:sz w:val="18"/>
              </w:rPr>
              <w:t>300mm×500m用在直接入口和油类食品包装，9U</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3000卷</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szCs w:val="21"/>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pStyle w:val="5"/>
              <w:spacing w:line="400" w:lineRule="exact"/>
              <w:ind w:firstLine="0" w:firstLineChars="0"/>
              <w:jc w:val="center"/>
              <w:rPr>
                <w:rFonts w:asciiTheme="minorEastAsia" w:hAnsiTheme="minorEastAsia" w:eastAsiaTheme="minorEastAsia"/>
                <w:kern w:val="28"/>
                <w:sz w:val="21"/>
                <w:szCs w:val="21"/>
                <w:lang w:val="eu-ES"/>
              </w:rPr>
            </w:pPr>
            <w:r>
              <w:rPr>
                <w:rFonts w:hint="eastAsia" w:asciiTheme="minorEastAsia" w:hAnsiTheme="minorEastAsia" w:eastAsiaTheme="minorEastAsia"/>
                <w:kern w:val="28"/>
                <w:sz w:val="21"/>
                <w:szCs w:val="21"/>
                <w:lang w:val="eu-ES"/>
              </w:rPr>
              <w:t>2</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PE保鲜膜（350）</w:t>
            </w:r>
          </w:p>
        </w:tc>
        <w:tc>
          <w:tcPr>
            <w:tcW w:w="1691" w:type="pct"/>
          </w:tcPr>
          <w:p>
            <w:pPr>
              <w:rPr>
                <w:sz w:val="18"/>
              </w:rPr>
            </w:pPr>
            <w:r>
              <w:rPr>
                <w:rFonts w:hint="eastAsia"/>
                <w:sz w:val="18"/>
              </w:rPr>
              <w:t>350mm×500m用在直接入口和油类食品包装，9U</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3000卷</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pStyle w:val="5"/>
              <w:spacing w:line="400" w:lineRule="exact"/>
              <w:ind w:firstLine="0" w:firstLineChars="0"/>
              <w:jc w:val="center"/>
              <w:rPr>
                <w:rFonts w:asciiTheme="minorEastAsia" w:hAnsiTheme="minorEastAsia" w:eastAsiaTheme="minorEastAsia"/>
                <w:kern w:val="28"/>
                <w:sz w:val="21"/>
                <w:szCs w:val="21"/>
                <w:lang w:val="eu-ES"/>
              </w:rPr>
            </w:pPr>
            <w:r>
              <w:rPr>
                <w:rFonts w:hint="eastAsia" w:asciiTheme="minorEastAsia" w:hAnsiTheme="minorEastAsia" w:eastAsiaTheme="minorEastAsia"/>
                <w:kern w:val="28"/>
                <w:sz w:val="21"/>
                <w:szCs w:val="21"/>
                <w:lang w:val="eu-ES"/>
              </w:rPr>
              <w:t>3</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PVC保鲜膜（250）</w:t>
            </w:r>
          </w:p>
        </w:tc>
        <w:tc>
          <w:tcPr>
            <w:tcW w:w="1691" w:type="pct"/>
          </w:tcPr>
          <w:p>
            <w:pPr>
              <w:rPr>
                <w:sz w:val="18"/>
              </w:rPr>
            </w:pPr>
            <w:r>
              <w:rPr>
                <w:rFonts w:hint="eastAsia"/>
                <w:sz w:val="18"/>
              </w:rPr>
              <w:t>250mm×300m包装散装食品和蔬菜，10.5U</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6000卷</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4</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PVC保鲜膜（300）</w:t>
            </w:r>
          </w:p>
        </w:tc>
        <w:tc>
          <w:tcPr>
            <w:tcW w:w="1691" w:type="pct"/>
          </w:tcPr>
          <w:p>
            <w:pPr>
              <w:rPr>
                <w:sz w:val="18"/>
              </w:rPr>
            </w:pPr>
            <w:r>
              <w:rPr>
                <w:rFonts w:hint="eastAsia"/>
                <w:sz w:val="18"/>
              </w:rPr>
              <w:t>300mm×300m包装散装食品和蔬菜，10.5U</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3000卷</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5</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PVC保鲜膜（350）</w:t>
            </w:r>
          </w:p>
        </w:tc>
        <w:tc>
          <w:tcPr>
            <w:tcW w:w="1691" w:type="pct"/>
          </w:tcPr>
          <w:p>
            <w:pPr>
              <w:rPr>
                <w:sz w:val="18"/>
              </w:rPr>
            </w:pPr>
            <w:r>
              <w:rPr>
                <w:rFonts w:hint="eastAsia"/>
                <w:sz w:val="18"/>
              </w:rPr>
              <w:t>350mm×300m包装散装食品和蔬菜，10.5U</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3000卷</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6卷/箱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69" w:type="pct"/>
            <w:vAlign w:val="center"/>
          </w:tcPr>
          <w:p>
            <w:pPr>
              <w:pStyle w:val="5"/>
              <w:spacing w:line="400" w:lineRule="exact"/>
              <w:ind w:firstLine="0" w:firstLineChars="0"/>
              <w:jc w:val="center"/>
              <w:rPr>
                <w:rFonts w:asciiTheme="minorEastAsia" w:hAnsiTheme="minorEastAsia" w:eastAsiaTheme="minorEastAsia"/>
                <w:kern w:val="28"/>
                <w:sz w:val="21"/>
                <w:szCs w:val="21"/>
                <w:lang w:val="eu-ES"/>
              </w:rPr>
            </w:pPr>
            <w:r>
              <w:rPr>
                <w:rFonts w:hint="eastAsia" w:asciiTheme="minorEastAsia" w:hAnsiTheme="minorEastAsia" w:eastAsiaTheme="minorEastAsia"/>
                <w:kern w:val="28"/>
                <w:sz w:val="21"/>
                <w:szCs w:val="21"/>
                <w:lang w:val="eu-ES"/>
              </w:rPr>
              <w:t>6</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环保托盘1414B</w:t>
            </w:r>
          </w:p>
        </w:tc>
        <w:tc>
          <w:tcPr>
            <w:tcW w:w="1691" w:type="pct"/>
          </w:tcPr>
          <w:p>
            <w:pPr>
              <w:rPr>
                <w:sz w:val="18"/>
              </w:rPr>
            </w:pPr>
            <w:r>
              <w:rPr>
                <w:rFonts w:hint="eastAsia"/>
                <w:sz w:val="18"/>
              </w:rPr>
              <w:t>135㎜×135㎜×20㎜，PP材质，重5.8克</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700000个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7</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环保托盘2013</w:t>
            </w:r>
          </w:p>
        </w:tc>
        <w:tc>
          <w:tcPr>
            <w:tcW w:w="1691" w:type="pct"/>
          </w:tcPr>
          <w:p>
            <w:pPr>
              <w:rPr>
                <w:sz w:val="18"/>
              </w:rPr>
            </w:pPr>
            <w:r>
              <w:rPr>
                <w:rFonts w:hint="eastAsia"/>
                <w:sz w:val="18"/>
              </w:rPr>
              <w:t>200㎜×130㎜×20㎜，PP材质；重8克；</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1100000个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8</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环保托盘2516</w:t>
            </w:r>
          </w:p>
        </w:tc>
        <w:tc>
          <w:tcPr>
            <w:tcW w:w="1691" w:type="pct"/>
          </w:tcPr>
          <w:p>
            <w:pPr>
              <w:rPr>
                <w:sz w:val="18"/>
              </w:rPr>
            </w:pPr>
            <w:r>
              <w:rPr>
                <w:rFonts w:hint="eastAsia"/>
                <w:sz w:val="18"/>
              </w:rPr>
              <w:t>250㎜×160㎜×25㎜，PP材质；重13.8克</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9</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环保托盘2518</w:t>
            </w:r>
          </w:p>
        </w:tc>
        <w:tc>
          <w:tcPr>
            <w:tcW w:w="1691" w:type="pct"/>
          </w:tcPr>
          <w:p>
            <w:pPr>
              <w:rPr>
                <w:sz w:val="18"/>
              </w:rPr>
            </w:pPr>
            <w:r>
              <w:rPr>
                <w:rFonts w:hint="eastAsia"/>
                <w:sz w:val="18"/>
              </w:rPr>
              <w:t>250㎜×180㎜×25㎜，PP材质；重15.8克</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10</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2015（黑）托盘</w:t>
            </w:r>
          </w:p>
        </w:tc>
        <w:tc>
          <w:tcPr>
            <w:tcW w:w="1691" w:type="pct"/>
          </w:tcPr>
          <w:p>
            <w:pPr>
              <w:rPr>
                <w:sz w:val="18"/>
              </w:rPr>
            </w:pPr>
            <w:r>
              <w:rPr>
                <w:rFonts w:hint="eastAsia"/>
                <w:sz w:val="18"/>
              </w:rPr>
              <w:t>185mm×140mm×20mm  PP材质；重8克</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11</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HS-7（红黑）托盘</w:t>
            </w:r>
          </w:p>
        </w:tc>
        <w:tc>
          <w:tcPr>
            <w:tcW w:w="1691" w:type="pct"/>
          </w:tcPr>
          <w:p>
            <w:pPr>
              <w:rPr>
                <w:sz w:val="18"/>
              </w:rPr>
            </w:pPr>
            <w:r>
              <w:rPr>
                <w:rFonts w:hint="eastAsia"/>
                <w:sz w:val="18"/>
              </w:rPr>
              <w:t>210mm×133mm×35mm  CT材质；0.4mm</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420000个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40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12</w:t>
            </w:r>
          </w:p>
        </w:tc>
        <w:tc>
          <w:tcPr>
            <w:tcW w:w="942" w:type="pct"/>
            <w:vAlign w:val="center"/>
          </w:tcPr>
          <w:p>
            <w:pPr>
              <w:spacing w:line="440" w:lineRule="exact"/>
              <w:jc w:val="left"/>
              <w:rPr>
                <w:rFonts w:asciiTheme="minorEastAsia" w:hAnsiTheme="minorEastAsia" w:eastAsiaTheme="minorEastAsia"/>
                <w:szCs w:val="21"/>
              </w:rPr>
            </w:pPr>
            <w:r>
              <w:rPr>
                <w:rFonts w:hint="eastAsia" w:asciiTheme="minorEastAsia" w:hAnsiTheme="minorEastAsia" w:eastAsiaTheme="minorEastAsia"/>
                <w:szCs w:val="21"/>
              </w:rPr>
              <w:t>蔬果托盘</w:t>
            </w:r>
          </w:p>
        </w:tc>
        <w:tc>
          <w:tcPr>
            <w:tcW w:w="1691" w:type="pct"/>
          </w:tcPr>
          <w:p>
            <w:pPr>
              <w:rPr>
                <w:sz w:val="18"/>
              </w:rPr>
            </w:pPr>
            <w:r>
              <w:rPr>
                <w:rFonts w:hint="eastAsia"/>
                <w:sz w:val="18"/>
              </w:rPr>
              <w:t>210mm×158mm×60mm BOPS材质,23丝</w:t>
            </w:r>
          </w:p>
        </w:tc>
        <w:tc>
          <w:tcPr>
            <w:tcW w:w="605" w:type="pct"/>
            <w:vAlign w:val="center"/>
          </w:tcPr>
          <w:p>
            <w:pPr>
              <w:spacing w:line="40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60000个</w:t>
            </w:r>
          </w:p>
        </w:tc>
        <w:tc>
          <w:tcPr>
            <w:tcW w:w="431" w:type="pct"/>
            <w:vAlign w:val="center"/>
          </w:tcPr>
          <w:p>
            <w:pPr>
              <w:jc w:val="center"/>
              <w:rPr>
                <w:rFonts w:asciiTheme="minorEastAsia" w:hAnsiTheme="minorEastAsia" w:eastAsiaTheme="minorEastAsia"/>
                <w:color w:val="000000"/>
                <w:szCs w:val="21"/>
              </w:rPr>
            </w:pPr>
          </w:p>
        </w:tc>
        <w:tc>
          <w:tcPr>
            <w:tcW w:w="430" w:type="pct"/>
            <w:vAlign w:val="center"/>
          </w:tcPr>
          <w:p>
            <w:pPr>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13</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PET190三分格--蔬果乐</w:t>
            </w:r>
          </w:p>
        </w:tc>
        <w:tc>
          <w:tcPr>
            <w:tcW w:w="1691" w:type="pct"/>
          </w:tcPr>
          <w:p>
            <w:pPr>
              <w:rPr>
                <w:sz w:val="18"/>
              </w:rPr>
            </w:pPr>
            <w:r>
              <w:rPr>
                <w:rFonts w:hint="eastAsia"/>
                <w:sz w:val="18"/>
              </w:rPr>
              <w:t>190*40mm   PET材质，50丝</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1200个/箱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14</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PET四个大苹果盒--蔬果乐</w:t>
            </w:r>
          </w:p>
        </w:tc>
        <w:tc>
          <w:tcPr>
            <w:tcW w:w="1691" w:type="pct"/>
          </w:tcPr>
          <w:p>
            <w:pPr>
              <w:rPr>
                <w:sz w:val="18"/>
              </w:rPr>
            </w:pPr>
            <w:r>
              <w:rPr>
                <w:rFonts w:hint="eastAsia"/>
                <w:sz w:val="18"/>
              </w:rPr>
              <w:t>200*200*100mm  PET材质，40丝</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15</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PET1813新款--蔬果乐</w:t>
            </w:r>
          </w:p>
        </w:tc>
        <w:tc>
          <w:tcPr>
            <w:tcW w:w="1691" w:type="pct"/>
          </w:tcPr>
          <w:p>
            <w:pPr>
              <w:rPr>
                <w:sz w:val="18"/>
              </w:rPr>
            </w:pPr>
            <w:r>
              <w:rPr>
                <w:rFonts w:hint="eastAsia"/>
                <w:sz w:val="18"/>
              </w:rPr>
              <w:t>183*135*60mm  PET材质，42丝</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16</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PET1912托盘--蔬果乐</w:t>
            </w:r>
          </w:p>
        </w:tc>
        <w:tc>
          <w:tcPr>
            <w:tcW w:w="1691" w:type="pct"/>
          </w:tcPr>
          <w:p>
            <w:pPr>
              <w:rPr>
                <w:sz w:val="18"/>
              </w:rPr>
            </w:pPr>
            <w:r>
              <w:rPr>
                <w:rFonts w:hint="eastAsia"/>
                <w:sz w:val="18"/>
              </w:rPr>
              <w:t>190*120*25mm  PET材质，25丝</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24000个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2400个/箱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17</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PET蘑菇盒--蔬果乐</w:t>
            </w:r>
          </w:p>
        </w:tc>
        <w:tc>
          <w:tcPr>
            <w:tcW w:w="1691" w:type="pct"/>
          </w:tcPr>
          <w:p>
            <w:pPr>
              <w:rPr>
                <w:sz w:val="18"/>
              </w:rPr>
            </w:pPr>
            <w:r>
              <w:rPr>
                <w:rFonts w:hint="eastAsia"/>
                <w:sz w:val="18"/>
              </w:rPr>
              <w:t>140*120*60mm  PET材质，50丝</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1000个/箱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18</w:t>
            </w:r>
          </w:p>
        </w:tc>
        <w:tc>
          <w:tcPr>
            <w:tcW w:w="942" w:type="pct"/>
            <w:vAlign w:val="center"/>
          </w:tcPr>
          <w:p>
            <w:pPr>
              <w:widowControl/>
              <w:spacing w:line="360" w:lineRule="exact"/>
              <w:jc w:val="left"/>
              <w:rPr>
                <w:rFonts w:asciiTheme="minorEastAsia" w:hAnsiTheme="minorEastAsia" w:eastAsiaTheme="minorEastAsia"/>
                <w:kern w:val="0"/>
                <w:szCs w:val="21"/>
              </w:rPr>
            </w:pPr>
            <w:r>
              <w:rPr>
                <w:rFonts w:hint="eastAsia" w:asciiTheme="minorEastAsia" w:hAnsiTheme="minorEastAsia" w:eastAsiaTheme="minorEastAsia"/>
                <w:szCs w:val="21"/>
              </w:rPr>
              <w:t>PET1910托盘--蔬果乐</w:t>
            </w:r>
          </w:p>
        </w:tc>
        <w:tc>
          <w:tcPr>
            <w:tcW w:w="1691" w:type="pct"/>
          </w:tcPr>
          <w:p>
            <w:pPr>
              <w:rPr>
                <w:sz w:val="18"/>
              </w:rPr>
            </w:pPr>
            <w:r>
              <w:rPr>
                <w:rFonts w:hint="eastAsia"/>
                <w:sz w:val="18"/>
              </w:rPr>
              <w:t>190*100*25mm PET材质，25丝</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3000个/箱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19</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PET1414托盘--蔬果乐</w:t>
            </w:r>
          </w:p>
        </w:tc>
        <w:tc>
          <w:tcPr>
            <w:tcW w:w="1691" w:type="pct"/>
          </w:tcPr>
          <w:p>
            <w:pPr>
              <w:rPr>
                <w:sz w:val="18"/>
              </w:rPr>
            </w:pPr>
            <w:r>
              <w:rPr>
                <w:rFonts w:hint="eastAsia"/>
                <w:sz w:val="18"/>
              </w:rPr>
              <w:t>135*135*20mm PET材质，25丝</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2500个/箱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20</w:t>
            </w:r>
          </w:p>
        </w:tc>
        <w:tc>
          <w:tcPr>
            <w:tcW w:w="942" w:type="pct"/>
            <w:vAlign w:val="center"/>
          </w:tcPr>
          <w:p>
            <w:pPr>
              <w:spacing w:line="360" w:lineRule="exact"/>
              <w:jc w:val="left"/>
              <w:rPr>
                <w:rFonts w:asciiTheme="minorEastAsia" w:hAnsiTheme="minorEastAsia" w:eastAsiaTheme="minorEastAsia"/>
                <w:szCs w:val="21"/>
              </w:rPr>
            </w:pPr>
            <w:r>
              <w:rPr>
                <w:rFonts w:hint="eastAsia" w:asciiTheme="minorEastAsia" w:hAnsiTheme="minorEastAsia" w:eastAsiaTheme="minorEastAsia"/>
                <w:szCs w:val="21"/>
              </w:rPr>
              <w:t>PET六个装加柱小号奇异果盒--蔬果乐</w:t>
            </w:r>
          </w:p>
        </w:tc>
        <w:tc>
          <w:tcPr>
            <w:tcW w:w="1691" w:type="pct"/>
          </w:tcPr>
          <w:p>
            <w:pPr>
              <w:rPr>
                <w:sz w:val="18"/>
              </w:rPr>
            </w:pPr>
            <w:r>
              <w:rPr>
                <w:rFonts w:hint="eastAsia"/>
                <w:sz w:val="18"/>
              </w:rPr>
              <w:t>195*160*50mm PET材质，38丝</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800个/箱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21</w:t>
            </w:r>
          </w:p>
        </w:tc>
        <w:tc>
          <w:tcPr>
            <w:tcW w:w="942" w:type="pct"/>
            <w:vAlign w:val="center"/>
          </w:tcPr>
          <w:p>
            <w:pPr>
              <w:spacing w:line="360" w:lineRule="exact"/>
              <w:rPr>
                <w:rFonts w:asciiTheme="minorEastAsia" w:hAnsiTheme="minorEastAsia" w:eastAsiaTheme="minorEastAsia"/>
                <w:szCs w:val="21"/>
              </w:rPr>
            </w:pPr>
            <w:r>
              <w:rPr>
                <w:rFonts w:hint="eastAsia" w:asciiTheme="minorEastAsia" w:hAnsiTheme="minorEastAsia" w:eastAsiaTheme="minorEastAsia"/>
                <w:szCs w:val="21"/>
              </w:rPr>
              <w:t>PET300A托盘--蔬果乐</w:t>
            </w:r>
          </w:p>
        </w:tc>
        <w:tc>
          <w:tcPr>
            <w:tcW w:w="1691" w:type="pct"/>
          </w:tcPr>
          <w:p>
            <w:pPr>
              <w:rPr>
                <w:sz w:val="18"/>
              </w:rPr>
            </w:pPr>
            <w:r>
              <w:rPr>
                <w:rFonts w:hint="eastAsia"/>
                <w:sz w:val="18"/>
              </w:rPr>
              <w:t>180*120*45mm PET材质，35丝</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400个/箱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22</w:t>
            </w:r>
          </w:p>
        </w:tc>
        <w:tc>
          <w:tcPr>
            <w:tcW w:w="942"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PET1616托盘</w:t>
            </w:r>
            <w:r>
              <w:rPr>
                <w:rFonts w:hint="eastAsia" w:asciiTheme="minorEastAsia" w:hAnsiTheme="minorEastAsia" w:eastAsiaTheme="minorEastAsia"/>
                <w:szCs w:val="21"/>
              </w:rPr>
              <w:t>--蔬果乐</w:t>
            </w:r>
          </w:p>
        </w:tc>
        <w:tc>
          <w:tcPr>
            <w:tcW w:w="1691" w:type="pct"/>
          </w:tcPr>
          <w:p>
            <w:pPr>
              <w:rPr>
                <w:sz w:val="18"/>
              </w:rPr>
            </w:pPr>
            <w:r>
              <w:rPr>
                <w:rFonts w:hint="eastAsia"/>
                <w:sz w:val="18"/>
              </w:rPr>
              <w:t>160*160*25mm PET材质，30丝</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2000个/箱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269" w:type="pct"/>
            <w:vAlign w:val="center"/>
          </w:tcPr>
          <w:p>
            <w:pPr>
              <w:spacing w:line="360" w:lineRule="exact"/>
              <w:jc w:val="center"/>
              <w:rPr>
                <w:rFonts w:asciiTheme="minorEastAsia" w:hAnsiTheme="minorEastAsia" w:eastAsiaTheme="minorEastAsia"/>
                <w:kern w:val="28"/>
                <w:szCs w:val="21"/>
                <w:lang w:val="eu-ES"/>
              </w:rPr>
            </w:pPr>
            <w:r>
              <w:rPr>
                <w:rFonts w:hint="eastAsia" w:asciiTheme="minorEastAsia" w:hAnsiTheme="minorEastAsia" w:eastAsiaTheme="minorEastAsia"/>
                <w:kern w:val="28"/>
                <w:szCs w:val="21"/>
                <w:lang w:val="eu-ES"/>
              </w:rPr>
              <w:t>23</w:t>
            </w:r>
          </w:p>
        </w:tc>
        <w:tc>
          <w:tcPr>
            <w:tcW w:w="942" w:type="pct"/>
            <w:vAlign w:val="center"/>
          </w:tcPr>
          <w:p>
            <w:pPr>
              <w:spacing w:line="360" w:lineRule="exact"/>
              <w:jc w:val="lef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PET四个装小号苹果盒</w:t>
            </w:r>
            <w:r>
              <w:rPr>
                <w:rFonts w:hint="eastAsia" w:asciiTheme="minorEastAsia" w:hAnsiTheme="minorEastAsia" w:eastAsiaTheme="minorEastAsia"/>
                <w:szCs w:val="21"/>
              </w:rPr>
              <w:t>--蔬果乐</w:t>
            </w:r>
          </w:p>
        </w:tc>
        <w:tc>
          <w:tcPr>
            <w:tcW w:w="1691" w:type="pct"/>
          </w:tcPr>
          <w:p>
            <w:pPr>
              <w:rPr>
                <w:sz w:val="18"/>
              </w:rPr>
            </w:pPr>
            <w:r>
              <w:rPr>
                <w:rFonts w:hint="eastAsia"/>
                <w:sz w:val="18"/>
              </w:rPr>
              <w:t>190*185*84mm PET材质，40丝</w:t>
            </w:r>
          </w:p>
        </w:tc>
        <w:tc>
          <w:tcPr>
            <w:tcW w:w="605" w:type="pct"/>
            <w:vAlign w:val="center"/>
          </w:tcPr>
          <w:p>
            <w:pPr>
              <w:spacing w:line="360" w:lineRule="exact"/>
              <w:jc w:val="right"/>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6000个</w:t>
            </w:r>
          </w:p>
        </w:tc>
        <w:tc>
          <w:tcPr>
            <w:tcW w:w="431" w:type="pct"/>
            <w:vAlign w:val="center"/>
          </w:tcPr>
          <w:p>
            <w:pPr>
              <w:spacing w:line="360" w:lineRule="exact"/>
              <w:jc w:val="center"/>
              <w:rPr>
                <w:rFonts w:asciiTheme="minorEastAsia" w:hAnsiTheme="minorEastAsia" w:eastAsiaTheme="minorEastAsia"/>
                <w:color w:val="000000"/>
                <w:szCs w:val="21"/>
              </w:rPr>
            </w:pPr>
          </w:p>
        </w:tc>
        <w:tc>
          <w:tcPr>
            <w:tcW w:w="430" w:type="pct"/>
            <w:vAlign w:val="center"/>
          </w:tcPr>
          <w:p>
            <w:pPr>
              <w:spacing w:line="360" w:lineRule="exact"/>
              <w:jc w:val="right"/>
              <w:rPr>
                <w:rFonts w:asciiTheme="minorEastAsia" w:hAnsiTheme="minorEastAsia" w:eastAsiaTheme="minorEastAsia"/>
                <w:color w:val="000000" w:themeColor="text1"/>
                <w:szCs w:val="21"/>
                <w14:textFill>
                  <w14:solidFill>
                    <w14:schemeClr w14:val="tx1"/>
                  </w14:solidFill>
                </w14:textFill>
              </w:rPr>
            </w:pPr>
          </w:p>
        </w:tc>
        <w:tc>
          <w:tcPr>
            <w:tcW w:w="632" w:type="pct"/>
            <w:vAlign w:val="center"/>
          </w:tcPr>
          <w:p>
            <w:pPr>
              <w:spacing w:line="360" w:lineRule="exact"/>
              <w:jc w:val="center"/>
              <w:rPr>
                <w:rFonts w:asciiTheme="minorEastAsia" w:hAnsiTheme="minorEastAsia" w:eastAsiaTheme="minorEastAsia"/>
                <w:color w:val="000000"/>
                <w:szCs w:val="21"/>
              </w:rPr>
            </w:pPr>
            <w:r>
              <w:rPr>
                <w:rFonts w:hint="eastAsia" w:asciiTheme="minorEastAsia" w:hAnsiTheme="minorEastAsia" w:eastAsiaTheme="minorEastAsia"/>
                <w:color w:val="000000"/>
                <w:szCs w:val="21"/>
              </w:rPr>
              <w:t>600个/箱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 w:hRule="atLeast"/>
          <w:jc w:val="center"/>
        </w:trPr>
        <w:tc>
          <w:tcPr>
            <w:tcW w:w="1211" w:type="pct"/>
            <w:gridSpan w:val="2"/>
            <w:vAlign w:val="center"/>
          </w:tcPr>
          <w:p>
            <w:pPr>
              <w:spacing w:line="400" w:lineRule="exact"/>
              <w:jc w:val="center"/>
              <w:rPr>
                <w:rFonts w:asciiTheme="minorEastAsia" w:hAnsiTheme="minorEastAsia" w:eastAsiaTheme="minorEastAsia"/>
                <w:b/>
                <w:szCs w:val="21"/>
              </w:rPr>
            </w:pPr>
            <w:r>
              <w:rPr>
                <w:rFonts w:hint="eastAsia" w:asciiTheme="minorEastAsia" w:hAnsiTheme="minorEastAsia" w:eastAsiaTheme="minorEastAsia"/>
                <w:b/>
                <w:szCs w:val="21"/>
              </w:rPr>
              <w:t>合计</w:t>
            </w:r>
          </w:p>
        </w:tc>
        <w:tc>
          <w:tcPr>
            <w:tcW w:w="3789" w:type="pct"/>
            <w:gridSpan w:val="5"/>
          </w:tcPr>
          <w:p>
            <w:pPr>
              <w:spacing w:line="400" w:lineRule="exact"/>
              <w:jc w:val="center"/>
              <w:rPr>
                <w:rFonts w:asciiTheme="minorEastAsia" w:hAnsiTheme="minorEastAsia" w:eastAsia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5000" w:type="pct"/>
            <w:gridSpan w:val="7"/>
          </w:tcPr>
          <w:p>
            <w:pPr>
              <w:spacing w:line="520" w:lineRule="exact"/>
              <w:jc w:val="left"/>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注：1.合同期内分批次采购，执行以上中标单价，按实际供货量结算。</w:t>
            </w:r>
          </w:p>
          <w:p>
            <w:pPr>
              <w:spacing w:line="520" w:lineRule="exact"/>
              <w:rPr>
                <w:rFonts w:cs="宋体" w:asciiTheme="minorEastAsia" w:hAnsiTheme="minorEastAsia" w:eastAsiaTheme="minorEastAsia"/>
                <w:kern w:val="0"/>
                <w:szCs w:val="21"/>
                <w:highlight w:val="yellow"/>
              </w:rPr>
            </w:pPr>
            <w:r>
              <w:rPr>
                <w:rFonts w:hint="eastAsia" w:cs="Arial Unicode MS" w:asciiTheme="minorEastAsia" w:hAnsiTheme="minorEastAsia" w:eastAsiaTheme="minorEastAsia"/>
                <w:b/>
                <w:szCs w:val="21"/>
              </w:rPr>
              <w:t xml:space="preserve">    2.</w:t>
            </w:r>
            <w:r>
              <w:rPr>
                <w:rFonts w:hint="eastAsia" w:cs="Courier New" w:asciiTheme="minorEastAsia" w:hAnsiTheme="minorEastAsia" w:eastAsiaTheme="minorEastAsia"/>
                <w:kern w:val="0"/>
                <w:szCs w:val="21"/>
              </w:rPr>
              <w:t>以上价格</w:t>
            </w:r>
            <w:r>
              <w:rPr>
                <w:rFonts w:hint="eastAsia" w:cs="宋体" w:asciiTheme="minorEastAsia" w:hAnsiTheme="minorEastAsia" w:eastAsiaTheme="minorEastAsia"/>
                <w:kern w:val="0"/>
                <w:szCs w:val="21"/>
              </w:rPr>
              <w:t>是指标的物送达用户指定地点验收合格后开据增值税专用发票</w:t>
            </w:r>
            <w:r>
              <w:rPr>
                <w:rFonts w:hint="eastAsia" w:cs="宋体" w:asciiTheme="minorEastAsia" w:hAnsiTheme="minorEastAsia" w:eastAsiaTheme="minorEastAsia"/>
                <w:b/>
                <w:kern w:val="0"/>
                <w:szCs w:val="21"/>
              </w:rPr>
              <w:t>（</w:t>
            </w:r>
            <w:r>
              <w:rPr>
                <w:rFonts w:cs="宋体" w:asciiTheme="minorEastAsia" w:hAnsiTheme="minorEastAsia" w:eastAsiaTheme="minorEastAsia"/>
                <w:b/>
                <w:kern w:val="0"/>
                <w:szCs w:val="21"/>
              </w:rPr>
              <w:t>1</w:t>
            </w:r>
            <w:r>
              <w:rPr>
                <w:rFonts w:hint="eastAsia" w:cs="宋体" w:asciiTheme="minorEastAsia" w:hAnsiTheme="minorEastAsia" w:eastAsiaTheme="minorEastAsia"/>
                <w:b/>
                <w:kern w:val="0"/>
                <w:szCs w:val="21"/>
              </w:rPr>
              <w:t>3</w:t>
            </w:r>
            <w:r>
              <w:rPr>
                <w:rFonts w:cs="宋体" w:asciiTheme="minorEastAsia" w:hAnsiTheme="minorEastAsia" w:eastAsiaTheme="minorEastAsia"/>
                <w:b/>
                <w:kern w:val="0"/>
                <w:szCs w:val="21"/>
              </w:rPr>
              <w:t>%</w:t>
            </w:r>
            <w:r>
              <w:rPr>
                <w:rFonts w:hint="eastAsia" w:cs="宋体" w:asciiTheme="minorEastAsia" w:hAnsiTheme="minorEastAsia" w:eastAsiaTheme="minorEastAsia"/>
                <w:b/>
                <w:kern w:val="0"/>
                <w:szCs w:val="21"/>
              </w:rPr>
              <w:t>税率）</w:t>
            </w:r>
            <w:r>
              <w:rPr>
                <w:rFonts w:hint="eastAsia" w:cs="宋体" w:asciiTheme="minorEastAsia" w:hAnsiTheme="minorEastAsia" w:eastAsiaTheme="minorEastAsia"/>
                <w:kern w:val="0"/>
                <w:szCs w:val="21"/>
              </w:rPr>
              <w:t>的价格。</w:t>
            </w:r>
            <w:r>
              <w:rPr>
                <w:rFonts w:hint="eastAsia" w:asciiTheme="minorEastAsia" w:hAnsiTheme="minorEastAsia" w:eastAsiaTheme="minorEastAsia"/>
                <w:szCs w:val="21"/>
              </w:rPr>
              <w:t>包括但不限于设计、制作、运输、装卸、税金等交付甲方使用前的一切费用，以及免费质保期间的所有维保费用。任何因忽视或误解实际情况而导致的费用增加由乙方自行承担。</w:t>
            </w:r>
          </w:p>
          <w:p>
            <w:pPr>
              <w:spacing w:line="520" w:lineRule="exact"/>
              <w:ind w:firstLine="480"/>
              <w:jc w:val="left"/>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3.</w:t>
            </w:r>
            <w:r>
              <w:rPr>
                <w:rFonts w:hint="eastAsia" w:asciiTheme="minorEastAsia" w:hAnsiTheme="minorEastAsia" w:eastAsiaTheme="minorEastAsia"/>
                <w:b/>
                <w:szCs w:val="21"/>
              </w:rPr>
              <w:t>合同期内，甲乙双方自行承担市场价格涨跌风险，中标单价合同期内不予调整。</w:t>
            </w:r>
          </w:p>
          <w:p>
            <w:pPr>
              <w:spacing w:line="520" w:lineRule="exact"/>
              <w:ind w:firstLine="480"/>
              <w:jc w:val="left"/>
              <w:rPr>
                <w:rFonts w:cs="Arial Unicode MS" w:asciiTheme="minorEastAsia" w:hAnsiTheme="minorEastAsia" w:eastAsiaTheme="minorEastAsia"/>
                <w:b/>
                <w:szCs w:val="21"/>
              </w:rPr>
            </w:pPr>
            <w:r>
              <w:rPr>
                <w:rFonts w:hint="eastAsia" w:cs="Arial Unicode MS" w:asciiTheme="minorEastAsia" w:hAnsiTheme="minorEastAsia" w:eastAsiaTheme="minorEastAsia"/>
                <w:b/>
                <w:szCs w:val="21"/>
              </w:rPr>
              <w:t>4.单批采购采用《订货通知单》方式，详见附件1；</w:t>
            </w:r>
          </w:p>
        </w:tc>
      </w:tr>
    </w:tbl>
    <w:p>
      <w:pPr>
        <w:spacing w:line="560" w:lineRule="exact"/>
        <w:ind w:firstLine="482" w:firstLineChars="200"/>
        <w:rPr>
          <w:rFonts w:cs="宋体" w:asciiTheme="minorEastAsia" w:hAnsiTheme="minorEastAsia" w:eastAsiaTheme="minorEastAsia"/>
          <w:sz w:val="24"/>
        </w:rPr>
      </w:pPr>
      <w:r>
        <w:rPr>
          <w:rFonts w:hint="eastAsia" w:cs="宋体" w:asciiTheme="minorEastAsia" w:hAnsiTheme="minorEastAsia" w:eastAsiaTheme="minorEastAsia"/>
          <w:b/>
          <w:bCs/>
          <w:sz w:val="24"/>
        </w:rPr>
        <w:t>二、</w:t>
      </w:r>
      <w:r>
        <w:rPr>
          <w:rFonts w:hint="eastAsia" w:cs="宋体" w:asciiTheme="minorEastAsia" w:hAnsiTheme="minorEastAsia" w:eastAsiaTheme="minorEastAsia"/>
          <w:b/>
          <w:sz w:val="24"/>
        </w:rPr>
        <w:t>合同期限及履约保证金</w:t>
      </w:r>
    </w:p>
    <w:p>
      <w:pPr>
        <w:tabs>
          <w:tab w:val="left" w:pos="223"/>
        </w:tabs>
        <w:spacing w:line="560" w:lineRule="exact"/>
        <w:ind w:firstLine="480" w:firstLineChars="200"/>
        <w:jc w:val="left"/>
        <w:rPr>
          <w:rFonts w:cs="宋体" w:asciiTheme="minorEastAsia" w:hAnsiTheme="minorEastAsia" w:eastAsiaTheme="minorEastAsia"/>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kern w:val="0"/>
          <w:sz w:val="24"/>
        </w:rPr>
        <w:t>合同期限：合同期内采购总额人民币</w:t>
      </w:r>
      <w:r>
        <w:rPr>
          <w:rFonts w:hint="eastAsia" w:cs="宋体" w:asciiTheme="minorEastAsia" w:hAnsiTheme="minorEastAsia" w:eastAsiaTheme="minorEastAsia"/>
          <w:kern w:val="0"/>
          <w:sz w:val="24"/>
          <w:u w:val="single"/>
        </w:rPr>
        <w:t xml:space="preserve">     </w:t>
      </w:r>
      <w:r>
        <w:rPr>
          <w:rFonts w:hint="eastAsia" w:cs="宋体" w:asciiTheme="minorEastAsia" w:hAnsiTheme="minorEastAsia" w:eastAsiaTheme="minorEastAsia"/>
          <w:kern w:val="0"/>
          <w:sz w:val="24"/>
        </w:rPr>
        <w:t>万元，</w:t>
      </w:r>
      <w:r>
        <w:rPr>
          <w:rFonts w:hint="eastAsia" w:cs="宋体" w:asciiTheme="minorEastAsia" w:hAnsiTheme="minorEastAsia" w:eastAsiaTheme="minorEastAsia"/>
          <w:sz w:val="24"/>
        </w:rPr>
        <w:t>采购总额达到前述条件后合同终止。</w:t>
      </w:r>
    </w:p>
    <w:p>
      <w:pPr>
        <w:spacing w:line="560" w:lineRule="exact"/>
        <w:ind w:firstLine="480" w:firstLineChars="200"/>
        <w:rPr>
          <w:rFonts w:cs="宋体" w:asciiTheme="minorEastAsia" w:hAnsiTheme="minorEastAsia" w:eastAsiaTheme="minorEastAsia"/>
          <w:sz w:val="24"/>
        </w:rPr>
      </w:pPr>
      <w:r>
        <w:rPr>
          <w:rFonts w:cs="宋体" w:asciiTheme="minorEastAsia" w:hAnsiTheme="minorEastAsia" w:eastAsiaTheme="minorEastAsia"/>
          <w:sz w:val="24"/>
        </w:rPr>
        <w:t>2</w:t>
      </w:r>
      <w:r>
        <w:rPr>
          <w:rFonts w:hint="eastAsia" w:cs="宋体" w:asciiTheme="minorEastAsia" w:hAnsiTheme="minorEastAsia" w:eastAsiaTheme="minorEastAsia"/>
          <w:sz w:val="24"/>
        </w:rPr>
        <w:t>.履约保证金：签订合同前3个工作日内乙方须缴纳履约保证金，金额为</w:t>
      </w:r>
      <w:r>
        <w:rPr>
          <w:rFonts w:hint="eastAsia" w:cs="宋体" w:asciiTheme="minorEastAsia" w:hAnsiTheme="minorEastAsia" w:eastAsiaTheme="minorEastAsia"/>
          <w:kern w:val="0"/>
          <w:sz w:val="24"/>
        </w:rPr>
        <w:t>人民币</w:t>
      </w:r>
      <w:r>
        <w:rPr>
          <w:rFonts w:hint="eastAsia" w:cs="宋体" w:asciiTheme="minorEastAsia" w:hAnsiTheme="minorEastAsia" w:eastAsiaTheme="minorEastAsia"/>
          <w:kern w:val="0"/>
          <w:sz w:val="24"/>
          <w:u w:val="single"/>
        </w:rPr>
        <w:t>壹万元 整</w:t>
      </w:r>
      <w:r>
        <w:rPr>
          <w:rFonts w:hint="eastAsia" w:cs="宋体" w:asciiTheme="minorEastAsia" w:hAnsiTheme="minorEastAsia" w:eastAsiaTheme="minorEastAsia"/>
          <w:kern w:val="0"/>
          <w:sz w:val="24"/>
        </w:rPr>
        <w:t>，</w:t>
      </w:r>
      <w:r>
        <w:rPr>
          <w:rFonts w:hint="eastAsia" w:cs="宋体" w:asciiTheme="minorEastAsia" w:hAnsiTheme="minorEastAsia" w:eastAsiaTheme="minorEastAsia"/>
          <w:sz w:val="24"/>
        </w:rPr>
        <w:t>期限至合同终止且乙方无违约事项后</w:t>
      </w:r>
      <w:r>
        <w:rPr>
          <w:rFonts w:hint="eastAsia" w:cs="宋体" w:asciiTheme="minorEastAsia" w:hAnsiTheme="minorEastAsia" w:eastAsiaTheme="minorEastAsia"/>
          <w:sz w:val="24"/>
          <w:shd w:val="clear" w:color="auto" w:fill="FDFFFB"/>
        </w:rPr>
        <w:t>无息返还。</w:t>
      </w:r>
      <w:r>
        <w:rPr>
          <w:rFonts w:hint="eastAsia" w:cs="宋体" w:asciiTheme="minorEastAsia" w:hAnsiTheme="minorEastAsia" w:eastAsiaTheme="minorEastAsia"/>
          <w:sz w:val="24"/>
        </w:rPr>
        <w:t>如乙方未能履行本合同规定的任何义务，甲方有权从履约保证金中取得补偿。</w:t>
      </w:r>
    </w:p>
    <w:p>
      <w:pPr>
        <w:spacing w:line="560" w:lineRule="exact"/>
        <w:ind w:left="542" w:hanging="542" w:hangingChars="225"/>
        <w:rPr>
          <w:rFonts w:cs="宋体" w:asciiTheme="minorEastAsia" w:hAnsiTheme="minorEastAsia" w:eastAsiaTheme="minorEastAsia"/>
          <w:kern w:val="0"/>
          <w:sz w:val="24"/>
          <w:lang w:val="zh-CN"/>
        </w:rPr>
      </w:pPr>
      <w:r>
        <w:rPr>
          <w:rFonts w:hint="eastAsia" w:cs="宋体" w:asciiTheme="minorEastAsia" w:hAnsiTheme="minorEastAsia" w:eastAsiaTheme="minorEastAsia"/>
          <w:b/>
          <w:color w:val="000000"/>
          <w:kern w:val="0"/>
          <w:sz w:val="24"/>
        </w:rPr>
        <w:t xml:space="preserve">    履约保证金账户信息：</w:t>
      </w:r>
    </w:p>
    <w:p>
      <w:pPr>
        <w:spacing w:line="560" w:lineRule="exact"/>
        <w:ind w:left="540" w:hanging="540" w:hangingChars="225"/>
        <w:rPr>
          <w:rFonts w:cs="Arial Unicode MS" w:asciiTheme="minorEastAsia" w:hAnsiTheme="minorEastAsia" w:eastAsiaTheme="minorEastAsia"/>
          <w:sz w:val="24"/>
          <w:u w:val="single"/>
        </w:rPr>
      </w:pPr>
      <w:r>
        <w:rPr>
          <w:rFonts w:hint="eastAsia" w:cs="Arial Unicode MS" w:asciiTheme="minorEastAsia" w:hAnsiTheme="minorEastAsia" w:eastAsiaTheme="minorEastAsia"/>
          <w:sz w:val="24"/>
        </w:rPr>
        <w:t xml:space="preserve">    账户名称：</w:t>
      </w:r>
      <w:r>
        <w:rPr>
          <w:rFonts w:hint="eastAsia" w:asciiTheme="minorEastAsia" w:hAnsiTheme="minorEastAsia" w:eastAsiaTheme="minorEastAsia"/>
          <w:sz w:val="24"/>
          <w:u w:val="single"/>
        </w:rPr>
        <w:t xml:space="preserve">安徽百大合家福连锁超市股份有限公司  </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开户行：</w:t>
      </w:r>
      <w:r>
        <w:rPr>
          <w:rFonts w:hint="eastAsia" w:asciiTheme="minorEastAsia" w:hAnsiTheme="minorEastAsia" w:eastAsiaTheme="minorEastAsia"/>
          <w:sz w:val="24"/>
          <w:u w:val="single"/>
        </w:rPr>
        <w:t xml:space="preserve"> 招商银行合肥分行卫岗支行 </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账号：</w:t>
      </w:r>
      <w:r>
        <w:rPr>
          <w:rFonts w:asciiTheme="minorEastAsia" w:hAnsiTheme="minorEastAsia" w:eastAsiaTheme="minorEastAsia"/>
          <w:sz w:val="24"/>
          <w:u w:val="single"/>
        </w:rPr>
        <w:t>551902102010708</w:t>
      </w:r>
      <w:r>
        <w:rPr>
          <w:rFonts w:hint="eastAsia" w:cs="Arial Unicode MS" w:asciiTheme="minorEastAsia" w:hAnsiTheme="minorEastAsia" w:eastAsiaTheme="minorEastAsia"/>
          <w:sz w:val="24"/>
        </w:rPr>
        <w:t>（转账时请备注</w:t>
      </w:r>
      <w:r>
        <w:rPr>
          <w:rFonts w:hint="eastAsia" w:cs="宋体" w:asciiTheme="minorEastAsia" w:hAnsiTheme="minorEastAsia" w:eastAsiaTheme="minorEastAsia"/>
          <w:color w:val="000000"/>
          <w:kern w:val="0"/>
          <w:sz w:val="24"/>
          <w:lang w:val="zh-CN"/>
        </w:rPr>
        <w:t>“</w:t>
      </w:r>
      <w:r>
        <w:rPr>
          <w:rFonts w:hint="eastAsia" w:cs="宋体" w:asciiTheme="minorEastAsia" w:hAnsiTheme="minorEastAsia" w:eastAsiaTheme="minorEastAsia"/>
          <w:color w:val="000000"/>
          <w:kern w:val="0"/>
          <w:sz w:val="24"/>
          <w:u w:val="single"/>
          <w:lang w:val="zh-CN"/>
        </w:rPr>
        <w:t>生鲜</w:t>
      </w:r>
      <w:r>
        <w:rPr>
          <w:rFonts w:hint="eastAsia" w:asciiTheme="minorEastAsia" w:hAnsiTheme="minorEastAsia" w:eastAsiaTheme="minorEastAsia"/>
          <w:sz w:val="24"/>
          <w:u w:val="single"/>
        </w:rPr>
        <w:t>耗材</w:t>
      </w:r>
      <w:r>
        <w:rPr>
          <w:rFonts w:hint="eastAsia" w:cs="宋体" w:asciiTheme="minorEastAsia" w:hAnsiTheme="minorEastAsia" w:eastAsiaTheme="minorEastAsia"/>
          <w:color w:val="000000"/>
          <w:kern w:val="0"/>
          <w:sz w:val="24"/>
          <w:lang w:val="zh-CN"/>
        </w:rPr>
        <w:t>项目履约保证金”</w:t>
      </w:r>
      <w:r>
        <w:rPr>
          <w:rFonts w:hint="eastAsia" w:cs="Arial Unicode MS" w:asciiTheme="minorEastAsia" w:hAnsiTheme="minorEastAsia" w:eastAsiaTheme="minorEastAsia"/>
          <w:sz w:val="24"/>
        </w:rPr>
        <w:t>）</w:t>
      </w:r>
    </w:p>
    <w:p>
      <w:pPr>
        <w:widowControl/>
        <w:autoSpaceDE w:val="0"/>
        <w:autoSpaceDN w:val="0"/>
        <w:spacing w:line="560" w:lineRule="exact"/>
        <w:ind w:firstLine="472" w:firstLineChars="196"/>
        <w:textAlignment w:val="bottom"/>
        <w:rPr>
          <w:rFonts w:cs="宋体" w:asciiTheme="minorEastAsia" w:hAnsiTheme="minorEastAsia" w:eastAsiaTheme="minorEastAsia"/>
          <w:b/>
          <w:bCs/>
          <w:sz w:val="24"/>
        </w:rPr>
      </w:pPr>
      <w:r>
        <w:rPr>
          <w:rFonts w:hint="eastAsia" w:cs="宋体" w:asciiTheme="minorEastAsia" w:hAnsiTheme="minorEastAsia" w:eastAsiaTheme="minorEastAsia"/>
          <w:b/>
          <w:bCs/>
          <w:sz w:val="24"/>
        </w:rPr>
        <w:t>三、付款方式</w:t>
      </w:r>
    </w:p>
    <w:p>
      <w:pPr>
        <w:spacing w:line="560" w:lineRule="exact"/>
        <w:ind w:left="540" w:hanging="540" w:hangingChars="225"/>
        <w:rPr>
          <w:rFonts w:asciiTheme="minorEastAsia" w:hAnsiTheme="minorEastAsia" w:eastAsiaTheme="minorEastAsia"/>
          <w:sz w:val="24"/>
        </w:rPr>
      </w:pPr>
      <w:r>
        <w:rPr>
          <w:rFonts w:hint="eastAsia" w:cs="宋体" w:asciiTheme="minorEastAsia" w:hAnsiTheme="minorEastAsia" w:eastAsiaTheme="minorEastAsia"/>
          <w:sz w:val="24"/>
        </w:rPr>
        <w:t xml:space="preserve">    1.付款方式：</w:t>
      </w:r>
      <w:r>
        <w:rPr>
          <w:rFonts w:hint="eastAsia" w:asciiTheme="minorEastAsia" w:hAnsiTheme="minorEastAsia" w:eastAsiaTheme="minorEastAsia"/>
          <w:sz w:val="24"/>
        </w:rPr>
        <w:t>账期30天，乙方需在每月15日前提供上一个周期甲方签收确认的送货单</w:t>
      </w:r>
    </w:p>
    <w:p>
      <w:pPr>
        <w:spacing w:line="560" w:lineRule="exact"/>
        <w:ind w:left="540" w:hanging="540" w:hangingChars="225"/>
        <w:rPr>
          <w:rFonts w:asciiTheme="minorEastAsia" w:hAnsiTheme="minorEastAsia" w:eastAsiaTheme="minorEastAsia"/>
          <w:sz w:val="24"/>
        </w:rPr>
      </w:pPr>
      <w:r>
        <w:rPr>
          <w:rFonts w:hint="eastAsia" w:asciiTheme="minorEastAsia" w:hAnsiTheme="minorEastAsia" w:eastAsiaTheme="minorEastAsia"/>
          <w:sz w:val="24"/>
        </w:rPr>
        <w:t>和对应金额的合法有效的13%增值税专用发票进行结算。甲方采用银行转账方式支付账期内</w:t>
      </w:r>
    </w:p>
    <w:p>
      <w:pPr>
        <w:spacing w:line="560" w:lineRule="exact"/>
        <w:ind w:left="540" w:hanging="540" w:hangingChars="225"/>
        <w:rPr>
          <w:rFonts w:asciiTheme="minorEastAsia" w:hAnsiTheme="minorEastAsia" w:eastAsiaTheme="minorEastAsia"/>
          <w:sz w:val="24"/>
        </w:rPr>
      </w:pPr>
      <w:r>
        <w:rPr>
          <w:rFonts w:hint="eastAsia" w:asciiTheme="minorEastAsia" w:hAnsiTheme="minorEastAsia" w:eastAsiaTheme="minorEastAsia"/>
          <w:sz w:val="24"/>
        </w:rPr>
        <w:t>全额货款。</w:t>
      </w:r>
    </w:p>
    <w:p>
      <w:pPr>
        <w:widowControl/>
        <w:autoSpaceDE w:val="0"/>
        <w:autoSpaceDN w:val="0"/>
        <w:spacing w:line="560" w:lineRule="exact"/>
        <w:ind w:firstLine="482" w:firstLineChars="200"/>
        <w:textAlignment w:val="bottom"/>
        <w:rPr>
          <w:rFonts w:cs="宋体" w:asciiTheme="minorEastAsia" w:hAnsiTheme="minorEastAsia" w:eastAsiaTheme="minorEastAsia"/>
          <w:b/>
          <w:bCs/>
          <w:sz w:val="24"/>
        </w:rPr>
      </w:pPr>
      <w:r>
        <w:rPr>
          <w:rFonts w:hint="eastAsia" w:cs="宋体" w:asciiTheme="minorEastAsia" w:hAnsiTheme="minorEastAsia" w:eastAsiaTheme="minorEastAsia"/>
          <w:b/>
          <w:bCs/>
          <w:sz w:val="24"/>
        </w:rPr>
        <w:t>2.甲方开票信息</w:t>
      </w:r>
    </w:p>
    <w:p>
      <w:pPr>
        <w:autoSpaceDE w:val="0"/>
        <w:autoSpaceDN w:val="0"/>
        <w:adjustRightInd w:val="0"/>
        <w:spacing w:line="560" w:lineRule="exact"/>
        <w:ind w:firstLine="480" w:firstLineChars="200"/>
        <w:rPr>
          <w:rFonts w:cs="宋体" w:asciiTheme="minorEastAsia" w:hAnsiTheme="minorEastAsia" w:eastAsiaTheme="minorEastAsia"/>
          <w:sz w:val="24"/>
          <w:u w:val="single"/>
        </w:rPr>
      </w:pPr>
      <w:r>
        <w:rPr>
          <w:rFonts w:hint="eastAsia" w:cs="Arial Unicode MS" w:asciiTheme="minorEastAsia" w:hAnsiTheme="minorEastAsia" w:eastAsiaTheme="minorEastAsia"/>
          <w:sz w:val="24"/>
        </w:rPr>
        <w:t>账号名称：</w:t>
      </w:r>
      <w:r>
        <w:rPr>
          <w:rFonts w:hint="eastAsia" w:cs="宋体" w:asciiTheme="minorEastAsia" w:hAnsiTheme="minorEastAsia" w:eastAsiaTheme="minorEastAsia"/>
          <w:sz w:val="24"/>
          <w:u w:val="single"/>
        </w:rPr>
        <w:t>安徽百大合家福连锁超市股份有限公司</w:t>
      </w:r>
    </w:p>
    <w:p>
      <w:pPr>
        <w:autoSpaceDE w:val="0"/>
        <w:autoSpaceDN w:val="0"/>
        <w:adjustRightInd w:val="0"/>
        <w:spacing w:line="560" w:lineRule="exact"/>
        <w:ind w:firstLine="480" w:firstLineChars="200"/>
        <w:rPr>
          <w:rFonts w:cs="Calibri" w:asciiTheme="minorEastAsia" w:hAnsiTheme="minorEastAsia" w:eastAsiaTheme="minorEastAsia"/>
          <w:sz w:val="24"/>
          <w:u w:val="single"/>
        </w:rPr>
      </w:pPr>
      <w:r>
        <w:rPr>
          <w:rFonts w:hint="eastAsia" w:cs="宋体" w:asciiTheme="minorEastAsia" w:hAnsiTheme="minorEastAsia" w:eastAsiaTheme="minorEastAsia"/>
          <w:sz w:val="24"/>
        </w:rPr>
        <w:t>纳税人识别号：</w:t>
      </w:r>
      <w:r>
        <w:rPr>
          <w:rFonts w:cs="Calibri" w:asciiTheme="minorEastAsia" w:hAnsiTheme="minorEastAsia" w:eastAsiaTheme="minorEastAsia"/>
          <w:sz w:val="24"/>
          <w:u w:val="single"/>
        </w:rPr>
        <w:t>9134010071995274XQ</w:t>
      </w:r>
    </w:p>
    <w:p>
      <w:pPr>
        <w:autoSpaceDE w:val="0"/>
        <w:autoSpaceDN w:val="0"/>
        <w:adjustRightInd w:val="0"/>
        <w:spacing w:line="560" w:lineRule="exact"/>
        <w:ind w:firstLine="480" w:firstLineChars="200"/>
        <w:rPr>
          <w:rFonts w:cs="Calibri" w:asciiTheme="minorEastAsia" w:hAnsiTheme="minorEastAsia" w:eastAsiaTheme="minorEastAsia"/>
          <w:sz w:val="24"/>
          <w:u w:val="single"/>
        </w:rPr>
      </w:pPr>
      <w:r>
        <w:rPr>
          <w:rFonts w:hint="eastAsia" w:cs="宋体" w:asciiTheme="minorEastAsia" w:hAnsiTheme="minorEastAsia" w:eastAsiaTheme="minorEastAsia"/>
          <w:sz w:val="24"/>
        </w:rPr>
        <w:t>地址、电话：</w:t>
      </w:r>
      <w:r>
        <w:rPr>
          <w:rFonts w:hint="eastAsia" w:cs="宋体" w:asciiTheme="minorEastAsia" w:hAnsiTheme="minorEastAsia" w:eastAsiaTheme="minorEastAsia"/>
          <w:sz w:val="24"/>
          <w:u w:val="single"/>
        </w:rPr>
        <w:t>合肥市沿河路</w:t>
      </w:r>
      <w:r>
        <w:rPr>
          <w:rFonts w:cs="Calibri" w:asciiTheme="minorEastAsia" w:hAnsiTheme="minorEastAsia" w:eastAsiaTheme="minorEastAsia"/>
          <w:sz w:val="24"/>
          <w:u w:val="single"/>
        </w:rPr>
        <w:t>118</w:t>
      </w:r>
      <w:r>
        <w:rPr>
          <w:rFonts w:hint="eastAsia" w:cs="宋体" w:asciiTheme="minorEastAsia" w:hAnsiTheme="minorEastAsia" w:eastAsiaTheme="minorEastAsia"/>
          <w:sz w:val="24"/>
          <w:u w:val="single"/>
        </w:rPr>
        <w:t>号</w:t>
      </w:r>
      <w:r>
        <w:rPr>
          <w:rFonts w:cs="Calibri" w:asciiTheme="minorEastAsia" w:hAnsiTheme="minorEastAsia" w:eastAsiaTheme="minorEastAsia"/>
          <w:sz w:val="24"/>
          <w:u w:val="single"/>
        </w:rPr>
        <w:t xml:space="preserve">  0551-65616767</w:t>
      </w:r>
    </w:p>
    <w:p>
      <w:pPr>
        <w:autoSpaceDE w:val="0"/>
        <w:autoSpaceDN w:val="0"/>
        <w:adjustRightInd w:val="0"/>
        <w:spacing w:line="560" w:lineRule="exact"/>
        <w:ind w:firstLine="480" w:firstLineChars="200"/>
        <w:rPr>
          <w:rFonts w:cs="Calibri" w:asciiTheme="minorEastAsia" w:hAnsiTheme="minorEastAsia" w:eastAsiaTheme="minorEastAsia"/>
          <w:sz w:val="24"/>
          <w:u w:val="single"/>
        </w:rPr>
      </w:pPr>
      <w:r>
        <w:rPr>
          <w:rFonts w:hint="eastAsia" w:cs="宋体" w:asciiTheme="minorEastAsia" w:hAnsiTheme="minorEastAsia" w:eastAsiaTheme="minorEastAsia"/>
          <w:sz w:val="24"/>
        </w:rPr>
        <w:t>开户行及账号：</w:t>
      </w:r>
      <w:r>
        <w:rPr>
          <w:rFonts w:hint="eastAsia" w:cs="宋体" w:asciiTheme="minorEastAsia" w:hAnsiTheme="minorEastAsia" w:eastAsiaTheme="minorEastAsia"/>
          <w:sz w:val="24"/>
          <w:u w:val="single"/>
        </w:rPr>
        <w:t>招商银行合肥分行营业部</w:t>
      </w:r>
      <w:r>
        <w:rPr>
          <w:rFonts w:cs="Calibri" w:asciiTheme="minorEastAsia" w:hAnsiTheme="minorEastAsia" w:eastAsiaTheme="minorEastAsia"/>
          <w:sz w:val="24"/>
          <w:u w:val="single"/>
        </w:rPr>
        <w:t xml:space="preserve"> 551902102010802</w:t>
      </w:r>
    </w:p>
    <w:p>
      <w:pPr>
        <w:spacing w:line="560" w:lineRule="exact"/>
        <w:ind w:firstLine="482" w:firstLineChars="200"/>
        <w:rPr>
          <w:rFonts w:cs="宋体" w:asciiTheme="minorEastAsia" w:hAnsiTheme="minorEastAsia" w:eastAsiaTheme="minorEastAsia"/>
          <w:b/>
          <w:color w:val="000000"/>
          <w:kern w:val="0"/>
          <w:sz w:val="24"/>
          <w:lang w:val="zh-CN"/>
        </w:rPr>
      </w:pPr>
      <w:r>
        <w:rPr>
          <w:rFonts w:hint="eastAsia" w:cs="宋体" w:asciiTheme="minorEastAsia" w:hAnsiTheme="minorEastAsia" w:eastAsiaTheme="minorEastAsia"/>
          <w:b/>
          <w:color w:val="000000"/>
          <w:kern w:val="0"/>
          <w:sz w:val="24"/>
          <w:lang w:val="zh-CN"/>
        </w:rPr>
        <w:t>3.乙方转账信息</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名称：</w:t>
      </w:r>
      <w:r>
        <w:rPr>
          <w:rFonts w:hint="eastAsia" w:cs="宋体" w:asciiTheme="minorEastAsia" w:hAnsiTheme="minorEastAsia" w:eastAsiaTheme="minorEastAsia"/>
          <w:sz w:val="24"/>
          <w:u w:val="single"/>
        </w:rPr>
        <w:t xml:space="preserve">                                 .</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开户银行：</w:t>
      </w:r>
      <w:r>
        <w:rPr>
          <w:rFonts w:hint="eastAsia" w:cs="宋体" w:asciiTheme="minorEastAsia" w:hAnsiTheme="minorEastAsia" w:eastAsiaTheme="minorEastAsia"/>
          <w:sz w:val="24"/>
          <w:u w:val="single"/>
        </w:rPr>
        <w:t xml:space="preserve">                             .</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银行账号：</w:t>
      </w:r>
      <w:r>
        <w:rPr>
          <w:rFonts w:hint="eastAsia" w:cs="宋体" w:asciiTheme="minorEastAsia" w:hAnsiTheme="minorEastAsia" w:eastAsiaTheme="minorEastAsia"/>
          <w:sz w:val="24"/>
          <w:u w:val="single"/>
        </w:rPr>
        <w:t xml:space="preserve">                             .</w:t>
      </w:r>
    </w:p>
    <w:p>
      <w:pPr>
        <w:pStyle w:val="5"/>
        <w:spacing w:line="560" w:lineRule="exact"/>
        <w:ind w:firstLine="472" w:firstLineChars="196"/>
        <w:rPr>
          <w:rFonts w:cs="宋体" w:asciiTheme="minorEastAsia" w:hAnsiTheme="minorEastAsia" w:eastAsiaTheme="minorEastAsia"/>
          <w:b/>
          <w:sz w:val="24"/>
        </w:rPr>
      </w:pPr>
      <w:r>
        <w:rPr>
          <w:rFonts w:hint="eastAsia" w:cs="宋体" w:asciiTheme="minorEastAsia" w:hAnsiTheme="minorEastAsia" w:eastAsiaTheme="minorEastAsia"/>
          <w:b/>
          <w:bCs/>
          <w:sz w:val="24"/>
        </w:rPr>
        <w:t>四</w:t>
      </w:r>
      <w:r>
        <w:rPr>
          <w:rFonts w:hint="eastAsia" w:cs="宋体" w:asciiTheme="minorEastAsia" w:hAnsiTheme="minorEastAsia" w:eastAsiaTheme="minorEastAsia"/>
          <w:b/>
          <w:sz w:val="24"/>
        </w:rPr>
        <w:t>、交货方式、地点、时间</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1.交货方式：乙方送货上门并</w:t>
      </w:r>
      <w:r>
        <w:rPr>
          <w:rFonts w:hint="eastAsia" w:cs="宋体" w:asciiTheme="minorEastAsia" w:hAnsiTheme="minorEastAsia" w:eastAsiaTheme="minorEastAsia"/>
          <w:kern w:val="0"/>
          <w:sz w:val="24"/>
        </w:rPr>
        <w:t>卸货至甲方指定区域</w:t>
      </w:r>
      <w:r>
        <w:rPr>
          <w:rFonts w:hint="eastAsia" w:cs="宋体" w:asciiTheme="minorEastAsia" w:hAnsiTheme="minorEastAsia" w:eastAsiaTheme="minorEastAsia"/>
          <w:sz w:val="24"/>
        </w:rPr>
        <w:t>。</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2.交货地点：</w:t>
      </w:r>
      <w:r>
        <w:rPr>
          <w:rFonts w:hint="eastAsia" w:cs="宋体" w:asciiTheme="minorEastAsia" w:hAnsiTheme="minorEastAsia" w:eastAsiaTheme="minorEastAsia"/>
          <w:kern w:val="0"/>
          <w:sz w:val="24"/>
          <w:u w:val="single"/>
        </w:rPr>
        <w:t>安徽省内各网点，不含蚌埠和宣城台客隆（具体地点以订货通知单为准）</w:t>
      </w:r>
      <w:r>
        <w:rPr>
          <w:rFonts w:hint="eastAsia" w:cs="宋体" w:asciiTheme="minorEastAsia" w:hAnsiTheme="minorEastAsia" w:eastAsiaTheme="minorEastAsia"/>
          <w:kern w:val="0"/>
          <w:sz w:val="24"/>
        </w:rPr>
        <w:t>。</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宋体" w:asciiTheme="minorEastAsia" w:hAnsiTheme="minorEastAsia" w:eastAsiaTheme="minorEastAsia"/>
          <w:kern w:val="0"/>
          <w:sz w:val="24"/>
        </w:rPr>
        <w:t>供货期限：</w:t>
      </w:r>
      <w:r>
        <w:rPr>
          <w:rFonts w:hint="eastAsia" w:cs="宋体" w:asciiTheme="minorEastAsia" w:hAnsiTheme="minorEastAsia" w:eastAsiaTheme="minorEastAsia"/>
          <w:sz w:val="24"/>
        </w:rPr>
        <w:t>乙方接到单批采购供货通知后</w:t>
      </w:r>
      <w:r>
        <w:rPr>
          <w:rFonts w:hint="eastAsia" w:cs="宋体" w:asciiTheme="minorEastAsia" w:hAnsiTheme="minorEastAsia" w:eastAsiaTheme="minorEastAsia"/>
          <w:sz w:val="24"/>
          <w:u w:val="single"/>
        </w:rPr>
        <w:t>5</w:t>
      </w:r>
      <w:r>
        <w:rPr>
          <w:rFonts w:hint="eastAsia" w:cs="宋体" w:asciiTheme="minorEastAsia" w:hAnsiTheme="minorEastAsia" w:eastAsiaTheme="minorEastAsia"/>
          <w:sz w:val="24"/>
        </w:rPr>
        <w:t>个日历天内完成供货。</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4.根据订单送货，超过规定数量交货，甲方可拒收。</w:t>
      </w:r>
    </w:p>
    <w:p>
      <w:pPr>
        <w:spacing w:line="560" w:lineRule="exact"/>
        <w:rPr>
          <w:rFonts w:cs="Arial Unicode MS" w:asciiTheme="minorEastAsia" w:hAnsiTheme="minorEastAsia" w:eastAsiaTheme="minorEastAsia"/>
          <w:b/>
          <w:sz w:val="24"/>
        </w:rPr>
      </w:pPr>
      <w:r>
        <w:rPr>
          <w:rFonts w:hint="eastAsia" w:cs="宋体" w:asciiTheme="minorEastAsia" w:hAnsiTheme="minorEastAsia" w:eastAsiaTheme="minorEastAsia"/>
          <w:sz w:val="24"/>
        </w:rPr>
        <w:t xml:space="preserve">    5.延迟交货，乙方必须承担违约责任，给甲方造成损失的还得就该损失承担赔偿责任。</w:t>
      </w:r>
    </w:p>
    <w:p>
      <w:pPr>
        <w:widowControl/>
        <w:tabs>
          <w:tab w:val="left" w:pos="0"/>
          <w:tab w:val="left" w:pos="720"/>
        </w:tabs>
        <w:autoSpaceDE w:val="0"/>
        <w:autoSpaceDN w:val="0"/>
        <w:spacing w:line="560" w:lineRule="exact"/>
        <w:ind w:firstLine="472" w:firstLineChars="196"/>
        <w:textAlignment w:val="bottom"/>
        <w:rPr>
          <w:rFonts w:cs="宋体" w:asciiTheme="minorEastAsia" w:hAnsiTheme="minorEastAsia" w:eastAsiaTheme="minorEastAsia"/>
          <w:b/>
          <w:bCs/>
          <w:sz w:val="24"/>
        </w:rPr>
      </w:pPr>
      <w:r>
        <w:rPr>
          <w:rFonts w:hint="eastAsia" w:cs="宋体" w:asciiTheme="minorEastAsia" w:hAnsiTheme="minorEastAsia" w:eastAsiaTheme="minorEastAsia"/>
          <w:b/>
          <w:bCs/>
          <w:sz w:val="24"/>
        </w:rPr>
        <w:t>五、订货及验收标准</w:t>
      </w:r>
    </w:p>
    <w:p>
      <w:pPr>
        <w:widowControl/>
        <w:tabs>
          <w:tab w:val="left" w:pos="1080"/>
        </w:tabs>
        <w:autoSpaceDE w:val="0"/>
        <w:autoSpaceDN w:val="0"/>
        <w:spacing w:line="560" w:lineRule="exact"/>
        <w:ind w:firstLine="480" w:firstLineChars="200"/>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1.本合同签订后，依据本合同条款及具体需求，甲方以《订货通知单》方式（附件1）向乙方采购货物。各订单为本合同有效附件。</w:t>
      </w:r>
    </w:p>
    <w:p>
      <w:pPr>
        <w:widowControl/>
        <w:tabs>
          <w:tab w:val="left" w:pos="1080"/>
        </w:tabs>
        <w:autoSpaceDE w:val="0"/>
        <w:autoSpaceDN w:val="0"/>
        <w:spacing w:line="560" w:lineRule="exact"/>
        <w:ind w:firstLine="480" w:firstLineChars="200"/>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2.乙方所供货物的质量（包括外观、品牌、材质、技术要求等）必须符合招标文件、本合同所列质量标准及国家相关质量标准，满足甲方采购实际需要且不存在隐形瑕疵。</w:t>
      </w:r>
    </w:p>
    <w:p>
      <w:pPr>
        <w:widowControl/>
        <w:tabs>
          <w:tab w:val="left" w:pos="1080"/>
        </w:tabs>
        <w:autoSpaceDE w:val="0"/>
        <w:autoSpaceDN w:val="0"/>
        <w:spacing w:line="560" w:lineRule="exact"/>
        <w:ind w:firstLine="480" w:firstLineChars="200"/>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3.乙方送货时必须携带送货单（送货单上必须标明数量、规格、单价、金额等信息，甲方留存一联），由甲方人员对货物进行数量清点及对质量进行抽检确认，抽检合格后，甲方授权人员在乙方出具的送货单上签字确认。验收不合格的，甲方有权拒收。乙方确认，甲方收货时的抽检不视为免除乙方的质量担保义务。</w:t>
      </w:r>
    </w:p>
    <w:p>
      <w:pPr>
        <w:widowControl/>
        <w:tabs>
          <w:tab w:val="left" w:pos="1080"/>
        </w:tabs>
        <w:autoSpaceDE w:val="0"/>
        <w:autoSpaceDN w:val="0"/>
        <w:spacing w:line="560" w:lineRule="exact"/>
        <w:ind w:firstLine="480" w:firstLineChars="200"/>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4.乙方根据甲方订单送货，不得短少或延迟交货，如有违反乙方承担违约责任。</w:t>
      </w:r>
    </w:p>
    <w:p>
      <w:pPr>
        <w:widowControl/>
        <w:tabs>
          <w:tab w:val="left" w:pos="1080"/>
        </w:tabs>
        <w:autoSpaceDE w:val="0"/>
        <w:autoSpaceDN w:val="0"/>
        <w:spacing w:line="560" w:lineRule="exact"/>
        <w:ind w:firstLine="482" w:firstLineChars="200"/>
        <w:textAlignment w:val="bottom"/>
        <w:rPr>
          <w:rFonts w:cs="宋体" w:asciiTheme="minorEastAsia" w:hAnsiTheme="minorEastAsia" w:eastAsiaTheme="minorEastAsia"/>
          <w:b/>
          <w:sz w:val="24"/>
        </w:rPr>
      </w:pPr>
      <w:r>
        <w:rPr>
          <w:rFonts w:hint="eastAsia" w:cs="宋体" w:asciiTheme="minorEastAsia" w:hAnsiTheme="minorEastAsia" w:eastAsiaTheme="minorEastAsia"/>
          <w:b/>
          <w:sz w:val="24"/>
        </w:rPr>
        <w:t>六、质保事项</w:t>
      </w:r>
    </w:p>
    <w:p>
      <w:pPr>
        <w:tabs>
          <w:tab w:val="left" w:pos="223"/>
        </w:tabs>
        <w:spacing w:line="560" w:lineRule="exact"/>
        <w:ind w:firstLine="480" w:firstLineChars="200"/>
        <w:jc w:val="left"/>
        <w:rPr>
          <w:rFonts w:cs="宋体" w:asciiTheme="minorEastAsia" w:hAnsiTheme="minorEastAsia" w:eastAsiaTheme="minorEastAsia"/>
          <w:kern w:val="0"/>
          <w:sz w:val="24"/>
        </w:rPr>
      </w:pPr>
      <w:r>
        <w:rPr>
          <w:rFonts w:hint="eastAsia" w:cs="宋体" w:asciiTheme="minorEastAsia" w:hAnsiTheme="minorEastAsia" w:eastAsiaTheme="minorEastAsia"/>
          <w:sz w:val="24"/>
        </w:rPr>
        <w:t>1.</w:t>
      </w:r>
      <w:r>
        <w:rPr>
          <w:rFonts w:hint="eastAsia" w:cs="宋体" w:asciiTheme="minorEastAsia" w:hAnsiTheme="minorEastAsia" w:eastAsiaTheme="minorEastAsia"/>
          <w:kern w:val="0"/>
          <w:sz w:val="24"/>
        </w:rPr>
        <w:t>免费质保期</w:t>
      </w:r>
      <w:r>
        <w:rPr>
          <w:rFonts w:hint="eastAsia" w:cs="宋体" w:asciiTheme="minorEastAsia" w:hAnsiTheme="minorEastAsia" w:eastAsiaTheme="minorEastAsia"/>
          <w:sz w:val="24"/>
          <w:u w:val="single"/>
        </w:rPr>
        <w:t>壹</w:t>
      </w:r>
      <w:r>
        <w:rPr>
          <w:rFonts w:hint="eastAsia" w:cs="宋体" w:asciiTheme="minorEastAsia" w:hAnsiTheme="minorEastAsia" w:eastAsiaTheme="minorEastAsia"/>
          <w:kern w:val="0"/>
          <w:sz w:val="24"/>
        </w:rPr>
        <w:t>年，自单批货到验收合格之日起算。</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2.免费质保期内，且在正确保存情况下，货物的衰减程度应与国家或厂家相关标准相符。如出现不良，则视为产品质量问题。因甲方使用、存储不当造成产品质量下降的情况除外。</w:t>
      </w:r>
    </w:p>
    <w:p>
      <w:pPr>
        <w:widowControl/>
        <w:autoSpaceDE w:val="0"/>
        <w:autoSpaceDN w:val="0"/>
        <w:spacing w:line="560" w:lineRule="exact"/>
        <w:ind w:firstLine="480" w:firstLineChars="200"/>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sz w:val="24"/>
        </w:rPr>
        <w:t>3.乙方所供产品质量须符合本项目招标文件的要求，甲方将不定期对产品进行抽样送检，质保期内如出现产品质量问题，乙方无条件退换货，并赔偿因此给甲方造成的全部损失，情况严重的，甲方还有权要求乙方按该批次供货价款的</w:t>
      </w:r>
      <w:r>
        <w:rPr>
          <w:rFonts w:hint="eastAsia" w:cs="宋体" w:asciiTheme="minorEastAsia" w:hAnsiTheme="minorEastAsia" w:eastAsiaTheme="minorEastAsia"/>
          <w:sz w:val="24"/>
          <w:u w:val="single"/>
        </w:rPr>
        <w:t xml:space="preserve">30% </w:t>
      </w:r>
      <w:r>
        <w:rPr>
          <w:rFonts w:hint="eastAsia" w:cs="宋体" w:asciiTheme="minorEastAsia" w:hAnsiTheme="minorEastAsia" w:eastAsiaTheme="minorEastAsia"/>
          <w:sz w:val="24"/>
        </w:rPr>
        <w:t>标准支付违约金或提前解除合同。</w:t>
      </w:r>
    </w:p>
    <w:p>
      <w:pPr>
        <w:widowControl/>
        <w:tabs>
          <w:tab w:val="left" w:pos="1080"/>
        </w:tabs>
        <w:autoSpaceDE w:val="0"/>
        <w:autoSpaceDN w:val="0"/>
        <w:spacing w:line="560" w:lineRule="exact"/>
        <w:ind w:firstLine="480" w:firstLineChars="200"/>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4.</w:t>
      </w:r>
      <w:r>
        <w:rPr>
          <w:rFonts w:hint="eastAsia" w:cs="宋体" w:asciiTheme="minorEastAsia" w:hAnsiTheme="minorEastAsia" w:eastAsiaTheme="minorEastAsia"/>
          <w:sz w:val="24"/>
        </w:rPr>
        <w:t>乙方所供产品质量须符合国家相关标准，如甲方因此被有关省、市执法部门抽检产品不合格或被罚款，一律由乙方负责，甲方将追究乙方违约责任，同时乙方还应赔偿因此给甲方造成的全部损失。</w:t>
      </w:r>
    </w:p>
    <w:p>
      <w:pPr>
        <w:widowControl/>
        <w:autoSpaceDE w:val="0"/>
        <w:autoSpaceDN w:val="0"/>
        <w:spacing w:line="560" w:lineRule="exact"/>
        <w:ind w:firstLine="482" w:firstLineChars="200"/>
        <w:textAlignment w:val="bottom"/>
        <w:rPr>
          <w:rFonts w:cs="宋体" w:asciiTheme="minorEastAsia" w:hAnsiTheme="minorEastAsia" w:eastAsiaTheme="minorEastAsia"/>
          <w:b/>
          <w:bCs/>
          <w:sz w:val="24"/>
        </w:rPr>
      </w:pPr>
      <w:r>
        <w:rPr>
          <w:rFonts w:hint="eastAsia" w:cs="宋体" w:asciiTheme="minorEastAsia" w:hAnsiTheme="minorEastAsia" w:eastAsiaTheme="minorEastAsia"/>
          <w:b/>
          <w:bCs/>
          <w:sz w:val="24"/>
        </w:rPr>
        <w:t>七．</w:t>
      </w:r>
      <w:r>
        <w:rPr>
          <w:rFonts w:hint="eastAsia" w:cs="宋体" w:asciiTheme="minorEastAsia" w:hAnsiTheme="minorEastAsia" w:eastAsiaTheme="minorEastAsia"/>
          <w:b/>
          <w:sz w:val="24"/>
        </w:rPr>
        <w:t>乙方违约责任</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1. 乙方所提供产品质量不合格的应承担该单批供货价款</w:t>
      </w:r>
      <w:r>
        <w:rPr>
          <w:rFonts w:hint="eastAsia" w:cs="宋体" w:asciiTheme="minorEastAsia" w:hAnsiTheme="minorEastAsia" w:eastAsiaTheme="minorEastAsia"/>
          <w:sz w:val="24"/>
          <w:u w:val="single"/>
        </w:rPr>
        <w:t>30%</w:t>
      </w:r>
      <w:r>
        <w:rPr>
          <w:rFonts w:hint="eastAsia" w:cs="宋体" w:asciiTheme="minorEastAsia" w:hAnsiTheme="minorEastAsia" w:eastAsiaTheme="minorEastAsia"/>
          <w:sz w:val="24"/>
        </w:rPr>
        <w:t>的违约金，且甲方有权解除合同；甲方不解除合同的，乙方应当及时交付符合质量要求的货物，且按照本条第3款约定承担逾期交货的违约责任。</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2.乙方的交货存在数量短少等克斤扣两现象的，应承担该单批供货价款</w:t>
      </w:r>
      <w:r>
        <w:rPr>
          <w:rFonts w:hint="eastAsia" w:cs="宋体" w:asciiTheme="minorEastAsia" w:hAnsiTheme="minorEastAsia" w:eastAsiaTheme="minorEastAsia"/>
          <w:sz w:val="24"/>
          <w:u w:val="single"/>
        </w:rPr>
        <w:t>30%</w:t>
      </w:r>
      <w:r>
        <w:rPr>
          <w:rFonts w:hint="eastAsia" w:cs="宋体" w:asciiTheme="minorEastAsia" w:hAnsiTheme="minorEastAsia" w:eastAsiaTheme="minorEastAsia"/>
          <w:sz w:val="24"/>
        </w:rPr>
        <w:t>的违约金，且乙方应在甲方要求的限期补足，乙方未能在限期内补足则视为逾期交货，按本条第3款约定承担逾期交货的违约责任。</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3.乙方得到订货通知后，未在合同规定的时间内送货的，每逾期一天扣除履约保证金</w:t>
      </w:r>
      <w:r>
        <w:rPr>
          <w:rFonts w:hint="eastAsia" w:cs="宋体" w:asciiTheme="minorEastAsia" w:hAnsiTheme="minorEastAsia" w:eastAsiaTheme="minorEastAsia"/>
          <w:sz w:val="24"/>
          <w:u w:val="single"/>
        </w:rPr>
        <w:t xml:space="preserve">     1 </w:t>
      </w:r>
      <w:r>
        <w:rPr>
          <w:rFonts w:hint="eastAsia" w:cs="宋体" w:asciiTheme="minorEastAsia" w:hAnsiTheme="minorEastAsia" w:eastAsiaTheme="minorEastAsia"/>
          <w:sz w:val="24"/>
        </w:rPr>
        <w:t>%，逾期超过</w:t>
      </w:r>
      <w:r>
        <w:rPr>
          <w:rFonts w:hint="eastAsia" w:cs="宋体" w:asciiTheme="minorEastAsia" w:hAnsiTheme="minorEastAsia" w:eastAsiaTheme="minorEastAsia"/>
          <w:sz w:val="24"/>
          <w:u w:val="single"/>
        </w:rPr>
        <w:t xml:space="preserve"> 3 </w:t>
      </w:r>
      <w:r>
        <w:rPr>
          <w:rFonts w:hint="eastAsia" w:cs="宋体" w:asciiTheme="minorEastAsia" w:hAnsiTheme="minorEastAsia" w:eastAsiaTheme="minorEastAsia"/>
          <w:sz w:val="24"/>
        </w:rPr>
        <w:t>天，甲方有权解除合同、履约保证金不予退还，给甲方造成损失的，还应赔偿因此给甲方造成的全部损失。不可抗力导致的延迟情况除外。</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4. 甲方有权从乙方履约保证金或应付货款中扣除乙方应承担的违约金，若乙方履约保证金部分或全部被扣，乙方应及时补足，否则甲方可以暂停结算；若无违约事项，则履约保证金在合同执行完毕后全部无息退还。</w:t>
      </w:r>
    </w:p>
    <w:p>
      <w:pPr>
        <w:spacing w:line="560" w:lineRule="exact"/>
        <w:ind w:firstLine="463" w:firstLineChars="192"/>
        <w:rPr>
          <w:rFonts w:cs="宋体" w:asciiTheme="minorEastAsia" w:hAnsiTheme="minorEastAsia" w:eastAsiaTheme="minorEastAsia"/>
          <w:b/>
          <w:sz w:val="24"/>
        </w:rPr>
      </w:pPr>
      <w:r>
        <w:rPr>
          <w:rFonts w:hint="eastAsia" w:cs="宋体" w:asciiTheme="minorEastAsia" w:hAnsiTheme="minorEastAsia" w:eastAsiaTheme="minorEastAsia"/>
          <w:b/>
          <w:sz w:val="24"/>
        </w:rPr>
        <w:t>八、甲方违约责任</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1.甲方无故中途退货，应向乙方支付退货部分货款</w:t>
      </w:r>
      <w:r>
        <w:rPr>
          <w:rFonts w:hint="eastAsia" w:cs="宋体" w:asciiTheme="minorEastAsia" w:hAnsiTheme="minorEastAsia" w:eastAsiaTheme="minorEastAsia"/>
          <w:sz w:val="24"/>
          <w:u w:val="single"/>
        </w:rPr>
        <w:t xml:space="preserve">  3  </w:t>
      </w:r>
      <w:r>
        <w:rPr>
          <w:rFonts w:hint="eastAsia" w:cs="宋体" w:asciiTheme="minorEastAsia" w:hAnsiTheme="minorEastAsia" w:eastAsiaTheme="minorEastAsia"/>
          <w:sz w:val="24"/>
        </w:rPr>
        <w:t>%的违约金；</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2.甲方无故违反合同规定拒绝接货，应当承担由此而给乙方造成的全部损失；</w:t>
      </w:r>
    </w:p>
    <w:p>
      <w:pPr>
        <w:spacing w:line="560" w:lineRule="exact"/>
        <w:ind w:firstLine="463" w:firstLineChars="192"/>
        <w:rPr>
          <w:rFonts w:cs="宋体" w:asciiTheme="minorEastAsia" w:hAnsiTheme="minorEastAsia" w:eastAsiaTheme="minorEastAsia"/>
          <w:b/>
          <w:sz w:val="24"/>
        </w:rPr>
      </w:pPr>
      <w:r>
        <w:rPr>
          <w:rFonts w:hint="eastAsia" w:cs="宋体" w:asciiTheme="minorEastAsia" w:hAnsiTheme="minorEastAsia" w:eastAsiaTheme="minorEastAsia"/>
          <w:b/>
          <w:sz w:val="24"/>
        </w:rPr>
        <w:t>九、纠纷解决方式</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本合同履行过程中发生的争议，双方协商解决，协商不成，双方均可向甲方所在地人民法院起诉。</w:t>
      </w:r>
    </w:p>
    <w:p>
      <w:pPr>
        <w:spacing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十、合同变更、解除及不可抗力</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1.双方协商一致，可变更、解除本合同。</w:t>
      </w:r>
    </w:p>
    <w:p>
      <w:pPr>
        <w:spacing w:line="560" w:lineRule="exact"/>
        <w:ind w:left="540" w:hanging="540" w:hangingChars="225"/>
        <w:rPr>
          <w:rFonts w:cs="Arial Unicode MS" w:asciiTheme="minorEastAsia" w:hAnsiTheme="minorEastAsia" w:eastAsiaTheme="minorEastAsia"/>
          <w:sz w:val="24"/>
        </w:rPr>
      </w:pPr>
      <w:r>
        <w:rPr>
          <w:rFonts w:hint="eastAsia" w:cs="宋体" w:asciiTheme="minorEastAsia" w:hAnsiTheme="minorEastAsia" w:eastAsiaTheme="minorEastAsia"/>
          <w:sz w:val="24"/>
        </w:rPr>
        <w:t xml:space="preserve">    2.</w:t>
      </w:r>
      <w:r>
        <w:rPr>
          <w:rFonts w:hint="eastAsia" w:cs="Arial Unicode MS" w:asciiTheme="minorEastAsia" w:hAnsiTheme="minorEastAsia" w:eastAsiaTheme="minorEastAsia"/>
          <w:sz w:val="24"/>
        </w:rPr>
        <w:t>如果任何一方当事人受战争、非人为因素造成的严重的火灾、水灾、风灾、地震、洪</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水以及其它不能控制、不能避免且不能克服的事件的影响而无法执行合同，受影响的一方应</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以书面形式通知另一方当事人，并应在不可抗力事件发生后7天内出具有关当局出具的证明</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文件提交另一方当事人。如因不可抗力事件无法履行上述事宜的，应在不可抗力事件影响消</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除后7日内履行上述义务。</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3.受不可抗力事件影响的一方当事人对于不可抗力事件导致的合同义务的延迟履行或不</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能履行，不承担任何责任。但该方当事人应在3日内以书面的方式将不可抗力事件结束或消</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除的情况通知另一方当事人。</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 xml:space="preserve">    4.双方当事人应在不可抗力事件结束或其影响消除后3日内继续履行其合同义务，合同</w:t>
      </w:r>
    </w:p>
    <w:p>
      <w:pPr>
        <w:spacing w:line="560" w:lineRule="exact"/>
        <w:ind w:left="540" w:hanging="540" w:hangingChars="225"/>
        <w:rPr>
          <w:rFonts w:cs="Arial Unicode MS" w:asciiTheme="minorEastAsia" w:hAnsiTheme="minorEastAsia" w:eastAsiaTheme="minorEastAsia"/>
          <w:sz w:val="24"/>
        </w:rPr>
      </w:pPr>
      <w:r>
        <w:rPr>
          <w:rFonts w:hint="eastAsia" w:cs="Arial Unicode MS" w:asciiTheme="minorEastAsia" w:hAnsiTheme="minorEastAsia" w:eastAsiaTheme="minorEastAsia"/>
          <w:sz w:val="24"/>
        </w:rPr>
        <w:t>期限也相应延长。如果不可抗力事件的影响持续超过30日，任何一方当事人均有权终止合同。</w:t>
      </w:r>
    </w:p>
    <w:p>
      <w:pPr>
        <w:spacing w:line="560" w:lineRule="exact"/>
        <w:ind w:firstLine="482" w:firstLineChars="200"/>
        <w:rPr>
          <w:rFonts w:cs="宋体" w:asciiTheme="minorEastAsia" w:hAnsiTheme="minorEastAsia" w:eastAsiaTheme="minorEastAsia"/>
          <w:b/>
          <w:sz w:val="24"/>
        </w:rPr>
      </w:pPr>
      <w:r>
        <w:rPr>
          <w:rFonts w:hint="eastAsia" w:cs="宋体" w:asciiTheme="minorEastAsia" w:hAnsiTheme="minorEastAsia" w:eastAsiaTheme="minorEastAsia"/>
          <w:b/>
          <w:sz w:val="24"/>
        </w:rPr>
        <w:t>十一、转让与分包</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1.除甲方事先书面同意外，乙方不得转让或部分转让其应履行的合同义务；</w:t>
      </w:r>
    </w:p>
    <w:p>
      <w:pPr>
        <w:spacing w:line="560" w:lineRule="exact"/>
        <w:ind w:firstLine="480" w:firstLineChars="200"/>
        <w:rPr>
          <w:rFonts w:cs="宋体" w:asciiTheme="minorEastAsia" w:hAnsiTheme="minorEastAsia" w:eastAsiaTheme="minorEastAsia"/>
          <w:sz w:val="24"/>
        </w:rPr>
      </w:pPr>
      <w:r>
        <w:rPr>
          <w:rFonts w:hint="eastAsia" w:cs="宋体" w:asciiTheme="minorEastAsia" w:hAnsiTheme="minorEastAsia" w:eastAsiaTheme="minorEastAsia"/>
          <w:sz w:val="24"/>
        </w:rPr>
        <w:t>2.</w:t>
      </w:r>
      <w:r>
        <w:rPr>
          <w:rFonts w:hint="eastAsia" w:ascii="宋体" w:hAnsi="宋体" w:cs="宋体"/>
          <w:sz w:val="24"/>
        </w:rPr>
        <w:t>乙方应在投标文件中或以其他书面形式对甲方确认本合同项下所授予的所有分包合同；但该确认不解除乙方承担本合同的任何责任或义务。意即在本合同项下，乙方对甲方负总责。</w:t>
      </w:r>
    </w:p>
    <w:p>
      <w:pPr>
        <w:spacing w:line="560" w:lineRule="exact"/>
        <w:ind w:firstLine="463" w:firstLineChars="192"/>
        <w:rPr>
          <w:rFonts w:cs="宋体" w:asciiTheme="minorEastAsia" w:hAnsiTheme="minorEastAsia" w:eastAsiaTheme="minorEastAsia"/>
          <w:b/>
          <w:sz w:val="24"/>
        </w:rPr>
      </w:pPr>
      <w:r>
        <w:rPr>
          <w:rFonts w:hint="eastAsia" w:cs="宋体" w:asciiTheme="minorEastAsia" w:hAnsiTheme="minorEastAsia" w:eastAsiaTheme="minorEastAsia"/>
          <w:b/>
          <w:sz w:val="24"/>
        </w:rPr>
        <w:t>十二、其他</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1.按本合同规定应该支付的违约金、赔偿金、保管、保养费和各种经济损失，应当在明确责任后10天内，</w:t>
      </w:r>
      <w:r>
        <w:rPr>
          <w:rFonts w:asciiTheme="minorEastAsia" w:hAnsiTheme="minorEastAsia" w:eastAsiaTheme="minorEastAsia"/>
          <w:sz w:val="24"/>
        </w:rPr>
        <w:t>按银行规定的结算办法付清，否则按逾期付款处理。</w:t>
      </w:r>
    </w:p>
    <w:p>
      <w:pPr>
        <w:spacing w:line="560" w:lineRule="exact"/>
        <w:ind w:firstLine="460" w:firstLineChars="192"/>
        <w:rPr>
          <w:rFonts w:cs="宋体" w:asciiTheme="minorEastAsia" w:hAnsiTheme="minorEastAsia" w:eastAsiaTheme="minorEastAsia"/>
          <w:sz w:val="24"/>
        </w:rPr>
      </w:pPr>
      <w:r>
        <w:rPr>
          <w:rFonts w:hint="eastAsia" w:cs="宋体" w:asciiTheme="minorEastAsia" w:hAnsiTheme="minorEastAsia" w:eastAsiaTheme="minorEastAsia"/>
          <w:sz w:val="24"/>
        </w:rPr>
        <w:t>2.本合同依据“</w:t>
      </w:r>
      <w:r>
        <w:rPr>
          <w:rFonts w:hint="eastAsia" w:asciiTheme="minorEastAsia" w:hAnsiTheme="minorEastAsia" w:eastAsiaTheme="minorEastAsia"/>
          <w:sz w:val="24"/>
          <w:u w:val="single"/>
        </w:rPr>
        <w:t>百大合家福公司生鲜耗材采购（二次）</w:t>
      </w:r>
      <w:r>
        <w:rPr>
          <w:rFonts w:hint="eastAsia" w:cs="宋体" w:asciiTheme="minorEastAsia" w:hAnsiTheme="minorEastAsia" w:eastAsiaTheme="minorEastAsia"/>
          <w:sz w:val="24"/>
        </w:rPr>
        <w:t>”（项目编号：</w:t>
      </w:r>
      <w:r>
        <w:rPr>
          <w:rFonts w:hint="eastAsia" w:cs="宋体" w:asciiTheme="minorEastAsia" w:hAnsiTheme="minorEastAsia" w:eastAsiaTheme="minorEastAsia"/>
          <w:color w:val="000000"/>
          <w:kern w:val="0"/>
          <w:sz w:val="24"/>
        </w:rPr>
        <w:t>HBZ-20012-HJF08</w:t>
      </w:r>
      <w:r>
        <w:rPr>
          <w:rFonts w:hint="eastAsia" w:cs="宋体" w:asciiTheme="minorEastAsia" w:hAnsiTheme="minorEastAsia" w:eastAsiaTheme="minorEastAsia"/>
          <w:sz w:val="24"/>
        </w:rPr>
        <w:t>）招标项目而定，所涉该项目的招标文件及有关附件是本合同不可分割的组成部分，与本合同具有同等法律效力，这些文件包含但不限于：①招标文件、②乙方投标文件、③甲乙双方商定的其他文件。</w:t>
      </w:r>
    </w:p>
    <w:p>
      <w:pPr>
        <w:widowControl/>
        <w:autoSpaceDE w:val="0"/>
        <w:autoSpaceDN w:val="0"/>
        <w:spacing w:line="560" w:lineRule="exact"/>
        <w:ind w:firstLine="470" w:firstLineChars="196"/>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3.</w:t>
      </w:r>
      <w:r>
        <w:rPr>
          <w:rFonts w:hint="eastAsia" w:cs="Arial Unicode MS" w:asciiTheme="minorEastAsia" w:hAnsiTheme="minorEastAsia" w:eastAsiaTheme="minorEastAsia"/>
          <w:sz w:val="24"/>
        </w:rPr>
        <w:t>合同包含附件1</w:t>
      </w:r>
      <w:r>
        <w:rPr>
          <w:rFonts w:hint="eastAsia" w:asciiTheme="minorEastAsia" w:hAnsiTheme="minorEastAsia" w:eastAsiaTheme="minorEastAsia"/>
          <w:sz w:val="24"/>
        </w:rPr>
        <w:t>《订货通知单》，为本合同不可分割的组成部分。</w:t>
      </w:r>
    </w:p>
    <w:p>
      <w:pPr>
        <w:widowControl/>
        <w:autoSpaceDE w:val="0"/>
        <w:autoSpaceDN w:val="0"/>
        <w:spacing w:line="560" w:lineRule="exact"/>
        <w:ind w:firstLine="470" w:firstLineChars="196"/>
        <w:textAlignment w:val="bottom"/>
        <w:rPr>
          <w:rFonts w:cs="宋体" w:asciiTheme="minorEastAsia" w:hAnsiTheme="minorEastAsia" w:eastAsiaTheme="minorEastAsia"/>
          <w:sz w:val="24"/>
        </w:rPr>
      </w:pPr>
      <w:r>
        <w:rPr>
          <w:rFonts w:hint="eastAsia" w:cs="宋体" w:asciiTheme="minorEastAsia" w:hAnsiTheme="minorEastAsia" w:eastAsiaTheme="minorEastAsia"/>
          <w:sz w:val="24"/>
        </w:rPr>
        <w:t>4.</w:t>
      </w:r>
      <w:r>
        <w:rPr>
          <w:rFonts w:hint="eastAsia" w:cs="Arial Unicode MS" w:asciiTheme="minorEastAsia" w:hAnsiTheme="minorEastAsia" w:eastAsiaTheme="minorEastAsia"/>
          <w:sz w:val="24"/>
        </w:rPr>
        <w:t>本合同共页，一式</w:t>
      </w:r>
      <w:r>
        <w:rPr>
          <w:rFonts w:hint="eastAsia" w:cs="Arial Unicode MS" w:asciiTheme="minorEastAsia" w:hAnsiTheme="minorEastAsia" w:eastAsiaTheme="minorEastAsia"/>
          <w:sz w:val="24"/>
          <w:u w:val="single"/>
        </w:rPr>
        <w:t>伍</w:t>
      </w:r>
      <w:r>
        <w:rPr>
          <w:rFonts w:hint="eastAsia" w:cs="Arial Unicode MS" w:asciiTheme="minorEastAsia" w:hAnsiTheme="minorEastAsia" w:eastAsiaTheme="minorEastAsia"/>
          <w:sz w:val="24"/>
        </w:rPr>
        <w:t>份，甲方执</w:t>
      </w:r>
      <w:r>
        <w:rPr>
          <w:rFonts w:hint="eastAsia" w:cs="Arial Unicode MS" w:asciiTheme="minorEastAsia" w:hAnsiTheme="minorEastAsia" w:eastAsiaTheme="minorEastAsia"/>
          <w:sz w:val="24"/>
          <w:u w:val="single"/>
        </w:rPr>
        <w:t>肆</w:t>
      </w:r>
      <w:r>
        <w:rPr>
          <w:rFonts w:hint="eastAsia" w:cs="Arial Unicode MS" w:asciiTheme="minorEastAsia" w:hAnsiTheme="minorEastAsia" w:eastAsiaTheme="minorEastAsia"/>
          <w:sz w:val="24"/>
        </w:rPr>
        <w:t>份，乙方执</w:t>
      </w:r>
      <w:r>
        <w:rPr>
          <w:rFonts w:hint="eastAsia" w:cs="Arial Unicode MS" w:asciiTheme="minorEastAsia" w:hAnsiTheme="minorEastAsia" w:eastAsiaTheme="minorEastAsia"/>
          <w:sz w:val="24"/>
          <w:u w:val="single"/>
        </w:rPr>
        <w:t>壹</w:t>
      </w:r>
      <w:r>
        <w:rPr>
          <w:rFonts w:hint="eastAsia" w:cs="Arial Unicode MS" w:asciiTheme="minorEastAsia" w:hAnsiTheme="minorEastAsia" w:eastAsiaTheme="minorEastAsia"/>
          <w:sz w:val="24"/>
        </w:rPr>
        <w:t>份，自双方签署、盖章后生效。</w:t>
      </w:r>
    </w:p>
    <w:p>
      <w:pPr>
        <w:spacing w:line="560" w:lineRule="exact"/>
        <w:ind w:firstLine="460" w:firstLineChars="192"/>
        <w:rPr>
          <w:rFonts w:cs="宋体" w:asciiTheme="minorEastAsia" w:hAnsiTheme="minorEastAsia" w:eastAsiaTheme="minorEastAsia"/>
          <w:sz w:val="24"/>
        </w:rPr>
      </w:pPr>
    </w:p>
    <w:p>
      <w:pPr>
        <w:spacing w:line="560" w:lineRule="exact"/>
        <w:rPr>
          <w:rFonts w:asciiTheme="minorEastAsia" w:hAnsiTheme="minorEastAsia" w:eastAsiaTheme="minorEastAsia"/>
          <w:sz w:val="24"/>
        </w:rPr>
      </w:pPr>
      <w:r>
        <w:rPr>
          <w:rFonts w:hint="eastAsia" w:asciiTheme="minorEastAsia" w:hAnsiTheme="minorEastAsia" w:eastAsiaTheme="minorEastAsia"/>
          <w:sz w:val="24"/>
        </w:rPr>
        <w:t>甲方（签章）：                             乙方（签章）</w:t>
      </w:r>
    </w:p>
    <w:p>
      <w:pPr>
        <w:spacing w:line="560" w:lineRule="exact"/>
        <w:rPr>
          <w:rFonts w:asciiTheme="minorEastAsia" w:hAnsiTheme="minorEastAsia" w:eastAsiaTheme="minorEastAsia"/>
          <w:sz w:val="24"/>
        </w:rPr>
      </w:pPr>
      <w:r>
        <w:rPr>
          <w:rFonts w:hint="eastAsia" w:asciiTheme="minorEastAsia" w:hAnsiTheme="minorEastAsia" w:eastAsiaTheme="minorEastAsia"/>
          <w:sz w:val="24"/>
        </w:rPr>
        <w:t>法人代表或授权代理人：                     法人代表或授权代理人：</w:t>
      </w:r>
    </w:p>
    <w:p>
      <w:pPr>
        <w:spacing w:line="560" w:lineRule="exact"/>
        <w:rPr>
          <w:rFonts w:asciiTheme="minorEastAsia" w:hAnsiTheme="minorEastAsia" w:eastAsiaTheme="minorEastAsia"/>
          <w:sz w:val="24"/>
        </w:rPr>
      </w:pPr>
      <w:r>
        <w:rPr>
          <w:rFonts w:hint="eastAsia" w:asciiTheme="minorEastAsia" w:hAnsiTheme="minorEastAsia" w:eastAsiaTheme="minorEastAsia"/>
          <w:sz w:val="24"/>
        </w:rPr>
        <w:t>地址：                                     地址：</w:t>
      </w:r>
    </w:p>
    <w:p>
      <w:pPr>
        <w:spacing w:line="560" w:lineRule="exact"/>
        <w:rPr>
          <w:rFonts w:asciiTheme="minorEastAsia" w:hAnsiTheme="minorEastAsia" w:eastAsiaTheme="minorEastAsia"/>
          <w:sz w:val="24"/>
        </w:rPr>
      </w:pPr>
      <w:r>
        <w:rPr>
          <w:rFonts w:hint="eastAsia" w:asciiTheme="minorEastAsia" w:hAnsiTheme="minorEastAsia" w:eastAsiaTheme="minorEastAsia"/>
          <w:sz w:val="24"/>
        </w:rPr>
        <w:t>联系方式：                                 联系方式：</w:t>
      </w:r>
    </w:p>
    <w:p>
      <w:pPr>
        <w:spacing w:line="560" w:lineRule="exact"/>
        <w:rPr>
          <w:rFonts w:cs="Arial Unicode MS" w:asciiTheme="minorEastAsia" w:hAnsiTheme="minorEastAsia" w:eastAsiaTheme="minorEastAsia"/>
          <w:b/>
          <w:sz w:val="24"/>
        </w:rPr>
      </w:pPr>
      <w:r>
        <w:rPr>
          <w:rFonts w:hint="eastAsia" w:asciiTheme="minorEastAsia" w:hAnsiTheme="minorEastAsia" w:eastAsiaTheme="minorEastAsia"/>
          <w:sz w:val="24"/>
        </w:rPr>
        <w:t>签订日期：                                 签订日期：</w:t>
      </w:r>
    </w:p>
    <w:p>
      <w:pPr>
        <w:rPr>
          <w:rFonts w:ascii="宋体" w:hAnsi="宋体"/>
          <w:b/>
          <w:sz w:val="24"/>
        </w:rPr>
      </w:pPr>
    </w:p>
    <w:p>
      <w:pPr>
        <w:rPr>
          <w:rFonts w:ascii="宋体" w:hAnsi="宋体"/>
          <w:b/>
          <w:sz w:val="24"/>
        </w:rPr>
      </w:pPr>
    </w:p>
    <w:p>
      <w:pPr>
        <w:rPr>
          <w:rFonts w:ascii="宋体" w:hAnsi="宋体"/>
          <w:b/>
          <w:sz w:val="24"/>
        </w:rPr>
      </w:pPr>
      <w:r>
        <w:rPr>
          <w:rFonts w:ascii="宋体" w:hAnsi="宋体"/>
          <w:b/>
          <w:sz w:val="24"/>
        </w:rPr>
        <w:br w:type="page"/>
      </w:r>
    </w:p>
    <w:p>
      <w:pPr>
        <w:rPr>
          <w:rFonts w:ascii="宋体" w:hAnsi="宋体" w:cs="宋体"/>
          <w:b/>
          <w:sz w:val="24"/>
        </w:rPr>
      </w:pPr>
      <w:r>
        <w:rPr>
          <w:rFonts w:hint="eastAsia" w:ascii="宋体" w:hAnsi="宋体"/>
          <w:b/>
          <w:sz w:val="24"/>
        </w:rPr>
        <w:t>附件1：《订货通知单》</w:t>
      </w:r>
    </w:p>
    <w:p>
      <w:pPr>
        <w:jc w:val="center"/>
        <w:rPr>
          <w:b/>
          <w:bCs/>
          <w:sz w:val="44"/>
          <w:szCs w:val="44"/>
          <w:u w:val="single"/>
        </w:rPr>
      </w:pPr>
      <w:r>
        <w:rPr>
          <w:rFonts w:hint="eastAsia" w:cs="宋体"/>
          <w:b/>
          <w:bCs/>
          <w:sz w:val="44"/>
          <w:szCs w:val="44"/>
          <w:u w:val="single"/>
        </w:rPr>
        <w:t>订货通知单</w:t>
      </w:r>
    </w:p>
    <w:p>
      <w:pPr>
        <w:spacing w:line="520" w:lineRule="exact"/>
        <w:rPr>
          <w:rFonts w:ascii="宋体"/>
          <w:sz w:val="24"/>
        </w:rPr>
      </w:pPr>
    </w:p>
    <w:p>
      <w:pPr>
        <w:spacing w:line="520" w:lineRule="exact"/>
        <w:rPr>
          <w:rFonts w:ascii="宋体" w:hAnsi="宋体" w:cs="宋体"/>
          <w:sz w:val="28"/>
          <w:szCs w:val="28"/>
        </w:rPr>
      </w:pPr>
      <w:r>
        <w:rPr>
          <w:rFonts w:hint="eastAsia" w:ascii="宋体" w:hAnsi="宋体" w:cs="宋体"/>
          <w:sz w:val="28"/>
          <w:szCs w:val="28"/>
        </w:rPr>
        <w:t xml:space="preserve">    甲方（招标人）：</w:t>
      </w:r>
    </w:p>
    <w:p>
      <w:pPr>
        <w:spacing w:line="520" w:lineRule="exact"/>
        <w:rPr>
          <w:rFonts w:ascii="宋体"/>
          <w:sz w:val="28"/>
          <w:szCs w:val="28"/>
        </w:rPr>
      </w:pPr>
      <w:r>
        <w:rPr>
          <w:rFonts w:hint="eastAsia" w:ascii="宋体" w:hAnsi="宋体" w:cs="宋体"/>
          <w:sz w:val="28"/>
          <w:szCs w:val="28"/>
        </w:rPr>
        <w:t xml:space="preserve">    乙方（中标人）：</w:t>
      </w:r>
    </w:p>
    <w:tbl>
      <w:tblPr>
        <w:tblStyle w:val="12"/>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70"/>
        <w:gridCol w:w="2089"/>
        <w:gridCol w:w="1853"/>
        <w:gridCol w:w="1971"/>
        <w:gridCol w:w="197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b/>
                <w:bCs/>
                <w:sz w:val="28"/>
                <w:szCs w:val="28"/>
              </w:rPr>
            </w:pPr>
            <w:r>
              <w:rPr>
                <w:rFonts w:hint="eastAsia" w:ascii="宋体" w:hAnsi="宋体" w:cs="宋体"/>
                <w:b/>
                <w:bCs/>
                <w:sz w:val="28"/>
                <w:szCs w:val="28"/>
              </w:rPr>
              <w:t>名称</w:t>
            </w:r>
          </w:p>
        </w:tc>
        <w:tc>
          <w:tcPr>
            <w:tcW w:w="1060" w:type="pct"/>
          </w:tcPr>
          <w:p>
            <w:pPr>
              <w:spacing w:line="520" w:lineRule="exact"/>
              <w:jc w:val="center"/>
              <w:rPr>
                <w:rFonts w:ascii="宋体"/>
                <w:b/>
                <w:bCs/>
                <w:sz w:val="28"/>
                <w:szCs w:val="28"/>
              </w:rPr>
            </w:pPr>
            <w:r>
              <w:rPr>
                <w:rFonts w:hint="eastAsia" w:ascii="宋体" w:hAnsi="宋体" w:cs="宋体"/>
                <w:b/>
                <w:bCs/>
                <w:sz w:val="28"/>
                <w:szCs w:val="28"/>
              </w:rPr>
              <w:t>型号</w:t>
            </w:r>
          </w:p>
        </w:tc>
        <w:tc>
          <w:tcPr>
            <w:tcW w:w="940" w:type="pct"/>
          </w:tcPr>
          <w:p>
            <w:pPr>
              <w:spacing w:line="520" w:lineRule="exact"/>
              <w:jc w:val="center"/>
              <w:rPr>
                <w:rFonts w:ascii="宋体"/>
                <w:b/>
                <w:bCs/>
                <w:sz w:val="28"/>
                <w:szCs w:val="28"/>
              </w:rPr>
            </w:pPr>
            <w:r>
              <w:rPr>
                <w:rFonts w:hint="eastAsia" w:ascii="宋体" w:hAnsi="宋体" w:cs="宋体"/>
                <w:b/>
                <w:bCs/>
                <w:sz w:val="28"/>
                <w:szCs w:val="28"/>
              </w:rPr>
              <w:t>单价</w:t>
            </w:r>
          </w:p>
        </w:tc>
        <w:tc>
          <w:tcPr>
            <w:tcW w:w="1000" w:type="pct"/>
          </w:tcPr>
          <w:p>
            <w:pPr>
              <w:spacing w:line="520" w:lineRule="exact"/>
              <w:jc w:val="center"/>
              <w:rPr>
                <w:rFonts w:ascii="宋体"/>
                <w:b/>
                <w:bCs/>
                <w:sz w:val="28"/>
                <w:szCs w:val="28"/>
              </w:rPr>
            </w:pPr>
            <w:r>
              <w:rPr>
                <w:rFonts w:hint="eastAsia" w:ascii="宋体" w:hAnsi="宋体" w:cs="宋体"/>
                <w:b/>
                <w:bCs/>
                <w:sz w:val="28"/>
                <w:szCs w:val="28"/>
              </w:rPr>
              <w:t>数量</w:t>
            </w:r>
          </w:p>
        </w:tc>
        <w:tc>
          <w:tcPr>
            <w:tcW w:w="1000" w:type="pct"/>
          </w:tcPr>
          <w:p>
            <w:pPr>
              <w:spacing w:line="520" w:lineRule="exact"/>
              <w:jc w:val="center"/>
              <w:rPr>
                <w:rFonts w:ascii="宋体"/>
                <w:b/>
                <w:bCs/>
                <w:sz w:val="28"/>
                <w:szCs w:val="28"/>
              </w:rPr>
            </w:pPr>
            <w:r>
              <w:rPr>
                <w:rFonts w:hint="eastAsia" w:ascii="宋体" w:hAnsi="宋体" w:cs="宋体"/>
                <w:b/>
                <w:bCs/>
                <w:sz w:val="28"/>
                <w:szCs w:val="28"/>
              </w:rPr>
              <w:t>总金额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hAnsi="宋体" w:cs="宋体"/>
                <w:b/>
                <w:bCs/>
                <w:sz w:val="28"/>
                <w:szCs w:val="28"/>
              </w:rPr>
            </w:pPr>
          </w:p>
        </w:tc>
        <w:tc>
          <w:tcPr>
            <w:tcW w:w="1060" w:type="pct"/>
          </w:tcPr>
          <w:p>
            <w:pPr>
              <w:spacing w:line="520" w:lineRule="exact"/>
              <w:jc w:val="center"/>
              <w:rPr>
                <w:rFonts w:ascii="宋体" w:hAnsi="宋体" w:cs="宋体"/>
                <w:b/>
                <w:bCs/>
                <w:sz w:val="28"/>
                <w:szCs w:val="28"/>
              </w:rPr>
            </w:pPr>
          </w:p>
        </w:tc>
        <w:tc>
          <w:tcPr>
            <w:tcW w:w="94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hAnsi="宋体" w:cs="宋体"/>
                <w:b/>
                <w:bCs/>
                <w:sz w:val="28"/>
                <w:szCs w:val="28"/>
              </w:rPr>
            </w:pPr>
            <w:r>
              <w:rPr>
                <w:rFonts w:hint="eastAsia" w:ascii="宋体" w:hAnsi="宋体" w:cs="宋体"/>
                <w:b/>
                <w:bCs/>
                <w:sz w:val="28"/>
                <w:szCs w:val="28"/>
              </w:rPr>
              <w:t>……</w:t>
            </w:r>
          </w:p>
        </w:tc>
        <w:tc>
          <w:tcPr>
            <w:tcW w:w="1060" w:type="pct"/>
          </w:tcPr>
          <w:p>
            <w:pPr>
              <w:spacing w:line="520" w:lineRule="exact"/>
              <w:jc w:val="center"/>
              <w:rPr>
                <w:rFonts w:ascii="宋体" w:hAnsi="宋体" w:cs="宋体"/>
                <w:b/>
                <w:bCs/>
                <w:sz w:val="28"/>
                <w:szCs w:val="28"/>
              </w:rPr>
            </w:pPr>
          </w:p>
        </w:tc>
        <w:tc>
          <w:tcPr>
            <w:tcW w:w="94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c>
          <w:tcPr>
            <w:tcW w:w="1000" w:type="pct"/>
          </w:tcPr>
          <w:p>
            <w:pPr>
              <w:spacing w:line="520" w:lineRule="exact"/>
              <w:jc w:val="center"/>
              <w:rPr>
                <w:rFonts w:ascii="宋体" w:hAnsi="宋体" w:cs="宋体"/>
                <w:b/>
                <w:bCs/>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000" w:type="pct"/>
          </w:tcPr>
          <w:p>
            <w:pPr>
              <w:spacing w:line="520" w:lineRule="exact"/>
              <w:jc w:val="center"/>
              <w:rPr>
                <w:rFonts w:ascii="宋体"/>
                <w:sz w:val="28"/>
                <w:szCs w:val="28"/>
              </w:rPr>
            </w:pPr>
            <w:r>
              <w:rPr>
                <w:rFonts w:hint="eastAsia" w:ascii="宋体" w:hAnsi="宋体" w:cs="宋体"/>
                <w:sz w:val="28"/>
                <w:szCs w:val="28"/>
              </w:rPr>
              <w:t>合计</w:t>
            </w:r>
          </w:p>
        </w:tc>
        <w:tc>
          <w:tcPr>
            <w:tcW w:w="1060" w:type="pct"/>
          </w:tcPr>
          <w:p>
            <w:pPr>
              <w:spacing w:line="520" w:lineRule="exact"/>
              <w:jc w:val="center"/>
              <w:rPr>
                <w:rFonts w:ascii="宋体"/>
                <w:sz w:val="28"/>
                <w:szCs w:val="28"/>
              </w:rPr>
            </w:pPr>
          </w:p>
        </w:tc>
        <w:tc>
          <w:tcPr>
            <w:tcW w:w="940" w:type="pct"/>
          </w:tcPr>
          <w:p>
            <w:pPr>
              <w:spacing w:line="520" w:lineRule="exact"/>
              <w:jc w:val="center"/>
              <w:rPr>
                <w:rFonts w:ascii="宋体"/>
                <w:sz w:val="28"/>
                <w:szCs w:val="28"/>
              </w:rPr>
            </w:pPr>
          </w:p>
        </w:tc>
        <w:tc>
          <w:tcPr>
            <w:tcW w:w="1000" w:type="pct"/>
          </w:tcPr>
          <w:p>
            <w:pPr>
              <w:spacing w:line="520" w:lineRule="exact"/>
              <w:jc w:val="center"/>
              <w:rPr>
                <w:rFonts w:ascii="宋体"/>
                <w:sz w:val="28"/>
                <w:szCs w:val="28"/>
              </w:rPr>
            </w:pPr>
          </w:p>
        </w:tc>
        <w:tc>
          <w:tcPr>
            <w:tcW w:w="1000" w:type="pct"/>
          </w:tcPr>
          <w:p>
            <w:pPr>
              <w:spacing w:line="520" w:lineRule="exact"/>
              <w:jc w:val="center"/>
              <w:rPr>
                <w:rFonts w:ascii="宋体"/>
                <w:sz w:val="28"/>
                <w:szCs w:val="28"/>
              </w:rPr>
            </w:pPr>
          </w:p>
        </w:tc>
      </w:tr>
    </w:tbl>
    <w:p>
      <w:pPr>
        <w:spacing w:line="520" w:lineRule="exact"/>
        <w:jc w:val="left"/>
        <w:rPr>
          <w:rFonts w:ascii="宋体"/>
          <w:sz w:val="28"/>
          <w:szCs w:val="28"/>
        </w:rPr>
      </w:pPr>
      <w:r>
        <w:rPr>
          <w:rFonts w:hint="eastAsia" w:ascii="宋体" w:hAnsi="宋体" w:cs="宋体"/>
          <w:sz w:val="28"/>
          <w:szCs w:val="28"/>
        </w:rPr>
        <w:t>注：</w:t>
      </w:r>
      <w:r>
        <w:rPr>
          <w:rFonts w:ascii="宋体" w:hAnsi="宋体" w:cs="宋体"/>
          <w:sz w:val="28"/>
          <w:szCs w:val="28"/>
        </w:rPr>
        <w:t>1</w:t>
      </w:r>
      <w:r>
        <w:rPr>
          <w:rFonts w:hint="eastAsia" w:ascii="宋体" w:hAnsi="宋体" w:cs="宋体"/>
          <w:sz w:val="28"/>
          <w:szCs w:val="28"/>
        </w:rPr>
        <w:t>.甲方根据实际需求向乙方下此订单，订单情况如上。特此确认，请乙方安排生产及发货。</w:t>
      </w:r>
    </w:p>
    <w:p>
      <w:pPr>
        <w:autoSpaceDE w:val="0"/>
        <w:autoSpaceDN w:val="0"/>
        <w:adjustRightInd w:val="0"/>
        <w:spacing w:line="520" w:lineRule="exact"/>
        <w:ind w:left="199" w:leftChars="95" w:firstLine="422" w:firstLineChars="150"/>
        <w:jc w:val="left"/>
        <w:rPr>
          <w:rFonts w:ascii="宋体"/>
          <w:color w:val="000000"/>
          <w:kern w:val="0"/>
          <w:sz w:val="28"/>
          <w:szCs w:val="28"/>
          <w:u w:val="single"/>
          <w:lang w:val="zh-CN"/>
        </w:rPr>
      </w:pPr>
      <w:r>
        <w:rPr>
          <w:rFonts w:ascii="宋体" w:hAnsi="宋体" w:cs="宋体"/>
          <w:b/>
          <w:bCs/>
          <w:sz w:val="28"/>
          <w:szCs w:val="28"/>
        </w:rPr>
        <w:t>2</w:t>
      </w:r>
      <w:r>
        <w:rPr>
          <w:rFonts w:hint="eastAsia" w:ascii="宋体" w:hAnsi="宋体" w:cs="宋体"/>
          <w:b/>
          <w:bCs/>
          <w:sz w:val="28"/>
          <w:szCs w:val="28"/>
        </w:rPr>
        <w:t>.发货地址：</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联系人：</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电话：</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2" w:firstLineChars="150"/>
        <w:jc w:val="left"/>
        <w:rPr>
          <w:rFonts w:ascii="宋体" w:hAnsi="宋体" w:cs="宋体"/>
          <w:b/>
          <w:bCs/>
          <w:sz w:val="28"/>
          <w:szCs w:val="28"/>
        </w:rPr>
      </w:pPr>
      <w:r>
        <w:rPr>
          <w:rFonts w:ascii="宋体" w:hAnsi="宋体" w:cs="宋体"/>
          <w:b/>
          <w:bCs/>
          <w:sz w:val="28"/>
          <w:szCs w:val="28"/>
        </w:rPr>
        <w:t>3</w:t>
      </w:r>
      <w:r>
        <w:rPr>
          <w:rFonts w:hint="eastAsia" w:ascii="宋体" w:hAnsi="宋体" w:cs="宋体"/>
          <w:b/>
          <w:bCs/>
          <w:sz w:val="28"/>
          <w:szCs w:val="28"/>
        </w:rPr>
        <w:t>.开票信息</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名称：</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纳税人识别号：</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u w:val="single"/>
          <w:lang w:val="zh-CN"/>
        </w:rPr>
      </w:pPr>
      <w:r>
        <w:rPr>
          <w:rFonts w:hint="eastAsia" w:cs="宋体"/>
          <w:sz w:val="28"/>
          <w:szCs w:val="28"/>
        </w:rPr>
        <w:t>地址、电话：</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cs="宋体"/>
          <w:sz w:val="28"/>
          <w:szCs w:val="28"/>
        </w:rPr>
        <w:t>开户行及帐号：</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2" w:firstLineChars="150"/>
        <w:jc w:val="left"/>
        <w:rPr>
          <w:rFonts w:ascii="宋体" w:cs="宋体"/>
          <w:color w:val="000000"/>
          <w:kern w:val="0"/>
          <w:sz w:val="28"/>
          <w:szCs w:val="28"/>
          <w:lang w:val="zh-CN"/>
        </w:rPr>
      </w:pPr>
      <w:r>
        <w:rPr>
          <w:rFonts w:hint="eastAsia" w:ascii="宋体" w:cs="宋体"/>
          <w:b/>
          <w:bCs/>
          <w:color w:val="000000"/>
          <w:kern w:val="0"/>
          <w:sz w:val="28"/>
          <w:szCs w:val="28"/>
          <w:lang w:val="zh-CN"/>
        </w:rPr>
        <w:t>发票寄送地址：</w:t>
      </w:r>
      <w:r>
        <w:rPr>
          <w:rFonts w:hint="eastAsia" w:ascii="宋体" w:cs="宋体"/>
          <w:color w:val="000000"/>
          <w:kern w:val="0"/>
          <w:sz w:val="28"/>
          <w:szCs w:val="28"/>
          <w:u w:val="single"/>
          <w:lang w:val="zh-CN"/>
        </w:rPr>
        <w:t xml:space="preserve">                   </w:t>
      </w:r>
    </w:p>
    <w:p>
      <w:pPr>
        <w:autoSpaceDE w:val="0"/>
        <w:autoSpaceDN w:val="0"/>
        <w:adjustRightInd w:val="0"/>
        <w:spacing w:line="520" w:lineRule="exact"/>
        <w:ind w:left="199" w:leftChars="95" w:firstLine="420" w:firstLineChars="150"/>
        <w:jc w:val="left"/>
        <w:rPr>
          <w:rFonts w:ascii="宋体" w:cs="宋体"/>
          <w:color w:val="000000"/>
          <w:kern w:val="0"/>
          <w:sz w:val="28"/>
          <w:szCs w:val="28"/>
          <w:lang w:val="zh-CN"/>
        </w:rPr>
      </w:pPr>
      <w:r>
        <w:rPr>
          <w:rFonts w:hint="eastAsia" w:ascii="宋体" w:cs="宋体"/>
          <w:color w:val="000000"/>
          <w:kern w:val="0"/>
          <w:sz w:val="28"/>
          <w:szCs w:val="28"/>
          <w:lang w:val="zh-CN"/>
        </w:rPr>
        <w:t>收件人：</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；电话：</w:t>
      </w:r>
      <w:r>
        <w:rPr>
          <w:rFonts w:hint="eastAsia" w:ascii="宋体" w:cs="宋体"/>
          <w:color w:val="000000"/>
          <w:kern w:val="0"/>
          <w:sz w:val="28"/>
          <w:szCs w:val="28"/>
          <w:u w:val="single"/>
          <w:lang w:val="zh-CN"/>
        </w:rPr>
        <w:t xml:space="preserve">            </w:t>
      </w:r>
      <w:r>
        <w:rPr>
          <w:rFonts w:hint="eastAsia" w:ascii="宋体" w:cs="宋体"/>
          <w:color w:val="000000"/>
          <w:kern w:val="0"/>
          <w:sz w:val="28"/>
          <w:szCs w:val="28"/>
          <w:lang w:val="zh-CN"/>
        </w:rPr>
        <w:t>；</w:t>
      </w:r>
    </w:p>
    <w:p>
      <w:pPr>
        <w:autoSpaceDE w:val="0"/>
        <w:autoSpaceDN w:val="0"/>
        <w:adjustRightInd w:val="0"/>
        <w:spacing w:line="520" w:lineRule="exact"/>
        <w:ind w:left="199" w:leftChars="95" w:firstLine="420" w:firstLineChars="150"/>
        <w:jc w:val="left"/>
        <w:rPr>
          <w:rFonts w:ascii="宋体" w:hAnsi="宋体" w:cs="宋体"/>
          <w:sz w:val="28"/>
          <w:szCs w:val="28"/>
        </w:rPr>
      </w:pPr>
      <w:r>
        <w:rPr>
          <w:rFonts w:ascii="宋体" w:hAnsi="宋体" w:cs="宋体"/>
          <w:sz w:val="28"/>
          <w:szCs w:val="28"/>
        </w:rPr>
        <w:t>4</w:t>
      </w:r>
      <w:r>
        <w:rPr>
          <w:rFonts w:hint="eastAsia" w:ascii="宋体" w:hAnsi="宋体" w:cs="宋体"/>
          <w:sz w:val="28"/>
          <w:szCs w:val="28"/>
        </w:rPr>
        <w:t>.订单内货物享有供需双方前期签订的《百大合家福公司生鲜耗材采购（二次）合同》中所列的双方责权。</w:t>
      </w: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hAnsi="宋体" w:cs="宋体"/>
          <w:sz w:val="28"/>
          <w:szCs w:val="28"/>
        </w:rPr>
        <w:t>5.其它：</w:t>
      </w:r>
      <w:r>
        <w:rPr>
          <w:rFonts w:hint="eastAsia" w:ascii="宋体" w:hAnsi="宋体" w:cs="宋体"/>
          <w:sz w:val="28"/>
          <w:szCs w:val="28"/>
          <w:u w:val="single"/>
        </w:rPr>
        <w:t xml:space="preserve">              </w:t>
      </w:r>
      <w:r>
        <w:rPr>
          <w:rFonts w:hint="eastAsia" w:ascii="宋体" w:cs="宋体"/>
          <w:color w:val="000000"/>
          <w:kern w:val="0"/>
          <w:sz w:val="28"/>
          <w:szCs w:val="28"/>
          <w:u w:val="single"/>
          <w:lang w:val="zh-CN"/>
        </w:rPr>
        <w:t>.</w:t>
      </w:r>
    </w:p>
    <w:p>
      <w:pPr>
        <w:autoSpaceDE w:val="0"/>
        <w:autoSpaceDN w:val="0"/>
        <w:adjustRightInd w:val="0"/>
        <w:spacing w:line="520" w:lineRule="exact"/>
        <w:ind w:left="199" w:leftChars="95" w:firstLine="420" w:firstLineChars="150"/>
        <w:jc w:val="left"/>
        <w:rPr>
          <w:rFonts w:ascii="宋体"/>
          <w:sz w:val="28"/>
          <w:szCs w:val="28"/>
        </w:rPr>
      </w:pP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sz w:val="28"/>
          <w:szCs w:val="28"/>
        </w:rPr>
        <w:t xml:space="preserve">                                                  </w:t>
      </w:r>
      <w:r>
        <w:rPr>
          <w:sz w:val="28"/>
          <w:szCs w:val="28"/>
        </w:rPr>
        <w:t>2020</w:t>
      </w:r>
      <w:r>
        <w:rPr>
          <w:rFonts w:hint="eastAsia" w:cs="宋体"/>
          <w:sz w:val="28"/>
          <w:szCs w:val="28"/>
        </w:rPr>
        <w:t>年月日</w:t>
      </w:r>
    </w:p>
    <w:p>
      <w:pPr>
        <w:autoSpaceDE w:val="0"/>
        <w:autoSpaceDN w:val="0"/>
        <w:adjustRightInd w:val="0"/>
        <w:spacing w:line="520" w:lineRule="exact"/>
        <w:ind w:left="199" w:leftChars="95" w:firstLine="420" w:firstLineChars="150"/>
        <w:jc w:val="left"/>
        <w:rPr>
          <w:rFonts w:ascii="宋体"/>
          <w:sz w:val="28"/>
          <w:szCs w:val="28"/>
        </w:rPr>
      </w:pPr>
      <w:r>
        <w:rPr>
          <w:rFonts w:hint="eastAsia" w:ascii="宋体"/>
          <w:sz w:val="28"/>
          <w:szCs w:val="28"/>
        </w:rPr>
        <w:t xml:space="preserve">                                                 </w:t>
      </w:r>
      <w:r>
        <w:rPr>
          <w:rFonts w:hint="eastAsia" w:cs="宋体"/>
          <w:sz w:val="28"/>
          <w:szCs w:val="28"/>
        </w:rPr>
        <w:t>（甲方签章）</w:t>
      </w:r>
    </w:p>
    <w:sectPr>
      <w:headerReference r:id="rId4" w:type="first"/>
      <w:headerReference r:id="rId3" w:type="default"/>
      <w:footerReference r:id="rId5" w:type="default"/>
      <w:footerReference r:id="rId6" w:type="even"/>
      <w:pgSz w:w="11906" w:h="16838"/>
      <w:pgMar w:top="1134" w:right="1134" w:bottom="1134" w:left="1134"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Tahoma">
    <w:panose1 w:val="020B0604030504040204"/>
    <w:charset w:val="00"/>
    <w:family w:val="swiss"/>
    <w:pitch w:val="default"/>
    <w:sig w:usb0="E1002EFF" w:usb1="C000605B" w:usb2="00000029" w:usb3="00000000" w:csb0="200101FF" w:csb1="2028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Arial Unicode MS">
    <w:panose1 w:val="020B0604020202020204"/>
    <w:charset w:val="86"/>
    <w:family w:val="swiss"/>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p>
  <w:p>
    <w:pPr>
      <w:pStyle w:val="9"/>
      <w:framePr w:wrap="around" w:vAnchor="text" w:hAnchor="margin" w:xAlign="center" w:y="1"/>
      <w:rPr>
        <w:rStyle w:val="16"/>
      </w:rPr>
    </w:pPr>
  </w:p>
  <w:p>
    <w:pPr>
      <w:pStyle w:val="9"/>
      <w:jc w:val="center"/>
    </w:pPr>
    <w:r>
      <w:rPr>
        <w:rFonts w:hint="eastAsia"/>
        <w:kern w:val="0"/>
        <w:szCs w:val="21"/>
      </w:rPr>
      <w:t>第</w:t>
    </w:r>
    <w:r>
      <w:rPr>
        <w:kern w:val="0"/>
        <w:szCs w:val="21"/>
      </w:rPr>
      <w:fldChar w:fldCharType="begin"/>
    </w:r>
    <w:r>
      <w:rPr>
        <w:kern w:val="0"/>
        <w:szCs w:val="21"/>
      </w:rPr>
      <w:instrText xml:space="preserve"> PAGE </w:instrText>
    </w:r>
    <w:r>
      <w:rPr>
        <w:kern w:val="0"/>
        <w:szCs w:val="21"/>
      </w:rPr>
      <w:fldChar w:fldCharType="separate"/>
    </w:r>
    <w:r>
      <w:rPr>
        <w:kern w:val="0"/>
        <w:szCs w:val="21"/>
      </w:rPr>
      <w:t>10</w:t>
    </w:r>
    <w:r>
      <w:rPr>
        <w:kern w:val="0"/>
        <w:szCs w:val="21"/>
      </w:rPr>
      <w:fldChar w:fldCharType="end"/>
    </w:r>
    <w:r>
      <w:rPr>
        <w:rFonts w:hint="eastAsia"/>
        <w:kern w:val="0"/>
        <w:szCs w:val="21"/>
      </w:rPr>
      <w:t>页共</w:t>
    </w:r>
    <w:r>
      <w:rPr>
        <w:kern w:val="0"/>
        <w:szCs w:val="21"/>
      </w:rPr>
      <w:fldChar w:fldCharType="begin"/>
    </w:r>
    <w:r>
      <w:rPr>
        <w:kern w:val="0"/>
        <w:szCs w:val="21"/>
      </w:rPr>
      <w:instrText xml:space="preserve"> NUMPAGES </w:instrText>
    </w:r>
    <w:r>
      <w:rPr>
        <w:kern w:val="0"/>
        <w:szCs w:val="21"/>
      </w:rPr>
      <w:fldChar w:fldCharType="separate"/>
    </w:r>
    <w:r>
      <w:rPr>
        <w:kern w:val="0"/>
        <w:szCs w:val="21"/>
      </w:rPr>
      <w:t>19</w:t>
    </w:r>
    <w:r>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firstLine="180" w:firstLineChars="100"/>
      <w:jc w:val="both"/>
    </w:pPr>
    <w:r>
      <w:rPr>
        <w:rFonts w:hint="eastAsia"/>
      </w:rPr>
      <w:t>合肥百货大楼集团股份有限公司                                                                    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both"/>
    </w:pPr>
    <w:r>
      <w:rPr>
        <w:rFonts w:hint="eastAsia"/>
      </w:rPr>
      <w:t>安徽百大合家福连锁超市股份有限公司招标文件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002479"/>
    <w:multiLevelType w:val="multilevel"/>
    <w:tmpl w:val="0F002479"/>
    <w:lvl w:ilvl="0" w:tentative="0">
      <w:start w:val="3"/>
      <w:numFmt w:val="japaneseCounting"/>
      <w:lvlText w:val="第%1章"/>
      <w:lvlJc w:val="left"/>
      <w:pPr>
        <w:tabs>
          <w:tab w:val="left" w:pos="1140"/>
        </w:tabs>
        <w:ind w:left="1140" w:hanging="114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512"/>
    <w:rsid w:val="00005AEC"/>
    <w:rsid w:val="00006FB1"/>
    <w:rsid w:val="00010651"/>
    <w:rsid w:val="000172FF"/>
    <w:rsid w:val="00021C2E"/>
    <w:rsid w:val="000233EB"/>
    <w:rsid w:val="0002411F"/>
    <w:rsid w:val="00030CDA"/>
    <w:rsid w:val="0003312B"/>
    <w:rsid w:val="00034FF8"/>
    <w:rsid w:val="00036BAF"/>
    <w:rsid w:val="000469E6"/>
    <w:rsid w:val="0004794F"/>
    <w:rsid w:val="00055D50"/>
    <w:rsid w:val="000575AA"/>
    <w:rsid w:val="0007055F"/>
    <w:rsid w:val="0007422C"/>
    <w:rsid w:val="00081618"/>
    <w:rsid w:val="00081C54"/>
    <w:rsid w:val="0008407F"/>
    <w:rsid w:val="000A0642"/>
    <w:rsid w:val="000A10B7"/>
    <w:rsid w:val="000A6279"/>
    <w:rsid w:val="000B197B"/>
    <w:rsid w:val="000B2419"/>
    <w:rsid w:val="000C011A"/>
    <w:rsid w:val="000C5E47"/>
    <w:rsid w:val="000E7F9B"/>
    <w:rsid w:val="000F194F"/>
    <w:rsid w:val="000F2B7D"/>
    <w:rsid w:val="000F3569"/>
    <w:rsid w:val="000F4D34"/>
    <w:rsid w:val="000F54DD"/>
    <w:rsid w:val="000F5EA6"/>
    <w:rsid w:val="000F7512"/>
    <w:rsid w:val="00102A06"/>
    <w:rsid w:val="00103958"/>
    <w:rsid w:val="00110E7C"/>
    <w:rsid w:val="00112156"/>
    <w:rsid w:val="00113936"/>
    <w:rsid w:val="001150B8"/>
    <w:rsid w:val="00115B02"/>
    <w:rsid w:val="00122107"/>
    <w:rsid w:val="00132D03"/>
    <w:rsid w:val="00132D1E"/>
    <w:rsid w:val="00134303"/>
    <w:rsid w:val="00137EE5"/>
    <w:rsid w:val="00142398"/>
    <w:rsid w:val="001425E7"/>
    <w:rsid w:val="00165FC7"/>
    <w:rsid w:val="0016706A"/>
    <w:rsid w:val="00171B0E"/>
    <w:rsid w:val="00172A27"/>
    <w:rsid w:val="00175014"/>
    <w:rsid w:val="00182DE7"/>
    <w:rsid w:val="00187F8C"/>
    <w:rsid w:val="00193219"/>
    <w:rsid w:val="001A6324"/>
    <w:rsid w:val="001A777C"/>
    <w:rsid w:val="001C1D16"/>
    <w:rsid w:val="001C5FBC"/>
    <w:rsid w:val="001D2A5F"/>
    <w:rsid w:val="001D57A1"/>
    <w:rsid w:val="001D6FC3"/>
    <w:rsid w:val="001E0A8E"/>
    <w:rsid w:val="001E4C06"/>
    <w:rsid w:val="001E5037"/>
    <w:rsid w:val="001E5371"/>
    <w:rsid w:val="001E686A"/>
    <w:rsid w:val="001E74C7"/>
    <w:rsid w:val="001E7B0D"/>
    <w:rsid w:val="001F7849"/>
    <w:rsid w:val="00216CCE"/>
    <w:rsid w:val="00216F6B"/>
    <w:rsid w:val="00222840"/>
    <w:rsid w:val="0022415B"/>
    <w:rsid w:val="00225F2A"/>
    <w:rsid w:val="0023278F"/>
    <w:rsid w:val="002331EF"/>
    <w:rsid w:val="00240703"/>
    <w:rsid w:val="00246ADC"/>
    <w:rsid w:val="0024721E"/>
    <w:rsid w:val="00247DA5"/>
    <w:rsid w:val="002564EB"/>
    <w:rsid w:val="00264379"/>
    <w:rsid w:val="00271E83"/>
    <w:rsid w:val="00275527"/>
    <w:rsid w:val="00275CF8"/>
    <w:rsid w:val="00282A9D"/>
    <w:rsid w:val="00284140"/>
    <w:rsid w:val="00286F33"/>
    <w:rsid w:val="0029378B"/>
    <w:rsid w:val="002A4902"/>
    <w:rsid w:val="002A7E6C"/>
    <w:rsid w:val="002B0B9A"/>
    <w:rsid w:val="002B1164"/>
    <w:rsid w:val="002C0152"/>
    <w:rsid w:val="002C6762"/>
    <w:rsid w:val="002D1C58"/>
    <w:rsid w:val="002D3092"/>
    <w:rsid w:val="002D3AD2"/>
    <w:rsid w:val="002D6BB0"/>
    <w:rsid w:val="002D70EA"/>
    <w:rsid w:val="002E00A7"/>
    <w:rsid w:val="002E5974"/>
    <w:rsid w:val="003004B7"/>
    <w:rsid w:val="00306968"/>
    <w:rsid w:val="00311534"/>
    <w:rsid w:val="00312BBD"/>
    <w:rsid w:val="00314539"/>
    <w:rsid w:val="00324C82"/>
    <w:rsid w:val="00331916"/>
    <w:rsid w:val="00332780"/>
    <w:rsid w:val="00333D05"/>
    <w:rsid w:val="003374C5"/>
    <w:rsid w:val="00340ABC"/>
    <w:rsid w:val="003513FE"/>
    <w:rsid w:val="003524F5"/>
    <w:rsid w:val="00367FCF"/>
    <w:rsid w:val="00372A49"/>
    <w:rsid w:val="00373390"/>
    <w:rsid w:val="003819AA"/>
    <w:rsid w:val="0038320A"/>
    <w:rsid w:val="003877FE"/>
    <w:rsid w:val="003903E1"/>
    <w:rsid w:val="00390834"/>
    <w:rsid w:val="00395244"/>
    <w:rsid w:val="003974E9"/>
    <w:rsid w:val="003A12FF"/>
    <w:rsid w:val="003A27B2"/>
    <w:rsid w:val="003A36FE"/>
    <w:rsid w:val="003B01C2"/>
    <w:rsid w:val="003B45BB"/>
    <w:rsid w:val="003D08C6"/>
    <w:rsid w:val="003D0FC9"/>
    <w:rsid w:val="003E5C91"/>
    <w:rsid w:val="003F0A46"/>
    <w:rsid w:val="003F108F"/>
    <w:rsid w:val="003F19DC"/>
    <w:rsid w:val="003F1B1E"/>
    <w:rsid w:val="003F4328"/>
    <w:rsid w:val="003F6D8A"/>
    <w:rsid w:val="00401F48"/>
    <w:rsid w:val="00407097"/>
    <w:rsid w:val="00407E33"/>
    <w:rsid w:val="00411F79"/>
    <w:rsid w:val="004120B2"/>
    <w:rsid w:val="00413986"/>
    <w:rsid w:val="00414D02"/>
    <w:rsid w:val="00420B96"/>
    <w:rsid w:val="00425723"/>
    <w:rsid w:val="00432E2A"/>
    <w:rsid w:val="00437BDC"/>
    <w:rsid w:val="00440520"/>
    <w:rsid w:val="004503CD"/>
    <w:rsid w:val="00471F7C"/>
    <w:rsid w:val="00487097"/>
    <w:rsid w:val="004874EA"/>
    <w:rsid w:val="004950BC"/>
    <w:rsid w:val="004A24C6"/>
    <w:rsid w:val="004A5514"/>
    <w:rsid w:val="004A70A5"/>
    <w:rsid w:val="004B148D"/>
    <w:rsid w:val="004B3C51"/>
    <w:rsid w:val="004B66CE"/>
    <w:rsid w:val="004B6E36"/>
    <w:rsid w:val="004C191D"/>
    <w:rsid w:val="004C6A6A"/>
    <w:rsid w:val="004C6F72"/>
    <w:rsid w:val="004D4BE5"/>
    <w:rsid w:val="004D7174"/>
    <w:rsid w:val="004F41CF"/>
    <w:rsid w:val="00502238"/>
    <w:rsid w:val="0050269A"/>
    <w:rsid w:val="0050451D"/>
    <w:rsid w:val="0050566C"/>
    <w:rsid w:val="005177D1"/>
    <w:rsid w:val="0052053B"/>
    <w:rsid w:val="005219C4"/>
    <w:rsid w:val="005300D5"/>
    <w:rsid w:val="00530E05"/>
    <w:rsid w:val="00532117"/>
    <w:rsid w:val="00534614"/>
    <w:rsid w:val="00536CE3"/>
    <w:rsid w:val="00537A33"/>
    <w:rsid w:val="00540834"/>
    <w:rsid w:val="0054555E"/>
    <w:rsid w:val="005522E4"/>
    <w:rsid w:val="005536C4"/>
    <w:rsid w:val="00554F35"/>
    <w:rsid w:val="005557A4"/>
    <w:rsid w:val="00557271"/>
    <w:rsid w:val="00570FAC"/>
    <w:rsid w:val="00575E0F"/>
    <w:rsid w:val="005768D3"/>
    <w:rsid w:val="00576C23"/>
    <w:rsid w:val="00581DDD"/>
    <w:rsid w:val="0058366E"/>
    <w:rsid w:val="00590B30"/>
    <w:rsid w:val="00590D66"/>
    <w:rsid w:val="005936DF"/>
    <w:rsid w:val="00594C50"/>
    <w:rsid w:val="005A3060"/>
    <w:rsid w:val="005A396E"/>
    <w:rsid w:val="005A4DDB"/>
    <w:rsid w:val="005A5105"/>
    <w:rsid w:val="005A523F"/>
    <w:rsid w:val="005A5B7C"/>
    <w:rsid w:val="005B26BD"/>
    <w:rsid w:val="005B4B5B"/>
    <w:rsid w:val="005B76AB"/>
    <w:rsid w:val="005C12BB"/>
    <w:rsid w:val="005D0352"/>
    <w:rsid w:val="005D087E"/>
    <w:rsid w:val="005D2735"/>
    <w:rsid w:val="005D6A62"/>
    <w:rsid w:val="005D6C5E"/>
    <w:rsid w:val="005D7423"/>
    <w:rsid w:val="005E2E7C"/>
    <w:rsid w:val="005E60EB"/>
    <w:rsid w:val="005F116B"/>
    <w:rsid w:val="00600F31"/>
    <w:rsid w:val="006021A5"/>
    <w:rsid w:val="006043CF"/>
    <w:rsid w:val="00605625"/>
    <w:rsid w:val="00607BCF"/>
    <w:rsid w:val="00612762"/>
    <w:rsid w:val="00612A58"/>
    <w:rsid w:val="0061724A"/>
    <w:rsid w:val="00624BD1"/>
    <w:rsid w:val="0062662F"/>
    <w:rsid w:val="0062672C"/>
    <w:rsid w:val="00632795"/>
    <w:rsid w:val="00636ADB"/>
    <w:rsid w:val="00640A3C"/>
    <w:rsid w:val="006438BA"/>
    <w:rsid w:val="006523B3"/>
    <w:rsid w:val="00653975"/>
    <w:rsid w:val="00662344"/>
    <w:rsid w:val="006627C7"/>
    <w:rsid w:val="0067356D"/>
    <w:rsid w:val="00673C82"/>
    <w:rsid w:val="00676242"/>
    <w:rsid w:val="006803DE"/>
    <w:rsid w:val="006811AB"/>
    <w:rsid w:val="00697D6B"/>
    <w:rsid w:val="006A0AA0"/>
    <w:rsid w:val="006A52B9"/>
    <w:rsid w:val="006B219E"/>
    <w:rsid w:val="006B71D8"/>
    <w:rsid w:val="006B784C"/>
    <w:rsid w:val="006D2FC5"/>
    <w:rsid w:val="006E031D"/>
    <w:rsid w:val="006E06D6"/>
    <w:rsid w:val="006E599C"/>
    <w:rsid w:val="006E6E2D"/>
    <w:rsid w:val="006F0BF3"/>
    <w:rsid w:val="006F43A8"/>
    <w:rsid w:val="006F668B"/>
    <w:rsid w:val="006F7149"/>
    <w:rsid w:val="006F7650"/>
    <w:rsid w:val="00701F2F"/>
    <w:rsid w:val="00702834"/>
    <w:rsid w:val="00707A82"/>
    <w:rsid w:val="00714FAB"/>
    <w:rsid w:val="00715766"/>
    <w:rsid w:val="00715BB4"/>
    <w:rsid w:val="00740C32"/>
    <w:rsid w:val="007455CE"/>
    <w:rsid w:val="00746BB8"/>
    <w:rsid w:val="007478FB"/>
    <w:rsid w:val="00750516"/>
    <w:rsid w:val="00750D87"/>
    <w:rsid w:val="007605BC"/>
    <w:rsid w:val="007620CC"/>
    <w:rsid w:val="0076360C"/>
    <w:rsid w:val="007734EE"/>
    <w:rsid w:val="00774D3F"/>
    <w:rsid w:val="007761FE"/>
    <w:rsid w:val="00782379"/>
    <w:rsid w:val="007878CE"/>
    <w:rsid w:val="007954BA"/>
    <w:rsid w:val="00797703"/>
    <w:rsid w:val="00797A99"/>
    <w:rsid w:val="007B2607"/>
    <w:rsid w:val="007B6D25"/>
    <w:rsid w:val="007B73EC"/>
    <w:rsid w:val="007C12ED"/>
    <w:rsid w:val="007C2F4F"/>
    <w:rsid w:val="007C6958"/>
    <w:rsid w:val="007D0F3A"/>
    <w:rsid w:val="007D18B2"/>
    <w:rsid w:val="007D6F4F"/>
    <w:rsid w:val="007E6491"/>
    <w:rsid w:val="007F0AE5"/>
    <w:rsid w:val="00813F39"/>
    <w:rsid w:val="00814A97"/>
    <w:rsid w:val="00814E01"/>
    <w:rsid w:val="00823407"/>
    <w:rsid w:val="00830BDB"/>
    <w:rsid w:val="00837CA4"/>
    <w:rsid w:val="00840778"/>
    <w:rsid w:val="00851388"/>
    <w:rsid w:val="0086606E"/>
    <w:rsid w:val="00875A3A"/>
    <w:rsid w:val="00876201"/>
    <w:rsid w:val="0088090E"/>
    <w:rsid w:val="00883F3E"/>
    <w:rsid w:val="00886AB0"/>
    <w:rsid w:val="00896EB4"/>
    <w:rsid w:val="008A2A22"/>
    <w:rsid w:val="008A77C7"/>
    <w:rsid w:val="008B594A"/>
    <w:rsid w:val="008B6B45"/>
    <w:rsid w:val="008C03A1"/>
    <w:rsid w:val="008C67D4"/>
    <w:rsid w:val="008D1F20"/>
    <w:rsid w:val="008D2140"/>
    <w:rsid w:val="008D32C8"/>
    <w:rsid w:val="008D5B47"/>
    <w:rsid w:val="008E1012"/>
    <w:rsid w:val="008E3827"/>
    <w:rsid w:val="008E3B68"/>
    <w:rsid w:val="008F56BB"/>
    <w:rsid w:val="008F6039"/>
    <w:rsid w:val="008F7DD4"/>
    <w:rsid w:val="0090089C"/>
    <w:rsid w:val="009036B0"/>
    <w:rsid w:val="0092272F"/>
    <w:rsid w:val="00922DF0"/>
    <w:rsid w:val="00931BCD"/>
    <w:rsid w:val="009350A4"/>
    <w:rsid w:val="00935EA4"/>
    <w:rsid w:val="00936EDD"/>
    <w:rsid w:val="009412C5"/>
    <w:rsid w:val="00953CE3"/>
    <w:rsid w:val="0095450E"/>
    <w:rsid w:val="00955109"/>
    <w:rsid w:val="0095526A"/>
    <w:rsid w:val="00973D85"/>
    <w:rsid w:val="009819FE"/>
    <w:rsid w:val="00987CBF"/>
    <w:rsid w:val="009922EA"/>
    <w:rsid w:val="00992FF9"/>
    <w:rsid w:val="009936BC"/>
    <w:rsid w:val="00995526"/>
    <w:rsid w:val="00996163"/>
    <w:rsid w:val="009A5579"/>
    <w:rsid w:val="009A751F"/>
    <w:rsid w:val="009B4F75"/>
    <w:rsid w:val="009B66D8"/>
    <w:rsid w:val="009B7716"/>
    <w:rsid w:val="009C03E8"/>
    <w:rsid w:val="009C1E10"/>
    <w:rsid w:val="009C38B9"/>
    <w:rsid w:val="009D1E0E"/>
    <w:rsid w:val="009D2512"/>
    <w:rsid w:val="009E1691"/>
    <w:rsid w:val="009E6FFF"/>
    <w:rsid w:val="009F24DA"/>
    <w:rsid w:val="009F2735"/>
    <w:rsid w:val="00A04A64"/>
    <w:rsid w:val="00A04A81"/>
    <w:rsid w:val="00A06370"/>
    <w:rsid w:val="00A11B24"/>
    <w:rsid w:val="00A1225F"/>
    <w:rsid w:val="00A14087"/>
    <w:rsid w:val="00A1425E"/>
    <w:rsid w:val="00A1556D"/>
    <w:rsid w:val="00A2039F"/>
    <w:rsid w:val="00A312A4"/>
    <w:rsid w:val="00A35F23"/>
    <w:rsid w:val="00A40AF5"/>
    <w:rsid w:val="00A430E3"/>
    <w:rsid w:val="00A43A55"/>
    <w:rsid w:val="00A50E10"/>
    <w:rsid w:val="00A519B1"/>
    <w:rsid w:val="00A54305"/>
    <w:rsid w:val="00A56EA1"/>
    <w:rsid w:val="00A61E7A"/>
    <w:rsid w:val="00A70A84"/>
    <w:rsid w:val="00A73590"/>
    <w:rsid w:val="00A75C3C"/>
    <w:rsid w:val="00A76499"/>
    <w:rsid w:val="00A767CB"/>
    <w:rsid w:val="00A81471"/>
    <w:rsid w:val="00A86F7B"/>
    <w:rsid w:val="00A877BA"/>
    <w:rsid w:val="00AA6D84"/>
    <w:rsid w:val="00AB0613"/>
    <w:rsid w:val="00AB5130"/>
    <w:rsid w:val="00AB6D96"/>
    <w:rsid w:val="00AC1413"/>
    <w:rsid w:val="00AD4B71"/>
    <w:rsid w:val="00AF1ED9"/>
    <w:rsid w:val="00AF1EDC"/>
    <w:rsid w:val="00AF64AA"/>
    <w:rsid w:val="00AF6E8E"/>
    <w:rsid w:val="00B01136"/>
    <w:rsid w:val="00B0206E"/>
    <w:rsid w:val="00B02C11"/>
    <w:rsid w:val="00B037A0"/>
    <w:rsid w:val="00B102D8"/>
    <w:rsid w:val="00B23910"/>
    <w:rsid w:val="00B25D3C"/>
    <w:rsid w:val="00B32E30"/>
    <w:rsid w:val="00B34577"/>
    <w:rsid w:val="00B4490D"/>
    <w:rsid w:val="00B47F4F"/>
    <w:rsid w:val="00B5445E"/>
    <w:rsid w:val="00B640F5"/>
    <w:rsid w:val="00B75007"/>
    <w:rsid w:val="00B861AC"/>
    <w:rsid w:val="00B863B2"/>
    <w:rsid w:val="00BA1BCF"/>
    <w:rsid w:val="00BA6573"/>
    <w:rsid w:val="00BB3BF9"/>
    <w:rsid w:val="00BB3F28"/>
    <w:rsid w:val="00BB5ED1"/>
    <w:rsid w:val="00BC0E82"/>
    <w:rsid w:val="00BC3108"/>
    <w:rsid w:val="00BC7F2D"/>
    <w:rsid w:val="00BD2B6C"/>
    <w:rsid w:val="00BD734F"/>
    <w:rsid w:val="00BD76AE"/>
    <w:rsid w:val="00BE0346"/>
    <w:rsid w:val="00BE2784"/>
    <w:rsid w:val="00BE7851"/>
    <w:rsid w:val="00BF092C"/>
    <w:rsid w:val="00BF3BC1"/>
    <w:rsid w:val="00BF5367"/>
    <w:rsid w:val="00C12F90"/>
    <w:rsid w:val="00C14E4A"/>
    <w:rsid w:val="00C16D4C"/>
    <w:rsid w:val="00C22C38"/>
    <w:rsid w:val="00C22C81"/>
    <w:rsid w:val="00C35E40"/>
    <w:rsid w:val="00C36D86"/>
    <w:rsid w:val="00C45B48"/>
    <w:rsid w:val="00C46F29"/>
    <w:rsid w:val="00C54261"/>
    <w:rsid w:val="00C556C2"/>
    <w:rsid w:val="00C56387"/>
    <w:rsid w:val="00C56BF9"/>
    <w:rsid w:val="00C6625B"/>
    <w:rsid w:val="00C67389"/>
    <w:rsid w:val="00C7054B"/>
    <w:rsid w:val="00C717C7"/>
    <w:rsid w:val="00C72604"/>
    <w:rsid w:val="00C73CBB"/>
    <w:rsid w:val="00C74A55"/>
    <w:rsid w:val="00C75EAA"/>
    <w:rsid w:val="00C81B54"/>
    <w:rsid w:val="00C85E90"/>
    <w:rsid w:val="00C87BC1"/>
    <w:rsid w:val="00C91D6C"/>
    <w:rsid w:val="00C96748"/>
    <w:rsid w:val="00CA7283"/>
    <w:rsid w:val="00CA7E29"/>
    <w:rsid w:val="00CC3829"/>
    <w:rsid w:val="00CD1603"/>
    <w:rsid w:val="00CD4ED4"/>
    <w:rsid w:val="00CE24D7"/>
    <w:rsid w:val="00CE4C4D"/>
    <w:rsid w:val="00CF0C12"/>
    <w:rsid w:val="00CF1CEB"/>
    <w:rsid w:val="00CF4ACF"/>
    <w:rsid w:val="00D0196A"/>
    <w:rsid w:val="00D12271"/>
    <w:rsid w:val="00D12D41"/>
    <w:rsid w:val="00D161AB"/>
    <w:rsid w:val="00D2011A"/>
    <w:rsid w:val="00D2308B"/>
    <w:rsid w:val="00D3413C"/>
    <w:rsid w:val="00D34FC6"/>
    <w:rsid w:val="00D372C8"/>
    <w:rsid w:val="00D60E22"/>
    <w:rsid w:val="00D61670"/>
    <w:rsid w:val="00D65B20"/>
    <w:rsid w:val="00D66483"/>
    <w:rsid w:val="00D7564C"/>
    <w:rsid w:val="00D81642"/>
    <w:rsid w:val="00D8526D"/>
    <w:rsid w:val="00D90583"/>
    <w:rsid w:val="00D90A12"/>
    <w:rsid w:val="00D91BE1"/>
    <w:rsid w:val="00D921F0"/>
    <w:rsid w:val="00D933ED"/>
    <w:rsid w:val="00D94982"/>
    <w:rsid w:val="00DA7495"/>
    <w:rsid w:val="00DB0E4F"/>
    <w:rsid w:val="00DB37DE"/>
    <w:rsid w:val="00DB508E"/>
    <w:rsid w:val="00DC1CDE"/>
    <w:rsid w:val="00DC56B0"/>
    <w:rsid w:val="00DC7346"/>
    <w:rsid w:val="00DD0A22"/>
    <w:rsid w:val="00DD7F39"/>
    <w:rsid w:val="00DE063C"/>
    <w:rsid w:val="00DF612B"/>
    <w:rsid w:val="00E05E13"/>
    <w:rsid w:val="00E06762"/>
    <w:rsid w:val="00E10EF1"/>
    <w:rsid w:val="00E222D4"/>
    <w:rsid w:val="00E32566"/>
    <w:rsid w:val="00E34EFF"/>
    <w:rsid w:val="00E35CE0"/>
    <w:rsid w:val="00E36599"/>
    <w:rsid w:val="00E371EC"/>
    <w:rsid w:val="00E40222"/>
    <w:rsid w:val="00E45100"/>
    <w:rsid w:val="00E51C6B"/>
    <w:rsid w:val="00E57904"/>
    <w:rsid w:val="00E57CE8"/>
    <w:rsid w:val="00E81A28"/>
    <w:rsid w:val="00E91403"/>
    <w:rsid w:val="00E9152C"/>
    <w:rsid w:val="00E94535"/>
    <w:rsid w:val="00E9455E"/>
    <w:rsid w:val="00E94E89"/>
    <w:rsid w:val="00E95E43"/>
    <w:rsid w:val="00EA3121"/>
    <w:rsid w:val="00EA490C"/>
    <w:rsid w:val="00EA6C03"/>
    <w:rsid w:val="00EA7745"/>
    <w:rsid w:val="00EB2685"/>
    <w:rsid w:val="00EC0840"/>
    <w:rsid w:val="00ED3DCE"/>
    <w:rsid w:val="00ED44A2"/>
    <w:rsid w:val="00ED49B3"/>
    <w:rsid w:val="00ED577D"/>
    <w:rsid w:val="00EE0F3C"/>
    <w:rsid w:val="00EE5277"/>
    <w:rsid w:val="00EE6362"/>
    <w:rsid w:val="00EF525A"/>
    <w:rsid w:val="00EF5EA4"/>
    <w:rsid w:val="00F0314C"/>
    <w:rsid w:val="00F173B9"/>
    <w:rsid w:val="00F322BC"/>
    <w:rsid w:val="00F41313"/>
    <w:rsid w:val="00F43026"/>
    <w:rsid w:val="00F45E07"/>
    <w:rsid w:val="00F520E3"/>
    <w:rsid w:val="00F539EF"/>
    <w:rsid w:val="00F550D4"/>
    <w:rsid w:val="00F55483"/>
    <w:rsid w:val="00F638FD"/>
    <w:rsid w:val="00F65DEA"/>
    <w:rsid w:val="00F70841"/>
    <w:rsid w:val="00F70BCB"/>
    <w:rsid w:val="00F72382"/>
    <w:rsid w:val="00F754B6"/>
    <w:rsid w:val="00F8089C"/>
    <w:rsid w:val="00F818B6"/>
    <w:rsid w:val="00F83711"/>
    <w:rsid w:val="00F914C2"/>
    <w:rsid w:val="00F94755"/>
    <w:rsid w:val="00F952E2"/>
    <w:rsid w:val="00FA67D9"/>
    <w:rsid w:val="00FB2C6F"/>
    <w:rsid w:val="00FB78D6"/>
    <w:rsid w:val="00FF4C36"/>
    <w:rsid w:val="00FF4F87"/>
    <w:rsid w:val="04895CD2"/>
    <w:rsid w:val="0F5866B3"/>
    <w:rsid w:val="1572734B"/>
    <w:rsid w:val="166A1FCB"/>
    <w:rsid w:val="16F00639"/>
    <w:rsid w:val="19A7322A"/>
    <w:rsid w:val="1AF85A89"/>
    <w:rsid w:val="1EB96FAE"/>
    <w:rsid w:val="21804A39"/>
    <w:rsid w:val="21BA12BD"/>
    <w:rsid w:val="23965A46"/>
    <w:rsid w:val="2CDE1A51"/>
    <w:rsid w:val="2E11447E"/>
    <w:rsid w:val="2F79685F"/>
    <w:rsid w:val="39824165"/>
    <w:rsid w:val="3BFB4B1E"/>
    <w:rsid w:val="3DFE5212"/>
    <w:rsid w:val="3F443AFF"/>
    <w:rsid w:val="40AC43A9"/>
    <w:rsid w:val="40BA1E43"/>
    <w:rsid w:val="40E96B48"/>
    <w:rsid w:val="49057166"/>
    <w:rsid w:val="4AFA15B1"/>
    <w:rsid w:val="5432528F"/>
    <w:rsid w:val="5A0575BE"/>
    <w:rsid w:val="5B9278A8"/>
    <w:rsid w:val="61244CC8"/>
    <w:rsid w:val="6745780F"/>
    <w:rsid w:val="6FA9297A"/>
    <w:rsid w:val="70D838CE"/>
    <w:rsid w:val="72F32622"/>
    <w:rsid w:val="743B420F"/>
    <w:rsid w:val="79FB1B3E"/>
    <w:rsid w:val="7F701FA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link w:val="26"/>
    <w:qFormat/>
    <w:uiPriority w:val="0"/>
    <w:pPr>
      <w:keepNext/>
      <w:keepLines/>
      <w:spacing w:before="260" w:after="260" w:line="416" w:lineRule="auto"/>
      <w:jc w:val="center"/>
      <w:outlineLvl w:val="2"/>
    </w:pPr>
    <w:rPr>
      <w:rFonts w:ascii="宋体"/>
      <w:b/>
      <w:bCs/>
      <w:sz w:val="32"/>
      <w:szCs w:val="32"/>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Document Map"/>
    <w:basedOn w:val="1"/>
    <w:semiHidden/>
    <w:qFormat/>
    <w:uiPriority w:val="0"/>
    <w:pPr>
      <w:shd w:val="clear" w:color="auto" w:fill="000080"/>
    </w:pPr>
  </w:style>
  <w:style w:type="paragraph" w:styleId="4">
    <w:name w:val="annotation text"/>
    <w:basedOn w:val="1"/>
    <w:link w:val="25"/>
    <w:qFormat/>
    <w:uiPriority w:val="0"/>
    <w:pPr>
      <w:jc w:val="left"/>
    </w:pPr>
  </w:style>
  <w:style w:type="paragraph" w:styleId="5">
    <w:name w:val="Body Text Indent"/>
    <w:basedOn w:val="1"/>
    <w:link w:val="33"/>
    <w:qFormat/>
    <w:uiPriority w:val="0"/>
    <w:pPr>
      <w:ind w:firstLine="560" w:firstLineChars="200"/>
    </w:pPr>
    <w:rPr>
      <w:sz w:val="28"/>
    </w:rPr>
  </w:style>
  <w:style w:type="paragraph" w:styleId="6">
    <w:name w:val="Plain Text"/>
    <w:basedOn w:val="1"/>
    <w:link w:val="24"/>
    <w:qFormat/>
    <w:uiPriority w:val="0"/>
    <w:rPr>
      <w:rFonts w:ascii="宋体" w:hAnsi="Courier New"/>
      <w:spacing w:val="-20"/>
      <w:w w:val="50"/>
      <w:szCs w:val="20"/>
    </w:rPr>
  </w:style>
  <w:style w:type="paragraph" w:styleId="7">
    <w:name w:val="Date"/>
    <w:basedOn w:val="1"/>
    <w:next w:val="1"/>
    <w:link w:val="20"/>
    <w:qFormat/>
    <w:uiPriority w:val="0"/>
    <w:rPr>
      <w:b/>
      <w:sz w:val="28"/>
      <w:szCs w:val="20"/>
    </w:rPr>
  </w:style>
  <w:style w:type="paragraph" w:styleId="8">
    <w:name w:val="Balloon Text"/>
    <w:basedOn w:val="1"/>
    <w:link w:val="21"/>
    <w:qFormat/>
    <w:uiPriority w:val="0"/>
    <w:rPr>
      <w:sz w:val="18"/>
      <w:szCs w:val="18"/>
    </w:rPr>
  </w:style>
  <w:style w:type="paragraph" w:styleId="9">
    <w:name w:val="footer"/>
    <w:basedOn w:val="1"/>
    <w:link w:val="22"/>
    <w:qFormat/>
    <w:uiPriority w:val="0"/>
    <w:pPr>
      <w:tabs>
        <w:tab w:val="center" w:pos="4153"/>
        <w:tab w:val="right" w:pos="8306"/>
      </w:tabs>
      <w:snapToGrid w:val="0"/>
      <w:jc w:val="left"/>
    </w:pPr>
    <w:rPr>
      <w:sz w:val="18"/>
      <w:szCs w:val="18"/>
    </w:rPr>
  </w:style>
  <w:style w:type="paragraph" w:styleId="10">
    <w:name w:val="header"/>
    <w:basedOn w:val="1"/>
    <w:link w:val="23"/>
    <w:qFormat/>
    <w:uiPriority w:val="0"/>
    <w:pPr>
      <w:pBdr>
        <w:bottom w:val="single" w:color="auto" w:sz="6" w:space="1"/>
      </w:pBdr>
      <w:tabs>
        <w:tab w:val="center" w:pos="4153"/>
        <w:tab w:val="right" w:pos="8306"/>
      </w:tabs>
      <w:snapToGrid w:val="0"/>
      <w:jc w:val="center"/>
    </w:pPr>
    <w:rPr>
      <w:sz w:val="18"/>
      <w:szCs w:val="18"/>
    </w:rPr>
  </w:style>
  <w:style w:type="paragraph" w:styleId="11">
    <w:name w:val="annotation subject"/>
    <w:basedOn w:val="4"/>
    <w:next w:val="4"/>
    <w:link w:val="19"/>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qFormat/>
    <w:uiPriority w:val="0"/>
    <w:rPr>
      <w:b/>
      <w:bCs/>
    </w:rPr>
  </w:style>
  <w:style w:type="character" w:styleId="16">
    <w:name w:val="page number"/>
    <w:basedOn w:val="14"/>
    <w:qFormat/>
    <w:uiPriority w:val="0"/>
  </w:style>
  <w:style w:type="character" w:styleId="17">
    <w:name w:val="Hyperlink"/>
    <w:qFormat/>
    <w:uiPriority w:val="0"/>
    <w:rPr>
      <w:color w:val="0000FF"/>
      <w:u w:val="single"/>
    </w:rPr>
  </w:style>
  <w:style w:type="character" w:styleId="18">
    <w:name w:val="annotation reference"/>
    <w:qFormat/>
    <w:uiPriority w:val="0"/>
    <w:rPr>
      <w:sz w:val="21"/>
      <w:szCs w:val="21"/>
    </w:rPr>
  </w:style>
  <w:style w:type="character" w:customStyle="1" w:styleId="19">
    <w:name w:val="批注主题 字符"/>
    <w:link w:val="11"/>
    <w:qFormat/>
    <w:uiPriority w:val="0"/>
    <w:rPr>
      <w:b/>
      <w:bCs/>
      <w:kern w:val="2"/>
      <w:sz w:val="21"/>
      <w:szCs w:val="24"/>
    </w:rPr>
  </w:style>
  <w:style w:type="character" w:customStyle="1" w:styleId="20">
    <w:name w:val="日期 字符"/>
    <w:link w:val="7"/>
    <w:qFormat/>
    <w:uiPriority w:val="0"/>
    <w:rPr>
      <w:rFonts w:eastAsia="宋体"/>
      <w:b/>
      <w:kern w:val="2"/>
      <w:sz w:val="28"/>
      <w:lang w:val="en-US" w:eastAsia="zh-CN" w:bidi="ar-SA"/>
    </w:rPr>
  </w:style>
  <w:style w:type="character" w:customStyle="1" w:styleId="21">
    <w:name w:val="批注框文本 字符"/>
    <w:link w:val="8"/>
    <w:qFormat/>
    <w:uiPriority w:val="0"/>
    <w:rPr>
      <w:kern w:val="2"/>
      <w:sz w:val="18"/>
      <w:szCs w:val="18"/>
    </w:rPr>
  </w:style>
  <w:style w:type="character" w:customStyle="1" w:styleId="22">
    <w:name w:val="页脚 字符"/>
    <w:link w:val="9"/>
    <w:qFormat/>
    <w:uiPriority w:val="0"/>
    <w:rPr>
      <w:kern w:val="2"/>
      <w:sz w:val="18"/>
      <w:szCs w:val="18"/>
    </w:rPr>
  </w:style>
  <w:style w:type="character" w:customStyle="1" w:styleId="23">
    <w:name w:val="页眉 字符"/>
    <w:link w:val="10"/>
    <w:qFormat/>
    <w:uiPriority w:val="0"/>
    <w:rPr>
      <w:kern w:val="2"/>
      <w:sz w:val="18"/>
      <w:szCs w:val="18"/>
    </w:rPr>
  </w:style>
  <w:style w:type="character" w:customStyle="1" w:styleId="24">
    <w:name w:val="纯文本 字符"/>
    <w:link w:val="6"/>
    <w:semiHidden/>
    <w:qFormat/>
    <w:uiPriority w:val="0"/>
    <w:rPr>
      <w:rFonts w:ascii="宋体" w:hAnsi="Courier New" w:eastAsia="宋体"/>
      <w:spacing w:val="-20"/>
      <w:w w:val="50"/>
      <w:kern w:val="2"/>
      <w:sz w:val="21"/>
      <w:lang w:val="en-US" w:eastAsia="zh-CN" w:bidi="ar-SA"/>
    </w:rPr>
  </w:style>
  <w:style w:type="character" w:customStyle="1" w:styleId="25">
    <w:name w:val="批注文字 字符"/>
    <w:link w:val="4"/>
    <w:qFormat/>
    <w:uiPriority w:val="0"/>
    <w:rPr>
      <w:kern w:val="2"/>
      <w:sz w:val="21"/>
      <w:szCs w:val="24"/>
    </w:rPr>
  </w:style>
  <w:style w:type="character" w:customStyle="1" w:styleId="26">
    <w:name w:val="标题 3 字符"/>
    <w:link w:val="2"/>
    <w:qFormat/>
    <w:uiPriority w:val="0"/>
    <w:rPr>
      <w:rFonts w:ascii="宋体" w:eastAsia="宋体"/>
      <w:b/>
      <w:bCs/>
      <w:kern w:val="2"/>
      <w:sz w:val="32"/>
      <w:szCs w:val="32"/>
      <w:lang w:val="en-US" w:eastAsia="zh-CN" w:bidi="ar-SA"/>
    </w:rPr>
  </w:style>
  <w:style w:type="paragraph" w:customStyle="1" w:styleId="27">
    <w:name w:val="Char Char Char Char Char Char Char1 Char"/>
    <w:basedOn w:val="1"/>
    <w:uiPriority w:val="0"/>
    <w:rPr>
      <w:rFonts w:ascii="Tahoma" w:hAnsi="Tahoma"/>
      <w:sz w:val="24"/>
      <w:szCs w:val="20"/>
    </w:rPr>
  </w:style>
  <w:style w:type="paragraph" w:customStyle="1" w:styleId="28">
    <w:name w:val="Char"/>
    <w:basedOn w:val="1"/>
    <w:qFormat/>
    <w:uiPriority w:val="0"/>
    <w:pPr>
      <w:spacing w:line="360" w:lineRule="auto"/>
    </w:pPr>
    <w:rPr>
      <w:rFonts w:ascii="Tahoma" w:hAnsi="Tahoma"/>
      <w:sz w:val="24"/>
      <w:szCs w:val="20"/>
    </w:rPr>
  </w:style>
  <w:style w:type="paragraph" w:customStyle="1" w:styleId="29">
    <w:name w:val="p0"/>
    <w:basedOn w:val="1"/>
    <w:qFormat/>
    <w:uiPriority w:val="0"/>
    <w:pPr>
      <w:widowControl/>
    </w:pPr>
    <w:rPr>
      <w:kern w:val="0"/>
      <w:szCs w:val="21"/>
    </w:rPr>
  </w:style>
  <w:style w:type="paragraph" w:customStyle="1" w:styleId="30">
    <w:name w:val="xl31"/>
    <w:basedOn w:val="1"/>
    <w:qFormat/>
    <w:uiPriority w:val="0"/>
    <w:pPr>
      <w:widowControl/>
      <w:spacing w:before="100" w:beforeAutospacing="1" w:after="100" w:afterAutospacing="1"/>
      <w:jc w:val="center"/>
    </w:pPr>
    <w:rPr>
      <w:rFonts w:ascii="宋体" w:hAnsi="宋体"/>
      <w:b/>
      <w:bCs/>
      <w:kern w:val="0"/>
      <w:sz w:val="28"/>
      <w:szCs w:val="28"/>
    </w:rPr>
  </w:style>
  <w:style w:type="paragraph" w:customStyle="1" w:styleId="31">
    <w:name w:val="Char Char1 Char Char Char Char Char Char Char Char Char Char Char Char Char Char Char"/>
    <w:basedOn w:val="1"/>
    <w:qFormat/>
    <w:uiPriority w:val="0"/>
    <w:pPr>
      <w:widowControl/>
      <w:spacing w:after="160" w:line="240" w:lineRule="exact"/>
      <w:jc w:val="left"/>
    </w:pPr>
    <w:rPr>
      <w:szCs w:val="20"/>
    </w:rPr>
  </w:style>
  <w:style w:type="paragraph" w:customStyle="1" w:styleId="32">
    <w:name w:val="修订1"/>
    <w:hidden/>
    <w:semiHidden/>
    <w:qFormat/>
    <w:uiPriority w:val="99"/>
    <w:rPr>
      <w:rFonts w:ascii="Times New Roman" w:hAnsi="Times New Roman" w:eastAsia="宋体" w:cs="Times New Roman"/>
      <w:kern w:val="2"/>
      <w:sz w:val="21"/>
      <w:szCs w:val="24"/>
      <w:lang w:val="en-US" w:eastAsia="zh-CN" w:bidi="ar-SA"/>
    </w:rPr>
  </w:style>
  <w:style w:type="character" w:customStyle="1" w:styleId="33">
    <w:name w:val="正文文本缩进 字符"/>
    <w:basedOn w:val="14"/>
    <w:link w:val="5"/>
    <w:qFormat/>
    <w:uiPriority w:val="0"/>
    <w:rPr>
      <w:kern w:val="2"/>
      <w:sz w:val="28"/>
      <w:szCs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D54501-6F66-42FD-A81E-DEB154FD5B32}">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21</Pages>
  <Words>2143</Words>
  <Characters>12221</Characters>
  <Lines>101</Lines>
  <Paragraphs>28</Paragraphs>
  <TotalTime>17</TotalTime>
  <ScaleCrop>false</ScaleCrop>
  <LinksUpToDate>false</LinksUpToDate>
  <CharactersWithSpaces>14336</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2019-03-14T00:39:00Z</dcterms:created>
  <dc:creator>招管委</dc:creator>
  <cp:lastModifiedBy>着迷</cp:lastModifiedBy>
  <cp:lastPrinted>2019-03-20T06:08:00Z</cp:lastPrinted>
  <dcterms:modified xsi:type="dcterms:W3CDTF">2020-03-16T08:56:48Z</dcterms:modified>
  <dc:title>安徽百大合家福连锁超市股份有限公司</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ies>
</file>