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r>
        <w:rPr>
          <w:rFonts w:hint="eastAsia" w:ascii="楷体" w:hAnsi="楷体" w:eastAsia="楷体" w:cs="宋体"/>
          <w:b/>
          <w:color w:val="000000"/>
          <w:kern w:val="0"/>
          <w:sz w:val="44"/>
          <w:szCs w:val="44"/>
        </w:rPr>
        <w:t>安徽百大合家福连锁超市股份有限公司</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940" w:lineRule="exact"/>
        <w:jc w:val="center"/>
        <w:rPr>
          <w:rFonts w:ascii="楷体_GB2312" w:hAnsi="宋体" w:eastAsia="楷体_GB2312" w:cs="宋体"/>
          <w:b/>
          <w:color w:val="000000"/>
          <w:kern w:val="0"/>
          <w:sz w:val="52"/>
          <w:szCs w:val="52"/>
        </w:rPr>
      </w:pPr>
      <w:r>
        <w:rPr>
          <w:rFonts w:hint="eastAsia" w:ascii="宋体" w:hAnsi="宋体" w:cs="宋体"/>
          <w:b/>
          <w:kern w:val="0"/>
          <w:sz w:val="52"/>
          <w:szCs w:val="52"/>
        </w:rPr>
        <w:t>生鲜耗材采购</w:t>
      </w:r>
    </w:p>
    <w:p>
      <w:pPr>
        <w:widowControl/>
        <w:spacing w:line="520" w:lineRule="exact"/>
        <w:jc w:val="center"/>
        <w:rPr>
          <w:rFonts w:ascii="黑体" w:hAnsi="宋体" w:eastAsia="黑体" w:cs="宋体"/>
          <w:b/>
          <w:color w:val="000000"/>
          <w:kern w:val="0"/>
          <w:sz w:val="24"/>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ind w:firstLine="3534" w:firstLineChars="1100"/>
        <w:jc w:val="left"/>
        <w:rPr>
          <w:rFonts w:ascii="宋体" w:hAnsi="宋体" w:cs="宋体"/>
          <w:b/>
          <w:color w:val="000000"/>
          <w:kern w:val="0"/>
          <w:sz w:val="32"/>
          <w:szCs w:val="32"/>
        </w:rPr>
      </w:pPr>
    </w:p>
    <w:p>
      <w:pPr>
        <w:widowControl/>
        <w:spacing w:line="520" w:lineRule="exact"/>
        <w:jc w:val="center"/>
        <w:rPr>
          <w:rFonts w:hint="default" w:ascii="宋体" w:hAnsi="宋体" w:eastAsia="宋体" w:cs="宋体"/>
          <w:color w:val="000000"/>
          <w:kern w:val="0"/>
          <w:sz w:val="24"/>
          <w:lang w:val="en-US" w:eastAsia="zh-CN"/>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HBZ-20012-HJF08</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《采购需求》</w:t>
      </w:r>
    </w:p>
    <w:p>
      <w:pPr>
        <w:widowControl/>
        <w:spacing w:line="520" w:lineRule="exact"/>
        <w:ind w:firstLine="2100" w:firstLineChars="750"/>
        <w:rPr>
          <w:rFonts w:ascii="楷体_GB2312" w:hAnsi="宋体" w:eastAsia="楷体_GB2312" w:cs="宋体"/>
          <w:b/>
          <w:color w:val="000000"/>
          <w:kern w:val="0"/>
          <w:sz w:val="36"/>
          <w:szCs w:val="20"/>
        </w:rPr>
      </w:pPr>
      <w:r>
        <w:rPr>
          <w:rFonts w:hint="eastAsia" w:ascii="宋体" w:hAnsi="宋体" w:cs="宋体"/>
          <w:color w:val="000000"/>
          <w:kern w:val="0"/>
          <w:sz w:val="28"/>
          <w:szCs w:val="28"/>
        </w:rPr>
        <w:t>第四章  《附件》（投标文件格式等）</w:t>
      </w:r>
    </w:p>
    <w:p>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pPr>
        <w:widowControl/>
        <w:spacing w:line="520" w:lineRule="exact"/>
        <w:jc w:val="center"/>
        <w:rPr>
          <w:rFonts w:hint="eastAsia" w:ascii="宋体" w:hAnsi="宋体" w:cs="宋体"/>
          <w:b/>
          <w:color w:val="000000"/>
          <w:kern w:val="0"/>
          <w:sz w:val="32"/>
          <w:szCs w:val="32"/>
        </w:rPr>
      </w:pPr>
    </w:p>
    <w:p>
      <w:pPr>
        <w:widowControl/>
        <w:spacing w:line="520" w:lineRule="exact"/>
        <w:jc w:val="center"/>
        <w:rPr>
          <w:rFonts w:ascii="宋体" w:hAnsi="宋体" w:cs="宋体"/>
          <w:b/>
          <w:color w:val="000000"/>
          <w:kern w:val="0"/>
          <w:sz w:val="32"/>
          <w:szCs w:val="32"/>
        </w:rPr>
      </w:pP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二〇二〇年</w:t>
      </w:r>
      <w:r>
        <w:rPr>
          <w:rFonts w:hint="eastAsia" w:ascii="宋体" w:hAnsi="宋体" w:cs="宋体"/>
          <w:color w:val="000000"/>
          <w:kern w:val="0"/>
          <w:sz w:val="30"/>
          <w:szCs w:val="30"/>
          <w:lang w:eastAsia="zh-CN"/>
        </w:rPr>
        <w:t>三</w:t>
      </w:r>
      <w:r>
        <w:rPr>
          <w:rFonts w:hint="eastAsia" w:ascii="宋体" w:hAnsi="宋体" w:cs="宋体"/>
          <w:color w:val="000000"/>
          <w:kern w:val="0"/>
          <w:sz w:val="30"/>
          <w:szCs w:val="30"/>
        </w:rPr>
        <w:t>月</w:t>
      </w:r>
    </w:p>
    <w:p>
      <w:pPr>
        <w:spacing w:line="500" w:lineRule="exact"/>
        <w:jc w:val="center"/>
        <w:rPr>
          <w:rFonts w:ascii="宋体" w:hAnsi="宋体"/>
          <w:b/>
          <w:kern w:val="0"/>
          <w:sz w:val="28"/>
          <w:szCs w:val="28"/>
        </w:rPr>
      </w:pPr>
    </w:p>
    <w:p>
      <w:pPr>
        <w:spacing w:line="360" w:lineRule="exact"/>
        <w:jc w:val="center"/>
        <w:rPr>
          <w:rFonts w:ascii="宋体" w:hAnsi="宋体"/>
          <w:b/>
          <w:kern w:val="0"/>
          <w:sz w:val="28"/>
          <w:szCs w:val="28"/>
        </w:rPr>
      </w:pPr>
      <w:r>
        <w:rPr>
          <w:rFonts w:hint="eastAsia" w:ascii="宋体" w:hAnsi="宋体"/>
          <w:b/>
          <w:kern w:val="0"/>
          <w:sz w:val="28"/>
          <w:szCs w:val="28"/>
        </w:rPr>
        <w:t>第一章  投标邀请</w:t>
      </w:r>
    </w:p>
    <w:p>
      <w:pPr>
        <w:spacing w:line="240" w:lineRule="exact"/>
        <w:rPr>
          <w:rFonts w:ascii="宋体" w:hAnsi="宋体"/>
          <w:kern w:val="0"/>
          <w:sz w:val="24"/>
        </w:rPr>
      </w:pP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安徽百大</w:t>
      </w:r>
      <w:r>
        <w:rPr>
          <w:rFonts w:hint="eastAsia" w:cs="宋体" w:asciiTheme="minorEastAsia" w:hAnsiTheme="minorEastAsia" w:eastAsiaTheme="minorEastAsia"/>
          <w:spacing w:val="-4"/>
          <w:kern w:val="0"/>
          <w:sz w:val="24"/>
        </w:rPr>
        <w:t>合家福连锁超市股份有限公司（以下简称：合家福）现对所需生鲜耗材采购项目进行</w:t>
      </w:r>
      <w:r>
        <w:rPr>
          <w:rFonts w:hint="eastAsia" w:cs="宋体" w:asciiTheme="minorEastAsia" w:hAnsiTheme="minorEastAsia" w:eastAsiaTheme="minorEastAsia"/>
          <w:kern w:val="0"/>
          <w:sz w:val="24"/>
        </w:rPr>
        <w:t>公开招标，诚邀具有相关资质的专业公司</w:t>
      </w:r>
      <w:r>
        <w:rPr>
          <w:rFonts w:hint="eastAsia" w:asciiTheme="minorEastAsia" w:hAnsiTheme="minorEastAsia" w:eastAsiaTheme="minorEastAsia"/>
          <w:sz w:val="24"/>
        </w:rPr>
        <w:t>参与竞标</w:t>
      </w:r>
      <w:r>
        <w:rPr>
          <w:rFonts w:hint="eastAsia" w:cs="宋体" w:asciiTheme="minorEastAsia" w:hAnsiTheme="minorEastAsia" w:eastAsiaTheme="minorEastAsia"/>
          <w:kern w:val="0"/>
          <w:sz w:val="24"/>
        </w:rPr>
        <w:t>。</w:t>
      </w:r>
    </w:p>
    <w:p>
      <w:pPr>
        <w:widowControl/>
        <w:spacing w:line="5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一、标的简介</w:t>
      </w:r>
    </w:p>
    <w:p>
      <w:pPr>
        <w:widowControl/>
        <w:spacing w:line="500" w:lineRule="exact"/>
        <w:ind w:firstLine="48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1.项目名称：百大合家福公司生鲜耗材采购（招标</w:t>
      </w:r>
      <w:r>
        <w:rPr>
          <w:rFonts w:hint="eastAsia" w:cs="宋体" w:asciiTheme="minorEastAsia" w:hAnsiTheme="minorEastAsia" w:eastAsiaTheme="minorEastAsia"/>
          <w:color w:val="000000"/>
          <w:kern w:val="0"/>
          <w:sz w:val="24"/>
        </w:rPr>
        <w:t>编号:</w:t>
      </w:r>
      <w:r>
        <w:rPr>
          <w:rFonts w:hint="eastAsia" w:cs="宋体" w:asciiTheme="minorEastAsia" w:hAnsiTheme="minorEastAsia" w:eastAsiaTheme="minorEastAsia"/>
          <w:color w:val="000000"/>
          <w:kern w:val="0"/>
          <w:sz w:val="24"/>
          <w:lang w:val="en-US" w:eastAsia="zh-CN"/>
        </w:rPr>
        <w:t>HBZ-20012-HJF08</w:t>
      </w:r>
      <w:r>
        <w:rPr>
          <w:rFonts w:hint="eastAsia" w:cs="宋体" w:asciiTheme="minorEastAsia" w:hAnsiTheme="minorEastAsia" w:eastAsiaTheme="minorEastAsia"/>
          <w:color w:val="000000"/>
          <w:kern w:val="0"/>
          <w:sz w:val="24"/>
        </w:rPr>
        <w:t>）</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2.项目内容：合家福安徽省内各网点（不含宣城</w:t>
      </w:r>
      <w:r>
        <w:rPr>
          <w:rFonts w:cs="宋体" w:asciiTheme="minorEastAsia" w:hAnsiTheme="minorEastAsia" w:eastAsiaTheme="minorEastAsia"/>
          <w:kern w:val="0"/>
          <w:sz w:val="24"/>
        </w:rPr>
        <w:t>和蚌埠</w:t>
      </w:r>
      <w:r>
        <w:rPr>
          <w:rFonts w:hint="eastAsia" w:cs="宋体" w:asciiTheme="minorEastAsia" w:hAnsiTheme="minorEastAsia" w:eastAsiaTheme="minorEastAsia"/>
          <w:kern w:val="0"/>
          <w:sz w:val="24"/>
        </w:rPr>
        <w:t>）所需生鲜耗材，详见第三章《采购需求》。</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3.项目概算：</w:t>
      </w:r>
      <w:r>
        <w:rPr>
          <w:rFonts w:hint="eastAsia" w:cs="宋体" w:asciiTheme="minorEastAsia" w:hAnsiTheme="minorEastAsia" w:eastAsiaTheme="minorEastAsia"/>
          <w:b/>
          <w:kern w:val="0"/>
          <w:sz w:val="24"/>
        </w:rPr>
        <w:t>人民币</w:t>
      </w:r>
      <w:r>
        <w:rPr>
          <w:rFonts w:cs="宋体" w:asciiTheme="minorEastAsia" w:hAnsiTheme="minorEastAsia" w:eastAsiaTheme="minorEastAsia"/>
          <w:b/>
          <w:kern w:val="0"/>
          <w:sz w:val="24"/>
        </w:rPr>
        <w:t>1</w:t>
      </w:r>
      <w:r>
        <w:rPr>
          <w:rFonts w:hint="eastAsia" w:cs="宋体" w:asciiTheme="minorEastAsia" w:hAnsiTheme="minorEastAsia" w:eastAsiaTheme="minorEastAsia"/>
          <w:b/>
          <w:kern w:val="0"/>
          <w:sz w:val="24"/>
        </w:rPr>
        <w:t>,</w:t>
      </w:r>
      <w:r>
        <w:rPr>
          <w:rFonts w:cs="宋体" w:asciiTheme="minorEastAsia" w:hAnsiTheme="minorEastAsia" w:eastAsiaTheme="minorEastAsia"/>
          <w:b/>
          <w:kern w:val="0"/>
          <w:sz w:val="24"/>
        </w:rPr>
        <w:t>223</w:t>
      </w:r>
      <w:r>
        <w:rPr>
          <w:rFonts w:hint="eastAsia" w:cs="宋体" w:asciiTheme="minorEastAsia" w:hAnsiTheme="minorEastAsia" w:eastAsiaTheme="minorEastAsia"/>
          <w:b/>
          <w:kern w:val="0"/>
          <w:sz w:val="24"/>
        </w:rPr>
        <w:t>,</w:t>
      </w:r>
      <w:r>
        <w:rPr>
          <w:rFonts w:cs="宋体" w:asciiTheme="minorEastAsia" w:hAnsiTheme="minorEastAsia" w:eastAsiaTheme="minorEastAsia"/>
          <w:b/>
          <w:kern w:val="0"/>
          <w:sz w:val="24"/>
        </w:rPr>
        <w:t>056.00</w:t>
      </w:r>
      <w:r>
        <w:rPr>
          <w:rFonts w:hint="eastAsia" w:cs="宋体" w:asciiTheme="minorEastAsia" w:hAnsiTheme="minorEastAsia" w:eastAsiaTheme="minorEastAsia"/>
          <w:b/>
          <w:kern w:val="0"/>
          <w:sz w:val="24"/>
        </w:rPr>
        <w:t>元；</w:t>
      </w:r>
    </w:p>
    <w:p>
      <w:pPr>
        <w:widowControl/>
        <w:spacing w:line="5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二、投标人要求</w:t>
      </w:r>
    </w:p>
    <w:p>
      <w:pPr>
        <w:spacing w:line="500" w:lineRule="exact"/>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color w:val="000000"/>
          <w:kern w:val="0"/>
          <w:sz w:val="24"/>
          <w:highlight w:val="none"/>
        </w:rPr>
        <w:t>1.</w:t>
      </w:r>
      <w:r>
        <w:rPr>
          <w:rFonts w:hint="eastAsia" w:asciiTheme="minorEastAsia" w:hAnsiTheme="minorEastAsia" w:eastAsiaTheme="minorEastAsia"/>
          <w:kern w:val="0"/>
          <w:sz w:val="24"/>
          <w:highlight w:val="none"/>
        </w:rPr>
        <w:t>具有制造或销售资质的独立法人和一般纳税人资格的专业公司。</w:t>
      </w:r>
    </w:p>
    <w:p>
      <w:pPr>
        <w:spacing w:line="500" w:lineRule="exact"/>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color w:val="000000"/>
          <w:kern w:val="0"/>
          <w:sz w:val="24"/>
          <w:highlight w:val="none"/>
        </w:rPr>
        <w:t>2.</w:t>
      </w:r>
      <w:r>
        <w:rPr>
          <w:rFonts w:hint="eastAsia" w:asciiTheme="minorEastAsia" w:hAnsiTheme="minorEastAsia" w:eastAsiaTheme="minorEastAsia"/>
          <w:kern w:val="0"/>
          <w:sz w:val="24"/>
          <w:highlight w:val="none"/>
        </w:rPr>
        <w:t>投标产品必须是自己生产或授权经销商品，并享有其应有的售后服务。</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3.</w:t>
      </w:r>
      <w:r>
        <w:rPr>
          <w:rFonts w:hint="eastAsia" w:asciiTheme="minorEastAsia" w:hAnsiTheme="minorEastAsia" w:eastAsiaTheme="minorEastAsia"/>
          <w:sz w:val="24"/>
          <w:highlight w:val="none"/>
        </w:rPr>
        <w:t>投标产品须符合《国家食品安全法》中对食品包装所列的各项规定，并提供产品《质检报告》。</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4.须提供至少三份同类项目合同。</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w:t>
      </w:r>
      <w:r>
        <w:rPr>
          <w:rFonts w:asciiTheme="minorEastAsia" w:hAnsiTheme="minorEastAsia" w:eastAsiaTheme="minorEastAsia"/>
          <w:sz w:val="24"/>
        </w:rPr>
        <w:t>投标人须符合下列</w:t>
      </w:r>
      <w:r>
        <w:rPr>
          <w:rFonts w:hint="eastAsia" w:asciiTheme="minorEastAsia" w:hAnsiTheme="minorEastAsia" w:eastAsiaTheme="minorEastAsia"/>
          <w:sz w:val="24"/>
        </w:rPr>
        <w:t>情形之一</w:t>
      </w:r>
      <w:r>
        <w:rPr>
          <w:rFonts w:asciiTheme="minorEastAsia" w:hAnsiTheme="minorEastAsia" w:eastAsiaTheme="minorEastAsia"/>
          <w:sz w:val="24"/>
        </w:rPr>
        <w:t>（以</w:t>
      </w:r>
      <w:r>
        <w:rPr>
          <w:rFonts w:hint="eastAsia" w:asciiTheme="minorEastAsia" w:hAnsiTheme="minorEastAsia" w:eastAsiaTheme="minorEastAsia"/>
          <w:sz w:val="24"/>
        </w:rPr>
        <w:t>开标当日现场</w:t>
      </w:r>
      <w:r>
        <w:rPr>
          <w:rFonts w:asciiTheme="minorEastAsia" w:hAnsiTheme="minorEastAsia" w:eastAsiaTheme="minorEastAsia"/>
          <w:sz w:val="24"/>
        </w:rPr>
        <w:t>在“安徽合肥公共资源交易中心”网站http://ggzy.hefei.gov.cn/pgt/exposureDesk.html查询信息为准</w:t>
      </w:r>
      <w:r>
        <w:rPr>
          <w:rFonts w:hint="eastAsia" w:asciiTheme="minorEastAsia" w:hAnsiTheme="minorEastAsia" w:eastAsiaTheme="minorEastAsia"/>
          <w:sz w:val="24"/>
        </w:rPr>
        <w:t>。如网站未收录被查询企业信息视为不存在以下不良行为记录。</w:t>
      </w:r>
      <w:r>
        <w:rPr>
          <w:rFonts w:asciiTheme="minorEastAsia" w:hAnsiTheme="minorEastAsia" w:eastAsiaTheme="minorEastAsia"/>
          <w:kern w:val="0"/>
          <w:sz w:val="24"/>
        </w:rPr>
        <w:t>）：</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5.1</w:t>
      </w:r>
      <w:r>
        <w:rPr>
          <w:rFonts w:asciiTheme="minorEastAsia" w:hAnsiTheme="minorEastAsia" w:eastAsiaTheme="minorEastAsia"/>
          <w:kern w:val="0"/>
          <w:sz w:val="24"/>
        </w:rPr>
        <w:t>开标日前两年内未被合肥市及其所辖县（市）公共资源交易监督管理局记不良行为记录或记不良行为记录累计未满10分的。 </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5.2</w:t>
      </w:r>
      <w:r>
        <w:rPr>
          <w:rFonts w:asciiTheme="minorEastAsia" w:hAnsiTheme="minorEastAsia" w:eastAsiaTheme="minorEastAsia"/>
          <w:kern w:val="0"/>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5.3</w:t>
      </w:r>
      <w:r>
        <w:rPr>
          <w:rFonts w:asciiTheme="minorEastAsia" w:hAnsiTheme="minorEastAsia" w:eastAsiaTheme="minorEastAsia"/>
          <w:kern w:val="0"/>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Theme="minorEastAsia" w:hAnsiTheme="minorEastAsia" w:eastAsiaTheme="minorEastAsia"/>
          <w:bCs/>
          <w:kern w:val="0"/>
          <w:sz w:val="24"/>
        </w:rPr>
      </w:pPr>
      <w:r>
        <w:rPr>
          <w:rFonts w:hint="eastAsia" w:asciiTheme="minorEastAsia" w:hAnsiTheme="minorEastAsia" w:eastAsiaTheme="minorEastAsia"/>
          <w:kern w:val="0"/>
          <w:sz w:val="24"/>
        </w:rPr>
        <w:t>5.4</w:t>
      </w:r>
      <w:r>
        <w:rPr>
          <w:rFonts w:asciiTheme="minorEastAsia" w:hAnsiTheme="minorEastAsia" w:eastAsiaTheme="minorEastAsia"/>
          <w:kern w:val="0"/>
          <w:sz w:val="24"/>
        </w:rPr>
        <w:t>最近一次被合肥市及其所辖县（市）公共资源交易监督管理局记不良行为记录累计记分达20分(含20分)及以上且公布日距开标日超过24个月。</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w:t>
      </w:r>
      <w:r>
        <w:rPr>
          <w:rFonts w:asciiTheme="minorEastAsia" w:hAnsiTheme="minorEastAsia" w:eastAsiaTheme="minorEastAsia"/>
          <w:sz w:val="24"/>
        </w:rPr>
        <w:t>投标人</w:t>
      </w:r>
      <w:r>
        <w:rPr>
          <w:rFonts w:hint="eastAsia" w:asciiTheme="minorEastAsia" w:hAnsiTheme="minorEastAsia" w:eastAsiaTheme="minorEastAsia"/>
          <w:sz w:val="24"/>
        </w:rPr>
        <w:t>不得</w:t>
      </w:r>
      <w:r>
        <w:rPr>
          <w:rFonts w:asciiTheme="minorEastAsia" w:hAnsiTheme="minorEastAsia" w:eastAsiaTheme="minorEastAsia"/>
          <w:sz w:val="24"/>
        </w:rPr>
        <w:t>存在以下不良信用记录情形之一（以</w:t>
      </w:r>
      <w:r>
        <w:rPr>
          <w:rFonts w:hint="eastAsia" w:asciiTheme="minorEastAsia" w:hAnsiTheme="minorEastAsia" w:eastAsiaTheme="minorEastAsia"/>
          <w:sz w:val="24"/>
        </w:rPr>
        <w:t>开标当日现场</w:t>
      </w:r>
      <w:r>
        <w:rPr>
          <w:rFonts w:asciiTheme="minorEastAsia" w:hAnsiTheme="minorEastAsia" w:eastAsiaTheme="minorEastAsia"/>
          <w:sz w:val="24"/>
        </w:rPr>
        <w:t>在“信用中国”网站http://www.creditchina.gov.cn/查询信息为准</w:t>
      </w:r>
      <w:r>
        <w:rPr>
          <w:rFonts w:hint="eastAsia" w:asciiTheme="minorEastAsia" w:hAnsiTheme="minorEastAsia" w:eastAsiaTheme="minorEastAsia"/>
          <w:sz w:val="24"/>
        </w:rPr>
        <w:t>。如网站未收录被查询企业信息视为不存在以下不良信用记录。</w:t>
      </w:r>
      <w:r>
        <w:rPr>
          <w:rFonts w:asciiTheme="minorEastAsia" w:hAnsiTheme="minorEastAsia" w:eastAsiaTheme="minorEastAsia"/>
          <w:kern w:val="0"/>
          <w:sz w:val="24"/>
        </w:rPr>
        <w:t>）：</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6.1</w:t>
      </w:r>
      <w:r>
        <w:rPr>
          <w:rFonts w:asciiTheme="minorEastAsia" w:hAnsiTheme="minorEastAsia" w:eastAsiaTheme="minorEastAsia"/>
          <w:kern w:val="0"/>
          <w:sz w:val="24"/>
        </w:rPr>
        <w:t>投标人被人民法院列入失信被执行人的。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6.2</w:t>
      </w:r>
      <w:r>
        <w:rPr>
          <w:rFonts w:asciiTheme="minorEastAsia" w:hAnsiTheme="minorEastAsia" w:eastAsiaTheme="minorEastAsia"/>
          <w:kern w:val="0"/>
          <w:sz w:val="24"/>
        </w:rPr>
        <w:t>投标人被列入政府采购严重违法失信名单的。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6.3</w:t>
      </w:r>
      <w:r>
        <w:rPr>
          <w:rFonts w:asciiTheme="minorEastAsia" w:hAnsiTheme="minorEastAsia" w:eastAsiaTheme="minorEastAsia"/>
          <w:kern w:val="0"/>
          <w:sz w:val="24"/>
        </w:rPr>
        <w:t>投标人被工商行政管理部门列入企业经营异常名录的。</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6.4</w:t>
      </w:r>
      <w:r>
        <w:rPr>
          <w:rFonts w:asciiTheme="minorEastAsia" w:hAnsiTheme="minorEastAsia" w:eastAsiaTheme="minorEastAsia"/>
          <w:kern w:val="0"/>
          <w:sz w:val="24"/>
        </w:rPr>
        <w:t>投标人被税务部门列入重大税收违法案件当事人名单的。</w:t>
      </w:r>
    </w:p>
    <w:p>
      <w:pPr>
        <w:spacing w:line="500" w:lineRule="exact"/>
        <w:ind w:firstLine="480" w:firstLineChars="200"/>
        <w:rPr>
          <w:rFonts w:cs="宋体" w:asciiTheme="minorEastAsia" w:hAnsiTheme="minorEastAsia" w:eastAsiaTheme="minorEastAsia"/>
          <w:bCs/>
          <w:sz w:val="24"/>
        </w:rPr>
      </w:pPr>
      <w:r>
        <w:rPr>
          <w:rFonts w:hint="eastAsia" w:asciiTheme="minorEastAsia" w:hAnsiTheme="minorEastAsia" w:eastAsiaTheme="minorEastAsia"/>
          <w:kern w:val="0"/>
          <w:sz w:val="24"/>
        </w:rPr>
        <w:t>7.</w:t>
      </w:r>
      <w:r>
        <w:rPr>
          <w:rFonts w:hint="eastAsia" w:cs="宋体" w:asciiTheme="minorEastAsia" w:hAnsiTheme="minorEastAsia" w:eastAsiaTheme="minorEastAsia"/>
          <w:bCs/>
          <w:sz w:val="24"/>
        </w:rPr>
        <w:t>本项目不接受联合体投标。</w:t>
      </w:r>
    </w:p>
    <w:p>
      <w:pPr>
        <w:spacing w:line="500" w:lineRule="exact"/>
        <w:ind w:firstLine="482" w:firstLineChars="200"/>
        <w:rPr>
          <w:rFonts w:cs="宋体" w:asciiTheme="minorEastAsia" w:hAnsiTheme="minorEastAsia" w:eastAsiaTheme="minorEastAsia"/>
          <w:b/>
          <w:kern w:val="0"/>
          <w:sz w:val="24"/>
        </w:rPr>
      </w:pPr>
      <w:r>
        <w:rPr>
          <w:rFonts w:hint="eastAsia" w:asciiTheme="minorEastAsia" w:hAnsiTheme="minorEastAsia" w:eastAsiaTheme="minorEastAsia"/>
          <w:b/>
          <w:sz w:val="24"/>
        </w:rPr>
        <w:t>注：报名时请提供</w:t>
      </w:r>
      <w:r>
        <w:rPr>
          <w:rFonts w:hint="eastAsia" w:cs="宋体" w:asciiTheme="minorEastAsia" w:hAnsiTheme="minorEastAsia" w:eastAsiaTheme="minorEastAsia"/>
          <w:b/>
          <w:kern w:val="0"/>
          <w:sz w:val="24"/>
        </w:rPr>
        <w:t>以上证明文件复印件（加盖公章），投标时做入投标文件；</w:t>
      </w:r>
    </w:p>
    <w:p>
      <w:pPr>
        <w:spacing w:line="50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三、标书领取</w:t>
      </w:r>
    </w:p>
    <w:p>
      <w:pPr>
        <w:widowControl/>
        <w:spacing w:line="500" w:lineRule="exact"/>
        <w:ind w:firstLine="120" w:firstLineChars="5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1.领取日期：</w:t>
      </w:r>
      <w:r>
        <w:rPr>
          <w:rFonts w:hint="eastAsia" w:asciiTheme="minorEastAsia" w:hAnsiTheme="minorEastAsia" w:eastAsiaTheme="minorEastAsia"/>
          <w:sz w:val="24"/>
        </w:rPr>
        <w:t>2020</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lang w:val="en-US" w:eastAsia="zh-CN"/>
        </w:rPr>
        <w:t>5</w:t>
      </w:r>
      <w:r>
        <w:rPr>
          <w:rFonts w:hint="eastAsia" w:cs="宋体" w:asciiTheme="minorEastAsia" w:hAnsiTheme="minorEastAsia" w:eastAsiaTheme="minorEastAsia"/>
          <w:kern w:val="0"/>
          <w:sz w:val="24"/>
        </w:rPr>
        <w:t>日—</w:t>
      </w:r>
      <w:r>
        <w:rPr>
          <w:rFonts w:hint="eastAsia" w:asciiTheme="minorEastAsia" w:hAnsiTheme="minorEastAsia" w:eastAsiaTheme="minorEastAsia"/>
          <w:sz w:val="24"/>
        </w:rPr>
        <w:t>2020</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lang w:val="en-US" w:eastAsia="zh-CN"/>
        </w:rPr>
        <w:t>11</w:t>
      </w:r>
      <w:r>
        <w:rPr>
          <w:rFonts w:hint="eastAsia" w:cs="宋体" w:asciiTheme="minorEastAsia" w:hAnsiTheme="minorEastAsia" w:eastAsiaTheme="minorEastAsia"/>
          <w:kern w:val="0"/>
          <w:sz w:val="24"/>
        </w:rPr>
        <w:t>日</w:t>
      </w:r>
    </w:p>
    <w:p>
      <w:pPr>
        <w:pStyle w:val="29"/>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2.领取方法：登录百大网站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→招商合作→招标公告下载标书（下载标书的投标单位按要求参加资格审查）。</w:t>
      </w:r>
    </w:p>
    <w:p>
      <w:pPr>
        <w:pStyle w:val="29"/>
        <w:spacing w:line="500" w:lineRule="exact"/>
        <w:ind w:firstLine="482" w:firstLineChars="200"/>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四、报名资格预审</w:t>
      </w:r>
    </w:p>
    <w:p>
      <w:pPr>
        <w:pStyle w:val="29"/>
        <w:keepNext w:val="0"/>
        <w:keepLines w:val="0"/>
        <w:pageBreakBefore w:val="0"/>
        <w:widowControl/>
        <w:kinsoku/>
        <w:wordWrap/>
        <w:overflowPunct/>
        <w:topLinePunct w:val="0"/>
        <w:autoSpaceDE/>
        <w:autoSpaceDN/>
        <w:bidi w:val="0"/>
        <w:adjustRightInd/>
        <w:snapToGrid/>
        <w:spacing w:line="600" w:lineRule="exact"/>
        <w:ind w:firstLine="482" w:firstLineChars="200"/>
        <w:jc w:val="left"/>
        <w:textAlignment w:val="auto"/>
        <w:rPr>
          <w:rFonts w:asciiTheme="minorEastAsia" w:hAnsiTheme="minorEastAsia" w:eastAsiaTheme="minorEastAsia"/>
          <w:b/>
          <w:bCs/>
          <w:sz w:val="24"/>
          <w:szCs w:val="24"/>
        </w:rPr>
      </w:pPr>
      <w:r>
        <w:rPr>
          <w:rFonts w:hint="eastAsia" w:ascii="宋体" w:hAnsi="宋体" w:eastAsia="宋体" w:cs="宋体"/>
          <w:b/>
          <w:i w:val="0"/>
          <w:caps w:val="0"/>
          <w:color w:val="333333"/>
          <w:spacing w:val="0"/>
          <w:sz w:val="24"/>
          <w:szCs w:val="24"/>
          <w:shd w:val="clear" w:color="auto" w:fill="FFFFFF"/>
          <w:lang w:val="en-US"/>
        </w:rPr>
        <w:t>2020</w:t>
      </w:r>
      <w:r>
        <w:rPr>
          <w:rFonts w:hint="eastAsia" w:ascii="宋体" w:hAnsi="宋体" w:eastAsia="宋体" w:cs="宋体"/>
          <w:b/>
          <w:i w:val="0"/>
          <w:caps w:val="0"/>
          <w:color w:val="333333"/>
          <w:spacing w:val="0"/>
          <w:sz w:val="24"/>
          <w:szCs w:val="24"/>
          <w:shd w:val="clear" w:color="auto" w:fill="FFFFFF"/>
        </w:rPr>
        <w:t>年</w:t>
      </w:r>
      <w:r>
        <w:rPr>
          <w:rFonts w:hint="eastAsia" w:ascii="宋体" w:hAnsi="宋体" w:eastAsia="宋体" w:cs="宋体"/>
          <w:b/>
          <w:i w:val="0"/>
          <w:caps w:val="0"/>
          <w:color w:val="333333"/>
          <w:spacing w:val="0"/>
          <w:sz w:val="24"/>
          <w:szCs w:val="24"/>
          <w:shd w:val="clear" w:color="auto" w:fill="FFFFFF"/>
          <w:lang w:val="en-US"/>
        </w:rPr>
        <w:t>3</w:t>
      </w:r>
      <w:r>
        <w:rPr>
          <w:rFonts w:hint="eastAsia" w:ascii="宋体" w:hAnsi="宋体" w:eastAsia="宋体" w:cs="宋体"/>
          <w:b/>
          <w:i w:val="0"/>
          <w:caps w:val="0"/>
          <w:color w:val="333333"/>
          <w:spacing w:val="0"/>
          <w:sz w:val="24"/>
          <w:szCs w:val="24"/>
          <w:shd w:val="clear" w:color="auto" w:fill="FFFFFF"/>
        </w:rPr>
        <w:t>月</w:t>
      </w:r>
      <w:r>
        <w:rPr>
          <w:rFonts w:hint="eastAsia" w:ascii="宋体" w:hAnsi="宋体" w:eastAsia="宋体" w:cs="宋体"/>
          <w:b/>
          <w:i w:val="0"/>
          <w:caps w:val="0"/>
          <w:color w:val="333333"/>
          <w:spacing w:val="0"/>
          <w:sz w:val="24"/>
          <w:szCs w:val="24"/>
          <w:shd w:val="clear" w:color="auto" w:fill="FFFFFF"/>
          <w:lang w:val="en-US" w:eastAsia="zh-CN"/>
        </w:rPr>
        <w:t>11</w:t>
      </w:r>
      <w:r>
        <w:rPr>
          <w:rFonts w:hint="eastAsia" w:ascii="宋体" w:hAnsi="宋体" w:eastAsia="宋体" w:cs="宋体"/>
          <w:b/>
          <w:i w:val="0"/>
          <w:caps w:val="0"/>
          <w:color w:val="333333"/>
          <w:spacing w:val="0"/>
          <w:sz w:val="24"/>
          <w:szCs w:val="24"/>
          <w:shd w:val="clear" w:color="auto" w:fill="FFFFFF"/>
        </w:rPr>
        <w:t>日</w:t>
      </w:r>
      <w:r>
        <w:rPr>
          <w:rFonts w:hint="eastAsia" w:ascii="宋体" w:hAnsi="宋体" w:eastAsia="宋体" w:cs="宋体"/>
          <w:b/>
          <w:i w:val="0"/>
          <w:caps w:val="0"/>
          <w:color w:val="333333"/>
          <w:spacing w:val="0"/>
          <w:sz w:val="24"/>
          <w:szCs w:val="24"/>
          <w:shd w:val="clear" w:color="auto" w:fill="FFFFFF"/>
          <w:lang w:val="en-US"/>
        </w:rPr>
        <w:t>1</w:t>
      </w:r>
      <w:r>
        <w:rPr>
          <w:rFonts w:hint="eastAsia" w:ascii="宋体" w:hAnsi="宋体" w:eastAsia="宋体" w:cs="宋体"/>
          <w:b/>
          <w:i w:val="0"/>
          <w:caps w:val="0"/>
          <w:color w:val="333333"/>
          <w:spacing w:val="0"/>
          <w:sz w:val="24"/>
          <w:szCs w:val="24"/>
          <w:shd w:val="clear" w:color="auto" w:fill="FFFFFF"/>
          <w:lang w:val="en-US" w:eastAsia="zh-CN"/>
        </w:rPr>
        <w:t>7</w:t>
      </w:r>
      <w:r>
        <w:rPr>
          <w:rFonts w:hint="eastAsia" w:ascii="宋体" w:hAnsi="宋体" w:eastAsia="宋体" w:cs="宋体"/>
          <w:b/>
          <w:i w:val="0"/>
          <w:caps w:val="0"/>
          <w:color w:val="333333"/>
          <w:spacing w:val="0"/>
          <w:sz w:val="24"/>
          <w:szCs w:val="24"/>
          <w:shd w:val="clear" w:color="auto" w:fill="FFFFFF"/>
          <w:lang w:val="en-US"/>
        </w:rPr>
        <w:t>:00</w:t>
      </w:r>
      <w:r>
        <w:rPr>
          <w:rFonts w:hint="eastAsia" w:ascii="宋体" w:hAnsi="宋体" w:eastAsia="宋体" w:cs="宋体"/>
          <w:b/>
          <w:i w:val="0"/>
          <w:caps w:val="0"/>
          <w:color w:val="333333"/>
          <w:spacing w:val="0"/>
          <w:sz w:val="24"/>
          <w:szCs w:val="24"/>
          <w:shd w:val="clear" w:color="auto" w:fill="FFFFFF"/>
        </w:rPr>
        <w:t>之前将本章第二条“投标人要求”中的相关材料电子版发送至</w:t>
      </w:r>
      <w:r>
        <w:rPr>
          <w:rFonts w:hint="eastAsia" w:ascii="宋体" w:hAnsi="宋体" w:eastAsia="宋体" w:cs="宋体"/>
          <w:b/>
          <w:i w:val="0"/>
          <w:caps w:val="0"/>
          <w:color w:val="333333"/>
          <w:spacing w:val="0"/>
          <w:sz w:val="24"/>
          <w:szCs w:val="24"/>
          <w:shd w:val="clear" w:color="auto" w:fill="FFFFFF"/>
          <w:lang w:val="en-US"/>
        </w:rPr>
        <w:t>QQ</w:t>
      </w:r>
      <w:r>
        <w:rPr>
          <w:rFonts w:hint="eastAsia" w:ascii="宋体" w:hAnsi="宋体" w:eastAsia="宋体" w:cs="宋体"/>
          <w:b/>
          <w:i w:val="0"/>
          <w:caps w:val="0"/>
          <w:color w:val="333333"/>
          <w:spacing w:val="0"/>
          <w:sz w:val="24"/>
          <w:szCs w:val="24"/>
          <w:shd w:val="clear" w:color="auto" w:fill="FFFFFF"/>
        </w:rPr>
        <w:t>邮箱</w:t>
      </w:r>
      <w:r>
        <w:rPr>
          <w:rFonts w:hint="eastAsia" w:ascii="宋体" w:hAnsi="宋体" w:eastAsia="宋体" w:cs="宋体"/>
          <w:b/>
          <w:i w:val="0"/>
          <w:caps w:val="0"/>
          <w:color w:val="333333"/>
          <w:spacing w:val="0"/>
          <w:sz w:val="24"/>
          <w:szCs w:val="24"/>
          <w:shd w:val="clear" w:color="auto" w:fill="FFFFFF"/>
          <w:lang w:val="en-US" w:eastAsia="zh-CN"/>
        </w:rPr>
        <w:t>277351016</w:t>
      </w:r>
      <w:r>
        <w:rPr>
          <w:rFonts w:hint="eastAsia" w:ascii="宋体" w:hAnsi="宋体" w:eastAsia="宋体" w:cs="宋体"/>
          <w:b/>
          <w:i w:val="0"/>
          <w:caps w:val="0"/>
          <w:color w:val="333333"/>
          <w:spacing w:val="0"/>
          <w:sz w:val="24"/>
          <w:szCs w:val="24"/>
          <w:shd w:val="clear" w:color="auto" w:fill="FFFFFF"/>
        </w:rPr>
        <w:t>接受资格预审，审查合格的投标人以转账方式缴纳投标保证金。</w:t>
      </w:r>
    </w:p>
    <w:p>
      <w:pPr>
        <w:pStyle w:val="29"/>
        <w:spacing w:line="50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五、投标保证金</w:t>
      </w:r>
    </w:p>
    <w:p>
      <w:pPr>
        <w:pStyle w:val="29"/>
        <w:spacing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2020年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日16:00前（以实际到账时间为准）通过投标人基本帐户转账的方式缴纳投标保证金</w:t>
      </w:r>
      <w:r>
        <w:rPr>
          <w:rFonts w:hint="eastAsia" w:asciiTheme="minorEastAsia" w:hAnsiTheme="minorEastAsia" w:eastAsiaTheme="minorEastAsia"/>
          <w:b/>
          <w:sz w:val="24"/>
          <w:szCs w:val="24"/>
          <w:highlight w:val="none"/>
        </w:rPr>
        <w:t>壹万</w:t>
      </w:r>
      <w:r>
        <w:rPr>
          <w:rFonts w:asciiTheme="minorEastAsia" w:hAnsiTheme="minorEastAsia" w:eastAsiaTheme="minorEastAsia"/>
          <w:b/>
          <w:sz w:val="24"/>
          <w:szCs w:val="24"/>
          <w:highlight w:val="none"/>
        </w:rPr>
        <w:t>元</w:t>
      </w:r>
      <w:r>
        <w:rPr>
          <w:rFonts w:hint="eastAsia" w:asciiTheme="minorEastAsia" w:hAnsiTheme="minorEastAsia" w:eastAsiaTheme="minorEastAsia"/>
          <w:sz w:val="24"/>
          <w:szCs w:val="24"/>
          <w:highlight w:val="none"/>
        </w:rPr>
        <w:t>整</w:t>
      </w:r>
      <w:r>
        <w:rPr>
          <w:rFonts w:hint="eastAsia" w:asciiTheme="minorEastAsia" w:hAnsiTheme="minorEastAsia" w:eastAsiaTheme="minorEastAsia"/>
          <w:sz w:val="24"/>
          <w:szCs w:val="24"/>
        </w:rPr>
        <w:t>，如中标，待缴纳履约保证金后无息退还；如未中标，招标结束后无息退还。</w:t>
      </w:r>
    </w:p>
    <w:p>
      <w:pPr>
        <w:spacing w:line="500" w:lineRule="exact"/>
        <w:rPr>
          <w:rFonts w:asciiTheme="minorEastAsia" w:hAnsiTheme="minorEastAsia" w:eastAsiaTheme="minorEastAsia"/>
          <w:sz w:val="24"/>
        </w:rPr>
      </w:pPr>
      <w:r>
        <w:rPr>
          <w:rFonts w:hint="eastAsia" w:cs="宋体" w:asciiTheme="minorEastAsia" w:hAnsiTheme="minorEastAsia" w:eastAsiaTheme="minorEastAsia"/>
          <w:b/>
          <w:bCs/>
          <w:color w:val="000000"/>
          <w:kern w:val="0"/>
          <w:sz w:val="24"/>
          <w:lang w:val="zh-CN"/>
        </w:rPr>
        <w:t>转账资料：</w:t>
      </w:r>
      <w:r>
        <w:rPr>
          <w:rFonts w:hint="eastAsia" w:asciiTheme="minorEastAsia" w:hAnsiTheme="minorEastAsia" w:eastAsiaTheme="minorEastAsia"/>
          <w:sz w:val="24"/>
        </w:rPr>
        <w:t>名称：安徽百大合家福连锁超市股份有限公司</w:t>
      </w:r>
    </w:p>
    <w:p>
      <w:pPr>
        <w:spacing w:line="500" w:lineRule="exact"/>
        <w:ind w:firstLine="1200" w:firstLineChars="500"/>
        <w:rPr>
          <w:rFonts w:asciiTheme="minorEastAsia" w:hAnsiTheme="minorEastAsia" w:eastAsiaTheme="minorEastAsia"/>
          <w:sz w:val="24"/>
        </w:rPr>
      </w:pPr>
      <w:r>
        <w:rPr>
          <w:rFonts w:hint="eastAsia" w:asciiTheme="minorEastAsia" w:hAnsiTheme="minorEastAsia" w:eastAsiaTheme="minorEastAsia"/>
          <w:sz w:val="24"/>
        </w:rPr>
        <w:t>开户行：招商银行合肥分行卫岗支行</w:t>
      </w:r>
    </w:p>
    <w:p>
      <w:pPr>
        <w:spacing w:line="500" w:lineRule="exact"/>
        <w:ind w:firstLine="1200" w:firstLineChars="500"/>
        <w:rPr>
          <w:rFonts w:asciiTheme="minorEastAsia" w:hAnsiTheme="minorEastAsia" w:eastAsiaTheme="minorEastAsia"/>
          <w:sz w:val="24"/>
        </w:rPr>
      </w:pPr>
      <w:r>
        <w:rPr>
          <w:rFonts w:hint="eastAsia" w:asciiTheme="minorEastAsia" w:hAnsiTheme="minorEastAsia" w:eastAsiaTheme="minorEastAsia"/>
          <w:sz w:val="24"/>
        </w:rPr>
        <w:t xml:space="preserve">帐号：551902102010708  </w:t>
      </w:r>
      <w:r>
        <w:rPr>
          <w:rFonts w:hint="eastAsia" w:cs="宋体" w:asciiTheme="minorEastAsia" w:hAnsiTheme="minorEastAsia" w:eastAsiaTheme="minorEastAsia"/>
          <w:color w:val="000000"/>
          <w:kern w:val="0"/>
          <w:sz w:val="24"/>
          <w:lang w:val="zh-CN"/>
        </w:rPr>
        <w:t>（转帐时请备注“生鲜耗材项目投标保证金”）</w:t>
      </w:r>
    </w:p>
    <w:p>
      <w:pPr>
        <w:pStyle w:val="29"/>
        <w:spacing w:line="50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六、开标时间：</w:t>
      </w:r>
      <w:r>
        <w:rPr>
          <w:rFonts w:hint="eastAsia" w:asciiTheme="minorEastAsia" w:hAnsiTheme="minorEastAsia" w:eastAsiaTheme="minorEastAsia"/>
          <w:sz w:val="24"/>
          <w:szCs w:val="24"/>
        </w:rPr>
        <w:t>2020</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13</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highlight w:val="none"/>
          <w:lang w:val="en-US" w:eastAsia="zh-CN"/>
        </w:rPr>
        <w:t>14</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0</w:t>
      </w:r>
      <w:r>
        <w:rPr>
          <w:rFonts w:hint="eastAsia" w:asciiTheme="minorEastAsia" w:hAnsiTheme="minorEastAsia" w:eastAsiaTheme="minorEastAsia"/>
          <w:sz w:val="24"/>
          <w:szCs w:val="24"/>
        </w:rPr>
        <w:t xml:space="preserve"> （</w:t>
      </w:r>
      <w:r>
        <w:rPr>
          <w:rFonts w:hint="eastAsia" w:ascii="宋体" w:hAnsi="宋体" w:eastAsia="宋体" w:cs="宋体"/>
          <w:b/>
          <w:i w:val="0"/>
          <w:caps w:val="0"/>
          <w:color w:val="333333"/>
          <w:spacing w:val="0"/>
          <w:sz w:val="24"/>
          <w:szCs w:val="24"/>
          <w:shd w:val="clear" w:color="auto" w:fill="FFFFFF"/>
        </w:rPr>
        <w:t>根据疫情，如有调整，另行通知</w:t>
      </w:r>
      <w:r>
        <w:rPr>
          <w:rFonts w:hint="eastAsia" w:asciiTheme="minorEastAsia" w:hAnsiTheme="minorEastAsia" w:eastAsiaTheme="minorEastAsia"/>
          <w:sz w:val="24"/>
          <w:szCs w:val="24"/>
        </w:rPr>
        <w:t>）</w:t>
      </w:r>
    </w:p>
    <w:p>
      <w:pPr>
        <w:pStyle w:val="29"/>
        <w:spacing w:line="50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开标地点：</w:t>
      </w:r>
      <w:r>
        <w:rPr>
          <w:rFonts w:hint="eastAsia" w:asciiTheme="minorEastAsia" w:hAnsiTheme="minorEastAsia" w:eastAsiaTheme="minorEastAsia"/>
          <w:sz w:val="24"/>
          <w:szCs w:val="24"/>
        </w:rPr>
        <w:t>安徽省合肥市黄山路596号A楼合肥百大集团12楼开标室</w:t>
      </w:r>
    </w:p>
    <w:p>
      <w:pPr>
        <w:spacing w:line="500" w:lineRule="exact"/>
        <w:ind w:left="479" w:leftChars="228"/>
        <w:rPr>
          <w:rFonts w:asciiTheme="minorEastAsia" w:hAnsiTheme="minorEastAsia" w:eastAsiaTheme="minorEastAsia"/>
          <w:kern w:val="0"/>
          <w:sz w:val="24"/>
        </w:rPr>
      </w:pPr>
      <w:r>
        <w:rPr>
          <w:rFonts w:hint="eastAsia" w:asciiTheme="minorEastAsia" w:hAnsiTheme="minorEastAsia" w:eastAsiaTheme="minorEastAsia"/>
          <w:b/>
          <w:sz w:val="24"/>
        </w:rPr>
        <w:t>七、</w:t>
      </w:r>
      <w:r>
        <w:rPr>
          <w:rFonts w:hint="eastAsia" w:asciiTheme="minorEastAsia" w:hAnsiTheme="minorEastAsia" w:eastAsiaTheme="minorEastAsia"/>
          <w:b/>
          <w:kern w:val="0"/>
          <w:sz w:val="24"/>
        </w:rPr>
        <w:t>联 系 人</w:t>
      </w:r>
      <w:r>
        <w:rPr>
          <w:rFonts w:hint="eastAsia" w:asciiTheme="minorEastAsia" w:hAnsiTheme="minorEastAsia" w:eastAsiaTheme="minorEastAsia"/>
          <w:kern w:val="0"/>
          <w:sz w:val="24"/>
        </w:rPr>
        <w:t xml:space="preserve">：（项目情况咨询）刘  工  </w:t>
      </w:r>
      <w:r>
        <w:rPr>
          <w:rFonts w:asciiTheme="minorEastAsia" w:hAnsiTheme="minorEastAsia" w:eastAsiaTheme="minorEastAsia"/>
          <w:kern w:val="0"/>
          <w:sz w:val="24"/>
        </w:rPr>
        <w:t>0551-63453832</w:t>
      </w:r>
    </w:p>
    <w:p>
      <w:pPr>
        <w:spacing w:line="500" w:lineRule="exact"/>
        <w:ind w:left="479" w:leftChars="228"/>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（报名资质审查）</w:t>
      </w:r>
      <w:r>
        <w:rPr>
          <w:rFonts w:hint="eastAsia" w:asciiTheme="minorEastAsia" w:hAnsiTheme="minorEastAsia" w:eastAsiaTheme="minorEastAsia"/>
          <w:kern w:val="0"/>
          <w:sz w:val="24"/>
          <w:lang w:eastAsia="zh-CN"/>
        </w:rPr>
        <w:t>朱</w:t>
      </w:r>
      <w:bookmarkStart w:id="0" w:name="_GoBack"/>
      <w:bookmarkEnd w:id="0"/>
      <w:r>
        <w:rPr>
          <w:rFonts w:hint="eastAsia" w:asciiTheme="minorEastAsia" w:hAnsiTheme="minorEastAsia" w:eastAsiaTheme="minorEastAsia"/>
          <w:kern w:val="0"/>
          <w:sz w:val="24"/>
        </w:rPr>
        <w:t xml:space="preserve">  工  0551</w:t>
      </w:r>
      <w:r>
        <w:rPr>
          <w:rFonts w:asciiTheme="minorEastAsia" w:hAnsiTheme="minorEastAsia" w:eastAsiaTheme="minorEastAsia"/>
          <w:kern w:val="0"/>
          <w:sz w:val="24"/>
        </w:rPr>
        <w:t>-</w:t>
      </w:r>
      <w:r>
        <w:rPr>
          <w:rFonts w:hint="eastAsia" w:asciiTheme="minorEastAsia" w:hAnsiTheme="minorEastAsia" w:eastAsiaTheme="minorEastAsia"/>
          <w:kern w:val="0"/>
          <w:sz w:val="24"/>
        </w:rPr>
        <w:t>65771025</w:t>
      </w:r>
    </w:p>
    <w:p>
      <w:pPr>
        <w:spacing w:line="400" w:lineRule="exact"/>
        <w:ind w:left="479" w:leftChars="228" w:firstLine="1968" w:firstLineChars="700"/>
        <w:rPr>
          <w:rFonts w:ascii="宋体" w:hAnsi="宋体"/>
          <w:b/>
          <w:kern w:val="0"/>
          <w:sz w:val="28"/>
          <w:szCs w:val="28"/>
        </w:rPr>
      </w:pPr>
      <w:r>
        <w:rPr>
          <w:rFonts w:ascii="宋体" w:hAnsi="宋体"/>
          <w:b/>
          <w:kern w:val="0"/>
          <w:sz w:val="28"/>
          <w:szCs w:val="28"/>
        </w:rPr>
        <w:br w:type="page"/>
      </w:r>
    </w:p>
    <w:p>
      <w:pPr>
        <w:spacing w:line="400" w:lineRule="exact"/>
        <w:jc w:val="center"/>
        <w:rPr>
          <w:rFonts w:ascii="宋体" w:hAnsi="宋体"/>
          <w:b/>
          <w:kern w:val="0"/>
          <w:sz w:val="28"/>
          <w:szCs w:val="28"/>
        </w:rPr>
      </w:pPr>
    </w:p>
    <w:p>
      <w:pPr>
        <w:spacing w:line="400" w:lineRule="exact"/>
        <w:jc w:val="center"/>
        <w:rPr>
          <w:rFonts w:ascii="宋体" w:hAnsi="宋体"/>
          <w:b/>
          <w:kern w:val="0"/>
          <w:sz w:val="28"/>
          <w:szCs w:val="28"/>
        </w:rPr>
      </w:pPr>
      <w:r>
        <w:rPr>
          <w:rFonts w:hint="eastAsia" w:ascii="宋体" w:hAnsi="宋体"/>
          <w:b/>
          <w:kern w:val="0"/>
          <w:sz w:val="28"/>
          <w:szCs w:val="28"/>
        </w:rPr>
        <w:t>第二章  投标须知</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一、说明及注意事项</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1.投标文件的编写要求</w:t>
      </w:r>
    </w:p>
    <w:p>
      <w:pPr>
        <w:spacing w:line="56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1.1投标人须以招标人正式发布的《招标文件》为制作《投标文件》的依据；</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1.2</w:t>
      </w:r>
      <w:r>
        <w:rPr>
          <w:rFonts w:hint="eastAsia" w:asciiTheme="minorEastAsia" w:hAnsiTheme="minorEastAsia" w:eastAsiaTheme="minorEastAsia"/>
          <w:kern w:val="0"/>
          <w:sz w:val="24"/>
        </w:rPr>
        <w:t>投标人应仔细阅读招标文件的所有内容，按招标文件的要求提供投标文件，并保证所提供的全部资料真实有效；</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1.3</w:t>
      </w:r>
      <w:r>
        <w:rPr>
          <w:rFonts w:hint="eastAsia" w:asciiTheme="minorEastAsia" w:hAnsiTheme="minorEastAsia" w:eastAsiaTheme="minorEastAsia"/>
          <w:kern w:val="0"/>
          <w:sz w:val="24"/>
        </w:rPr>
        <w:t>投标文件的书面内容不得涂抹或改写；</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1.4满足本招标文件规定的其它要求。</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2.投标文件由以下部分构成</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2.1</w:t>
      </w:r>
      <w:r>
        <w:rPr>
          <w:rFonts w:hint="eastAsia" w:asciiTheme="minorEastAsia" w:hAnsiTheme="minorEastAsia" w:eastAsiaTheme="minorEastAsia"/>
          <w:kern w:val="0"/>
          <w:sz w:val="24"/>
        </w:rPr>
        <w:t>投标承诺书、开标一览表、分项报价表、投标事项承诺等；</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2.2</w:t>
      </w:r>
      <w:r>
        <w:rPr>
          <w:rFonts w:hint="eastAsia" w:asciiTheme="minorEastAsia" w:hAnsiTheme="minorEastAsia" w:eastAsiaTheme="minorEastAsia"/>
          <w:kern w:val="0"/>
          <w:sz w:val="24"/>
        </w:rPr>
        <w:t>投标人资质证明文件、法人和授权代表人身份证复印件；</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2.3投标人</w:t>
      </w:r>
      <w:r>
        <w:rPr>
          <w:rFonts w:hint="eastAsia" w:asciiTheme="minorEastAsia" w:hAnsiTheme="minorEastAsia" w:eastAsiaTheme="minorEastAsia"/>
          <w:kern w:val="0"/>
          <w:sz w:val="24"/>
        </w:rPr>
        <w:t>同类项目合同及投标人其它说明文件等；</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3.投标报价说明</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3.1</w:t>
      </w:r>
      <w:r>
        <w:rPr>
          <w:rFonts w:hint="eastAsia" w:asciiTheme="minorEastAsia" w:hAnsiTheme="minorEastAsia" w:eastAsiaTheme="minorEastAsia"/>
          <w:kern w:val="0"/>
          <w:sz w:val="24"/>
        </w:rPr>
        <w:t>除招标文件中另有规定外，计量单位为我国法定计量单位；投标报价、服务费结算一律使用人民币；</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b/>
          <w:kern w:val="0"/>
          <w:sz w:val="24"/>
        </w:rPr>
        <w:t xml:space="preserve">    3.2</w:t>
      </w:r>
      <w:r>
        <w:rPr>
          <w:rFonts w:hint="eastAsia" w:asciiTheme="minorEastAsia" w:hAnsiTheme="minorEastAsia" w:eastAsiaTheme="minorEastAsia"/>
          <w:sz w:val="24"/>
        </w:rPr>
        <w:t>投标人自行承担投标文件编制、递交、现场踏勘所涉及的一切费用。</w:t>
      </w:r>
    </w:p>
    <w:p>
      <w:pPr>
        <w:widowControl/>
        <w:spacing w:line="560" w:lineRule="exact"/>
        <w:jc w:val="left"/>
        <w:rPr>
          <w:rFonts w:hint="eastAsia" w:asciiTheme="minorEastAsia" w:hAnsiTheme="minorEastAsia" w:eastAsiaTheme="minorEastAsia" w:cstheme="minorEastAsia"/>
          <w:b/>
          <w:kern w:val="0"/>
          <w:sz w:val="24"/>
          <w:highlight w:val="none"/>
        </w:rPr>
      </w:pPr>
      <w:r>
        <w:rPr>
          <w:rFonts w:hint="eastAsia" w:cs="宋体" w:asciiTheme="minorEastAsia" w:hAnsiTheme="minorEastAsia" w:eastAsiaTheme="minorEastAsia"/>
          <w:b/>
          <w:kern w:val="0"/>
          <w:sz w:val="24"/>
          <w:highlight w:val="none"/>
        </w:rPr>
        <w:t xml:space="preserve"> </w:t>
      </w:r>
      <w:r>
        <w:rPr>
          <w:rFonts w:hint="eastAsia" w:asciiTheme="minorEastAsia" w:hAnsiTheme="minorEastAsia" w:eastAsiaTheme="minorEastAsia" w:cstheme="minorEastAsia"/>
          <w:b/>
          <w:kern w:val="0"/>
          <w:sz w:val="24"/>
          <w:highlight w:val="none"/>
        </w:rPr>
        <w:t xml:space="preserve">   3.3投标报价为含税到货价，是指标的物送达用户指定地点（</w:t>
      </w:r>
      <w:r>
        <w:rPr>
          <w:rFonts w:hint="eastAsia" w:asciiTheme="minorEastAsia" w:hAnsiTheme="minorEastAsia" w:eastAsiaTheme="minorEastAsia" w:cstheme="minorEastAsia"/>
          <w:b/>
          <w:bCs/>
          <w:spacing w:val="-6"/>
          <w:sz w:val="24"/>
          <w:highlight w:val="none"/>
        </w:rPr>
        <w:t>安徽省内各网点，不含蚌埠和宣城台客隆</w:t>
      </w:r>
      <w:r>
        <w:rPr>
          <w:rFonts w:hint="eastAsia" w:asciiTheme="minorEastAsia" w:hAnsiTheme="minorEastAsia" w:eastAsiaTheme="minorEastAsia" w:cstheme="minorEastAsia"/>
          <w:b/>
          <w:kern w:val="0"/>
          <w:sz w:val="24"/>
          <w:highlight w:val="none"/>
        </w:rPr>
        <w:t>）验收合格后开据增值税专用发票（13%税率）的价格。投标报价不得高于项目概算，否则视为废标；</w:t>
      </w:r>
    </w:p>
    <w:p>
      <w:pPr>
        <w:widowControl/>
        <w:spacing w:line="560" w:lineRule="exact"/>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 xml:space="preserve">    4.</w:t>
      </w:r>
      <w:r>
        <w:rPr>
          <w:rFonts w:hint="eastAsia" w:asciiTheme="minorEastAsia" w:hAnsiTheme="minorEastAsia" w:eastAsiaTheme="minorEastAsia" w:cstheme="minorEastAsia"/>
          <w:color w:val="000000"/>
          <w:sz w:val="24"/>
          <w:highlight w:val="none"/>
        </w:rPr>
        <w:t>投标人须充分考虑地理位置、道路运输、装卸及任何其他足以影响报价的情况，任何因忽视或误解送货位置所导致的费用增加由投标人自行承担。</w:t>
      </w:r>
    </w:p>
    <w:p>
      <w:pPr>
        <w:spacing w:line="560" w:lineRule="exac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pPr>
        <w:spacing w:line="560" w:lineRule="exac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6.</w:t>
      </w:r>
      <w:r>
        <w:rPr>
          <w:rFonts w:hint="eastAsia" w:cs="宋体" w:asciiTheme="minorEastAsia" w:hAnsiTheme="minorEastAsia" w:eastAsiaTheme="minor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pPr>
        <w:spacing w:line="56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二、投标文件的递交</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1.投标文件的密封和标记</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1.1投标文件应密封并在封口加贴封条，并在封面注明招标编号、投标项目、投标单位等；同时，在密封处加盖骑缝章；</w:t>
      </w:r>
    </w:p>
    <w:p>
      <w:pPr>
        <w:spacing w:line="580" w:lineRule="exact"/>
        <w:rPr>
          <w:rFonts w:ascii="宋体" w:hAnsi="宋体"/>
          <w:kern w:val="0"/>
          <w:sz w:val="24"/>
        </w:rPr>
      </w:pPr>
      <w:r>
        <w:rPr>
          <w:rFonts w:hint="eastAsia" w:asciiTheme="minorEastAsia" w:hAnsiTheme="minorEastAsia" w:eastAsiaTheme="minorEastAsia"/>
          <w:kern w:val="0"/>
          <w:sz w:val="24"/>
        </w:rPr>
        <w:t xml:space="preserve">    1.2投标文件要求：</w:t>
      </w:r>
      <w:r>
        <w:rPr>
          <w:rFonts w:hint="eastAsia" w:ascii="宋体" w:hAnsi="宋体"/>
          <w:b/>
          <w:bCs w:val="0"/>
          <w:kern w:val="0"/>
          <w:sz w:val="24"/>
          <w:highlight w:val="none"/>
        </w:rPr>
        <w:t>胶装，正、副本各一</w:t>
      </w:r>
      <w:r>
        <w:rPr>
          <w:rFonts w:hint="eastAsia" w:ascii="宋体" w:hAnsi="宋体"/>
          <w:b/>
          <w:bCs w:val="0"/>
          <w:kern w:val="0"/>
          <w:sz w:val="24"/>
          <w:highlight w:val="none"/>
          <w:lang w:eastAsia="zh-CN"/>
        </w:rPr>
        <w:t>份</w:t>
      </w:r>
      <w:r>
        <w:rPr>
          <w:rFonts w:hint="eastAsia" w:ascii="宋体" w:hAnsi="宋体"/>
          <w:b/>
          <w:bCs w:val="0"/>
          <w:kern w:val="0"/>
          <w:sz w:val="24"/>
          <w:highlight w:val="none"/>
        </w:rPr>
        <w:t>，</w:t>
      </w:r>
      <w:r>
        <w:rPr>
          <w:rFonts w:hint="eastAsia" w:ascii="宋体" w:hAnsi="宋体"/>
          <w:kern w:val="0"/>
          <w:sz w:val="24"/>
        </w:rPr>
        <w:t>封装于一个文件袋内</w:t>
      </w:r>
      <w:r>
        <w:rPr>
          <w:rFonts w:hint="eastAsia" w:ascii="宋体" w:hAnsi="宋体"/>
          <w:kern w:val="0"/>
          <w:sz w:val="24"/>
          <w:lang w:eastAsia="zh-CN"/>
        </w:rPr>
        <w:t>。</w:t>
      </w:r>
      <w:r>
        <w:rPr>
          <w:rFonts w:hint="eastAsia" w:ascii="宋体" w:hAnsi="宋体"/>
          <w:kern w:val="0"/>
          <w:sz w:val="24"/>
          <w:lang w:val="en-US" w:eastAsia="zh-CN"/>
        </w:rPr>
        <w:t>PDF格式电子版一份单独封装</w:t>
      </w:r>
      <w:r>
        <w:rPr>
          <w:rFonts w:hint="eastAsia" w:ascii="宋体" w:hAnsi="宋体"/>
          <w:kern w:val="0"/>
          <w:sz w:val="24"/>
        </w:rPr>
        <w:t>。</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2.投标文件的递交、修改和撤回。</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2.1投标人应在投标截止时间前将密封合格的投标文件送达开标现场；</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2.2投标人递交投标文件后，可修改或撤回投标文件，但必须在投标截止时间前书面通知招标人；投标截止后不得修改或撤回投标文件。</w:t>
      </w:r>
    </w:p>
    <w:p>
      <w:pPr>
        <w:widowControl/>
        <w:spacing w:line="560" w:lineRule="exact"/>
        <w:jc w:val="left"/>
        <w:rPr>
          <w:rFonts w:ascii="宋体" w:hAnsi="宋体"/>
          <w:b/>
          <w:kern w:val="0"/>
          <w:sz w:val="24"/>
        </w:rPr>
      </w:pPr>
      <w:r>
        <w:rPr>
          <w:rFonts w:hint="eastAsia" w:ascii="宋体" w:hAnsi="宋体"/>
          <w:b/>
          <w:kern w:val="0"/>
          <w:sz w:val="24"/>
        </w:rPr>
        <w:t xml:space="preserve">    三、开标、评标和定标</w:t>
      </w:r>
    </w:p>
    <w:p>
      <w:pPr>
        <w:spacing w:line="56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6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pPr>
        <w:spacing w:line="56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4.</w:t>
      </w:r>
      <w:r>
        <w:rPr>
          <w:rFonts w:hint="eastAsia" w:cs="宋体" w:asciiTheme="minorEastAsia" w:hAnsiTheme="minorEastAsia" w:eastAsiaTheme="minorEastAsia"/>
          <w:b/>
          <w:kern w:val="0"/>
          <w:sz w:val="24"/>
        </w:rPr>
        <w:t>本次评标采用有效最低价法，即资格审查、商务标、技术标均经评审通过无错项、缺漏项的有效投标报价最低的投标人为中标候选人。</w:t>
      </w:r>
    </w:p>
    <w:p>
      <w:pPr>
        <w:spacing w:line="56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5.</w:t>
      </w:r>
      <w:r>
        <w:rPr>
          <w:rFonts w:hint="eastAsia" w:asciiTheme="minorEastAsia" w:hAnsiTheme="minorEastAsia" w:eastAsiaTheme="minorEastAsia"/>
          <w:b/>
          <w:kern w:val="0"/>
          <w:sz w:val="24"/>
        </w:rPr>
        <w:t>招标人不承诺报价最低者可以中标，也不向落标的投标人退还投标文件</w:t>
      </w:r>
      <w:r>
        <w:rPr>
          <w:rFonts w:hint="eastAsia" w:asciiTheme="minorEastAsia" w:hAnsiTheme="minorEastAsia" w:eastAsiaTheme="minorEastAsia"/>
          <w:b/>
          <w:sz w:val="24"/>
        </w:rPr>
        <w:t>。</w:t>
      </w:r>
    </w:p>
    <w:p>
      <w:pPr>
        <w:spacing w:line="560" w:lineRule="exact"/>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 xml:space="preserve">    6.</w:t>
      </w:r>
      <w:r>
        <w:rPr>
          <w:rFonts w:hint="eastAsia" w:cs="宋体" w:asciiTheme="minorEastAsia" w:hAnsiTheme="minorEastAsia" w:eastAsiaTheme="minor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60" w:lineRule="exact"/>
        <w:rPr>
          <w:rFonts w:asciiTheme="minorEastAsia" w:hAnsiTheme="minorEastAsia" w:eastAsiaTheme="minorEastAsia"/>
          <w:b/>
          <w:sz w:val="24"/>
        </w:rPr>
      </w:pPr>
      <w:r>
        <w:rPr>
          <w:rFonts w:hint="eastAsia" w:cs="宋体" w:asciiTheme="minorEastAsia" w:hAnsiTheme="minorEastAsia" w:eastAsiaTheme="minorEastAsia"/>
          <w:color w:val="000000"/>
          <w:kern w:val="0"/>
          <w:sz w:val="24"/>
        </w:rPr>
        <w:t xml:space="preserve">    7.</w:t>
      </w:r>
      <w:r>
        <w:rPr>
          <w:rFonts w:hint="eastAsia" w:asciiTheme="minorEastAsia" w:hAnsiTheme="minorEastAsia" w:eastAsiaTheme="minorEastAsia"/>
          <w:b/>
          <w:sz w:val="24"/>
        </w:rPr>
        <w:t>有下列情况之一的投标文件为废标：</w:t>
      </w:r>
    </w:p>
    <w:p>
      <w:pPr>
        <w:spacing w:line="560" w:lineRule="exact"/>
        <w:rPr>
          <w:rFonts w:ascii="宋体" w:hAnsi="宋体"/>
          <w:kern w:val="0"/>
          <w:sz w:val="24"/>
        </w:rPr>
      </w:pPr>
      <w:r>
        <w:rPr>
          <w:rFonts w:hint="eastAsia" w:ascii="宋体" w:hAnsi="宋体"/>
          <w:kern w:val="0"/>
          <w:sz w:val="24"/>
        </w:rPr>
        <w:t xml:space="preserve">    7.1未按本须知投标要求进行报价的；</w:t>
      </w:r>
    </w:p>
    <w:p>
      <w:pPr>
        <w:spacing w:line="560" w:lineRule="exact"/>
        <w:rPr>
          <w:rFonts w:ascii="宋体" w:hAnsi="宋体"/>
          <w:kern w:val="0"/>
          <w:sz w:val="24"/>
        </w:rPr>
      </w:pPr>
      <w:r>
        <w:rPr>
          <w:rFonts w:hint="eastAsia" w:ascii="宋体" w:hAnsi="宋体"/>
          <w:kern w:val="0"/>
          <w:sz w:val="24"/>
        </w:rPr>
        <w:t xml:space="preserve">    7.2未加盖投标人公章的；</w:t>
      </w:r>
    </w:p>
    <w:p>
      <w:pPr>
        <w:spacing w:line="560" w:lineRule="exact"/>
        <w:rPr>
          <w:rFonts w:ascii="宋体" w:hAnsi="宋体"/>
          <w:kern w:val="0"/>
          <w:sz w:val="24"/>
        </w:rPr>
      </w:pPr>
      <w:r>
        <w:rPr>
          <w:rFonts w:hint="eastAsia" w:ascii="宋体" w:hAnsi="宋体"/>
          <w:kern w:val="0"/>
          <w:sz w:val="24"/>
        </w:rPr>
        <w:t xml:space="preserve">    7.3投标文件无法定代表人或委托代理人签字、盖章的；</w:t>
      </w:r>
    </w:p>
    <w:p>
      <w:pPr>
        <w:spacing w:line="560" w:lineRule="exact"/>
        <w:rPr>
          <w:rFonts w:ascii="宋体" w:hAnsi="宋体"/>
          <w:kern w:val="0"/>
          <w:sz w:val="24"/>
        </w:rPr>
      </w:pPr>
      <w:r>
        <w:rPr>
          <w:rFonts w:hint="eastAsia" w:ascii="宋体" w:hAnsi="宋体"/>
          <w:kern w:val="0"/>
          <w:sz w:val="24"/>
        </w:rPr>
        <w:t xml:space="preserve">    7.4不满足招标文件合格投标人要求的；</w:t>
      </w:r>
    </w:p>
    <w:p>
      <w:pPr>
        <w:spacing w:line="560" w:lineRule="exact"/>
        <w:rPr>
          <w:rFonts w:ascii="宋体" w:hAnsi="宋体"/>
          <w:kern w:val="0"/>
          <w:sz w:val="24"/>
        </w:rPr>
      </w:pPr>
      <w:r>
        <w:rPr>
          <w:rFonts w:hint="eastAsia" w:ascii="宋体" w:hAnsi="宋体"/>
          <w:kern w:val="0"/>
          <w:sz w:val="24"/>
        </w:rPr>
        <w:t xml:space="preserve">    7.5严重违反招标纪律的；</w:t>
      </w:r>
    </w:p>
    <w:p>
      <w:pPr>
        <w:spacing w:line="560" w:lineRule="exact"/>
        <w:rPr>
          <w:rFonts w:ascii="宋体" w:hAnsi="宋体"/>
          <w:kern w:val="0"/>
          <w:sz w:val="24"/>
        </w:rPr>
      </w:pPr>
      <w:r>
        <w:rPr>
          <w:rFonts w:hint="eastAsia" w:ascii="宋体" w:hAnsi="宋体"/>
          <w:kern w:val="0"/>
          <w:sz w:val="24"/>
        </w:rPr>
        <w:t xml:space="preserve">    7.6投标文件字迹潦草、模糊致使无法辨认的；</w:t>
      </w:r>
    </w:p>
    <w:p>
      <w:pPr>
        <w:spacing w:line="56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spacing w:line="560" w:lineRule="exact"/>
        <w:rPr>
          <w:rFonts w:ascii="宋体" w:hAnsi="宋体"/>
          <w:kern w:val="0"/>
          <w:sz w:val="24"/>
        </w:rPr>
      </w:pPr>
      <w:r>
        <w:rPr>
          <w:rFonts w:hint="eastAsia" w:ascii="宋体" w:hAnsi="宋体"/>
          <w:kern w:val="0"/>
          <w:sz w:val="24"/>
        </w:rPr>
        <w:t xml:space="preserve">    7.8投标文件存在错项、缺漏项的；</w:t>
      </w:r>
    </w:p>
    <w:p>
      <w:pPr>
        <w:spacing w:line="560" w:lineRule="exact"/>
        <w:rPr>
          <w:rFonts w:ascii="宋体" w:hAnsi="宋体"/>
          <w:kern w:val="0"/>
          <w:sz w:val="24"/>
        </w:rPr>
      </w:pPr>
      <w:r>
        <w:rPr>
          <w:rFonts w:hint="eastAsia" w:ascii="宋体" w:hAnsi="宋体"/>
          <w:kern w:val="0"/>
          <w:sz w:val="24"/>
        </w:rPr>
        <w:t xml:space="preserve">    7.9评委委员会评议认为构成废标的其他情况；</w:t>
      </w:r>
    </w:p>
    <w:p>
      <w:pPr>
        <w:spacing w:line="560" w:lineRule="exact"/>
        <w:rPr>
          <w:rFonts w:ascii="宋体" w:hAnsi="宋体"/>
          <w:kern w:val="0"/>
          <w:sz w:val="24"/>
        </w:rPr>
      </w:pPr>
      <w:r>
        <w:rPr>
          <w:rFonts w:hint="eastAsia" w:ascii="宋体" w:hAnsi="宋体"/>
          <w:kern w:val="0"/>
          <w:sz w:val="24"/>
        </w:rPr>
        <w:t xml:space="preserve">    7.10其他未实质性响应招标文件要求的。</w:t>
      </w:r>
    </w:p>
    <w:p>
      <w:pPr>
        <w:spacing w:line="560" w:lineRule="exact"/>
        <w:rPr>
          <w:rFonts w:ascii="宋体" w:hAnsi="宋体"/>
          <w:b/>
          <w:kern w:val="0"/>
          <w:sz w:val="24"/>
        </w:rPr>
      </w:pPr>
      <w:r>
        <w:rPr>
          <w:rFonts w:hint="eastAsia" w:ascii="宋体" w:hAnsi="宋体"/>
          <w:b/>
          <w:kern w:val="0"/>
          <w:sz w:val="24"/>
        </w:rPr>
        <w:t xml:space="preserve">    8.二次招标</w:t>
      </w:r>
    </w:p>
    <w:p>
      <w:pPr>
        <w:spacing w:line="56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6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6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6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9.招标人依据公开、公平、公正原则进行评定标，投标人若认为本次招标过程中存在有违“三公”原则的，可向监标人书面投诉（只接受书面投诉）；联系地址：安徽省合肥市黄山路596号A楼1503室  百大集团纪检监察室。</w:t>
      </w:r>
    </w:p>
    <w:p>
      <w:pPr>
        <w:spacing w:line="560" w:lineRule="exact"/>
        <w:rPr>
          <w:rFonts w:ascii="宋体" w:hAnsi="宋体"/>
          <w:b/>
          <w:kern w:val="0"/>
          <w:sz w:val="24"/>
        </w:rPr>
      </w:pPr>
      <w:r>
        <w:rPr>
          <w:rFonts w:hint="eastAsia" w:ascii="宋体" w:hAnsi="宋体"/>
          <w:b/>
          <w:kern w:val="0"/>
          <w:sz w:val="24"/>
        </w:rPr>
        <w:t xml:space="preserve">    四、投标文件的澄清</w:t>
      </w:r>
    </w:p>
    <w:p>
      <w:pPr>
        <w:spacing w:line="56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6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60" w:lineRule="exact"/>
        <w:rPr>
          <w:rFonts w:ascii="宋体" w:hAnsi="宋体"/>
          <w:b/>
          <w:kern w:val="0"/>
          <w:sz w:val="24"/>
        </w:rPr>
      </w:pPr>
      <w:r>
        <w:rPr>
          <w:rFonts w:hint="eastAsia" w:ascii="宋体" w:hAnsi="宋体"/>
          <w:b/>
          <w:kern w:val="0"/>
          <w:sz w:val="24"/>
        </w:rPr>
        <w:t xml:space="preserve">    五、合同的确定</w:t>
      </w:r>
    </w:p>
    <w:p>
      <w:pPr>
        <w:spacing w:line="560" w:lineRule="exact"/>
        <w:rPr>
          <w:rFonts w:ascii="宋体" w:hAnsi="宋体"/>
          <w:kern w:val="0"/>
          <w:sz w:val="24"/>
        </w:rPr>
      </w:pPr>
      <w:r>
        <w:rPr>
          <w:rFonts w:hint="eastAsia" w:ascii="宋体" w:hAnsi="宋体"/>
          <w:kern w:val="0"/>
          <w:sz w:val="24"/>
        </w:rPr>
        <w:t xml:space="preserve">    1.合同签订</w:t>
      </w:r>
    </w:p>
    <w:p>
      <w:pPr>
        <w:spacing w:line="560" w:lineRule="exact"/>
        <w:rPr>
          <w:rFonts w:ascii="宋体" w:hAnsi="宋体"/>
          <w:kern w:val="0"/>
          <w:sz w:val="24"/>
        </w:rPr>
      </w:pPr>
      <w:r>
        <w:rPr>
          <w:rFonts w:hint="eastAsia" w:ascii="宋体" w:hAnsi="宋体"/>
          <w:kern w:val="0"/>
          <w:sz w:val="24"/>
        </w:rPr>
        <w:t xml:space="preserve">    1.1确定中标人及相关事宜后，甲方（招标人）、乙方（中标人）签订服务合同；</w:t>
      </w:r>
    </w:p>
    <w:p>
      <w:pPr>
        <w:spacing w:line="56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6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60" w:lineRule="exact"/>
        <w:rPr>
          <w:rFonts w:ascii="宋体" w:hAnsi="宋体"/>
          <w:kern w:val="0"/>
          <w:sz w:val="24"/>
        </w:rPr>
      </w:pPr>
      <w:r>
        <w:rPr>
          <w:rFonts w:hint="eastAsia" w:ascii="宋体" w:hAnsi="宋体"/>
          <w:kern w:val="0"/>
          <w:sz w:val="24"/>
        </w:rPr>
        <w:t xml:space="preserve">    2.合同条款</w:t>
      </w:r>
    </w:p>
    <w:p>
      <w:pPr>
        <w:spacing w:line="560" w:lineRule="exact"/>
        <w:rPr>
          <w:rFonts w:ascii="宋体" w:hAnsi="宋体"/>
          <w:kern w:val="0"/>
          <w:sz w:val="24"/>
        </w:rPr>
      </w:pPr>
      <w:r>
        <w:rPr>
          <w:rFonts w:hint="eastAsia" w:ascii="宋体" w:hAnsi="宋体"/>
          <w:kern w:val="0"/>
          <w:sz w:val="24"/>
        </w:rPr>
        <w:t xml:space="preserve">    2.1详见附件四《合同模板》，合同签订以此为准；</w:t>
      </w:r>
    </w:p>
    <w:p>
      <w:pPr>
        <w:spacing w:line="560" w:lineRule="exact"/>
        <w:rPr>
          <w:rFonts w:ascii="宋体" w:hAnsi="宋体"/>
          <w:kern w:val="0"/>
          <w:sz w:val="24"/>
        </w:rPr>
      </w:pPr>
      <w:r>
        <w:rPr>
          <w:rFonts w:hint="eastAsia" w:ascii="宋体" w:hAnsi="宋体"/>
          <w:kern w:val="0"/>
          <w:sz w:val="24"/>
        </w:rPr>
        <w:t xml:space="preserve">    3.合同执行</w:t>
      </w:r>
    </w:p>
    <w:p>
      <w:pPr>
        <w:spacing w:line="560" w:lineRule="exact"/>
        <w:rPr>
          <w:rFonts w:ascii="宋体" w:hAnsi="宋体"/>
          <w:kern w:val="0"/>
          <w:sz w:val="24"/>
        </w:rPr>
      </w:pPr>
      <w:r>
        <w:rPr>
          <w:rFonts w:hint="eastAsia" w:ascii="宋体" w:hAnsi="宋体"/>
          <w:kern w:val="0"/>
          <w:sz w:val="24"/>
        </w:rPr>
        <w:t xml:space="preserve">    3.1甲乙双方严格按合同条款执行；</w:t>
      </w:r>
    </w:p>
    <w:p>
      <w:pPr>
        <w:spacing w:line="560" w:lineRule="exact"/>
        <w:rPr>
          <w:rFonts w:ascii="宋体" w:hAnsi="宋体"/>
          <w:kern w:val="0"/>
          <w:sz w:val="24"/>
        </w:rPr>
      </w:pPr>
      <w:r>
        <w:rPr>
          <w:rFonts w:hint="eastAsia" w:ascii="宋体" w:hAnsi="宋体"/>
          <w:kern w:val="0"/>
          <w:sz w:val="24"/>
        </w:rPr>
        <w:t xml:space="preserve">    3.2因特殊原因不能按时交货，乙方应在合同规定的交货期限内书面告知甲方；</w:t>
      </w:r>
    </w:p>
    <w:p>
      <w:pPr>
        <w:spacing w:line="560" w:lineRule="exact"/>
        <w:rPr>
          <w:rFonts w:ascii="宋体" w:hAnsi="宋体"/>
          <w:kern w:val="0"/>
          <w:sz w:val="24"/>
        </w:rPr>
      </w:pPr>
      <w:r>
        <w:rPr>
          <w:rFonts w:hint="eastAsia" w:ascii="宋体" w:hAnsi="宋体"/>
          <w:kern w:val="0"/>
          <w:sz w:val="24"/>
        </w:rPr>
        <w:t xml:space="preserve">    3.3如需变更合同内容，甲乙双方协商后再定；</w:t>
      </w:r>
    </w:p>
    <w:p>
      <w:pPr>
        <w:spacing w:line="56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tabs>
          <w:tab w:val="left" w:pos="0"/>
          <w:tab w:val="left" w:pos="540"/>
          <w:tab w:val="left" w:pos="1140"/>
        </w:tabs>
        <w:spacing w:line="400" w:lineRule="exact"/>
        <w:jc w:val="center"/>
        <w:rPr>
          <w:rFonts w:ascii="宋体" w:hAnsi="宋体"/>
          <w:b/>
          <w:kern w:val="0"/>
          <w:sz w:val="28"/>
          <w:szCs w:val="28"/>
        </w:rPr>
      </w:pPr>
    </w:p>
    <w:p>
      <w:pPr>
        <w:tabs>
          <w:tab w:val="left" w:pos="0"/>
          <w:tab w:val="left" w:pos="540"/>
          <w:tab w:val="left" w:pos="1140"/>
        </w:tabs>
        <w:spacing w:line="400" w:lineRule="exact"/>
        <w:jc w:val="center"/>
        <w:rPr>
          <w:rFonts w:ascii="宋体" w:hAnsi="宋体"/>
          <w:b/>
          <w:kern w:val="0"/>
          <w:sz w:val="28"/>
          <w:szCs w:val="28"/>
        </w:rPr>
      </w:pPr>
    </w:p>
    <w:p>
      <w:pPr>
        <w:tabs>
          <w:tab w:val="left" w:pos="0"/>
          <w:tab w:val="left" w:pos="540"/>
          <w:tab w:val="left" w:pos="1140"/>
        </w:tabs>
        <w:spacing w:line="400" w:lineRule="exact"/>
        <w:jc w:val="center"/>
        <w:rPr>
          <w:rFonts w:ascii="宋体" w:hAnsi="宋体"/>
          <w:b/>
          <w:kern w:val="0"/>
          <w:sz w:val="28"/>
          <w:szCs w:val="28"/>
        </w:rPr>
      </w:pPr>
    </w:p>
    <w:p>
      <w:pPr>
        <w:widowControl/>
        <w:jc w:val="left"/>
        <w:rPr>
          <w:rFonts w:ascii="宋体" w:hAnsi="宋体"/>
          <w:b/>
          <w:kern w:val="0"/>
          <w:sz w:val="28"/>
          <w:szCs w:val="28"/>
        </w:rPr>
      </w:pPr>
      <w:r>
        <w:rPr>
          <w:rFonts w:ascii="宋体" w:hAnsi="宋体"/>
          <w:b/>
          <w:kern w:val="0"/>
          <w:sz w:val="28"/>
          <w:szCs w:val="28"/>
        </w:rPr>
        <w:br w:type="page"/>
      </w:r>
    </w:p>
    <w:p>
      <w:pPr>
        <w:tabs>
          <w:tab w:val="left" w:pos="0"/>
          <w:tab w:val="left" w:pos="540"/>
          <w:tab w:val="left" w:pos="1140"/>
        </w:tabs>
        <w:spacing w:line="400" w:lineRule="exact"/>
        <w:jc w:val="center"/>
        <w:rPr>
          <w:rFonts w:ascii="宋体" w:hAnsi="宋体"/>
          <w:b/>
          <w:kern w:val="0"/>
          <w:sz w:val="28"/>
          <w:szCs w:val="28"/>
        </w:rPr>
      </w:pPr>
    </w:p>
    <w:p>
      <w:pPr>
        <w:numPr>
          <w:ilvl w:val="0"/>
          <w:numId w:val="1"/>
        </w:numPr>
        <w:tabs>
          <w:tab w:val="left" w:pos="0"/>
          <w:tab w:val="left" w:pos="540"/>
        </w:tabs>
        <w:spacing w:line="400" w:lineRule="exact"/>
        <w:jc w:val="center"/>
        <w:rPr>
          <w:rFonts w:ascii="宋体" w:hAnsi="宋体"/>
          <w:b/>
          <w:kern w:val="0"/>
          <w:sz w:val="28"/>
          <w:szCs w:val="28"/>
        </w:rPr>
      </w:pPr>
      <w:r>
        <w:rPr>
          <w:rFonts w:hint="eastAsia" w:ascii="宋体" w:hAnsi="宋体"/>
          <w:b/>
          <w:kern w:val="0"/>
          <w:sz w:val="28"/>
          <w:szCs w:val="28"/>
        </w:rPr>
        <w:t>采购需求</w:t>
      </w:r>
    </w:p>
    <w:tbl>
      <w:tblPr>
        <w:tblStyle w:val="12"/>
        <w:tblpPr w:leftFromText="180" w:rightFromText="180" w:vertAnchor="text" w:horzAnchor="page" w:tblpX="1306" w:tblpY="355"/>
        <w:tblOverlap w:val="never"/>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10"/>
        <w:gridCol w:w="4253"/>
        <w:gridCol w:w="1275"/>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410"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品  名</w:t>
            </w:r>
          </w:p>
        </w:tc>
        <w:tc>
          <w:tcPr>
            <w:tcW w:w="4253"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规格参数要求</w:t>
            </w:r>
          </w:p>
        </w:tc>
        <w:tc>
          <w:tcPr>
            <w:tcW w:w="1275"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包装系数</w:t>
            </w:r>
          </w:p>
        </w:tc>
        <w:tc>
          <w:tcPr>
            <w:tcW w:w="1014"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trPr>
        <w:tc>
          <w:tcPr>
            <w:tcW w:w="675"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2410" w:type="dxa"/>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PE保鲜膜（300）</w:t>
            </w:r>
          </w:p>
        </w:tc>
        <w:tc>
          <w:tcPr>
            <w:tcW w:w="4253" w:type="dxa"/>
            <w:vAlign w:val="center"/>
          </w:tcPr>
          <w:p>
            <w:pPr>
              <w:widowControl/>
              <w:spacing w:line="440" w:lineRule="exact"/>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szCs w:val="21"/>
              </w:rPr>
              <w:t>300mm×500m用在直接入口和油类食品包装</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trPr>
        <w:tc>
          <w:tcPr>
            <w:tcW w:w="675"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PE保鲜膜（350）</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350mm×500m用在直接入口和油类食品包装</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PVC保鲜膜（250）</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250mm×300m包装散装食品和蔬菜</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675"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tcBorders>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PVC保鲜膜（300）</w:t>
            </w:r>
          </w:p>
        </w:tc>
        <w:tc>
          <w:tcPr>
            <w:tcW w:w="4253" w:type="dxa"/>
            <w:tcBorders>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300mm×300m包装散装食品和蔬菜</w:t>
            </w:r>
          </w:p>
        </w:tc>
        <w:tc>
          <w:tcPr>
            <w:tcW w:w="1275" w:type="dxa"/>
            <w:tcBorders>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c>
          <w:tcPr>
            <w:tcW w:w="1014" w:type="dxa"/>
            <w:tcBorders>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tcBorders>
              <w:top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PVC保鲜膜（350）</w:t>
            </w:r>
          </w:p>
        </w:tc>
        <w:tc>
          <w:tcPr>
            <w:tcW w:w="4253" w:type="dxa"/>
            <w:tcBorders>
              <w:top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350mm×300m包装散装食品和蔬菜</w:t>
            </w:r>
          </w:p>
        </w:tc>
        <w:tc>
          <w:tcPr>
            <w:tcW w:w="1275" w:type="dxa"/>
            <w:tcBorders>
              <w:top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c>
          <w:tcPr>
            <w:tcW w:w="1014" w:type="dxa"/>
            <w:tcBorders>
              <w:top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环保托盘1414B</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135㎜×135㎜×20㎜，PP材质</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环保托盘2013</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200㎜×130㎜×20㎜，PP材质；重8G；</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环保托盘2516</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250㎜×160㎜×25㎜，PP材质；</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环保托盘2518</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250㎜×180㎜×25㎜，PP材质；</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2015（黑）托盘</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185mm×140mm×20mm  PP材质</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HS-7（红黑）托盘</w:t>
            </w:r>
          </w:p>
        </w:tc>
        <w:tc>
          <w:tcPr>
            <w:tcW w:w="4253" w:type="dxa"/>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210mm×133mm×35mm  CT材质；</w:t>
            </w:r>
          </w:p>
        </w:tc>
        <w:tc>
          <w:tcPr>
            <w:tcW w:w="1275" w:type="dxa"/>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c>
          <w:tcPr>
            <w:tcW w:w="1014" w:type="dxa"/>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675"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410" w:type="dxa"/>
            <w:tcBorders>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蔬果托盘</w:t>
            </w:r>
          </w:p>
        </w:tc>
        <w:tc>
          <w:tcPr>
            <w:tcW w:w="4253" w:type="dxa"/>
            <w:tcBorders>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210mm×158mm×60mm BOPS材质</w:t>
            </w:r>
          </w:p>
        </w:tc>
        <w:tc>
          <w:tcPr>
            <w:tcW w:w="1275" w:type="dxa"/>
            <w:tcBorders>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c>
          <w:tcPr>
            <w:tcW w:w="1014" w:type="dxa"/>
            <w:tcBorders>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PET190三分格--</w:t>
            </w:r>
            <w:r>
              <w:rPr>
                <w:rFonts w:hint="eastAsia" w:asciiTheme="minorEastAsia" w:hAnsiTheme="minorEastAsia" w:eastAsiaTheme="minorEastAsia"/>
                <w:color w:val="FF0000"/>
                <w:szCs w:val="21"/>
              </w:rPr>
              <w:t>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190*40mm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410"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PET四个大苹果盒--</w:t>
            </w:r>
            <w:r>
              <w:rPr>
                <w:rFonts w:hint="eastAsia" w:asciiTheme="minorEastAsia" w:hAnsiTheme="minorEastAsia" w:eastAsiaTheme="minorEastAsia"/>
                <w:color w:val="FF0000"/>
                <w:szCs w:val="21"/>
              </w:rPr>
              <w:t>蔬果乐</w:t>
            </w:r>
          </w:p>
        </w:tc>
        <w:tc>
          <w:tcPr>
            <w:tcW w:w="4253"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200*200*100mm  PET材质</w:t>
            </w:r>
          </w:p>
        </w:tc>
        <w:tc>
          <w:tcPr>
            <w:tcW w:w="1275" w:type="dxa"/>
            <w:tcBorders>
              <w:top w:val="single" w:color="auto" w:sz="4" w:space="0"/>
              <w:bottom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600个/箱</w:t>
            </w:r>
          </w:p>
        </w:tc>
        <w:tc>
          <w:tcPr>
            <w:tcW w:w="1014"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PET1813新款--蔬果乐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183*135*60mm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PET1912托盘--蔬果乐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190*120*25mm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PET蘑菇盒--蔬果乐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140*120*60mm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410" w:type="dxa"/>
            <w:tcBorders>
              <w:top w:val="single" w:color="auto" w:sz="4" w:space="0"/>
              <w:bottom w:val="single" w:color="auto" w:sz="4" w:space="0"/>
            </w:tcBorders>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PET1910托盘--蔬果乐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190*100*25mm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PET1414托盘--蔬果乐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135*135*20mm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675"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2410"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PET六个装加柱小号奇异果盒--蔬果乐</w:t>
            </w:r>
          </w:p>
        </w:tc>
        <w:tc>
          <w:tcPr>
            <w:tcW w:w="4253"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195*160*50mm PET材质</w:t>
            </w:r>
          </w:p>
        </w:tc>
        <w:tc>
          <w:tcPr>
            <w:tcW w:w="1275" w:type="dxa"/>
            <w:tcBorders>
              <w:top w:val="single" w:color="auto" w:sz="4" w:space="0"/>
              <w:bottom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800个/箱</w:t>
            </w:r>
          </w:p>
        </w:tc>
        <w:tc>
          <w:tcPr>
            <w:tcW w:w="1014"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21</w:t>
            </w:r>
          </w:p>
        </w:tc>
        <w:tc>
          <w:tcPr>
            <w:tcW w:w="2410"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PET300A托盘--蔬果乐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180*120*45mm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22</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PET1616托盘</w:t>
            </w:r>
            <w:r>
              <w:rPr>
                <w:rFonts w:hint="eastAsia" w:asciiTheme="minorEastAsia" w:hAnsiTheme="minorEastAsia" w:eastAsiaTheme="minorEastAsia"/>
                <w:szCs w:val="21"/>
              </w:rPr>
              <w:t>--蔬果乐</w:t>
            </w:r>
          </w:p>
        </w:tc>
        <w:tc>
          <w:tcPr>
            <w:tcW w:w="4253"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160*160*25mm PET材质</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2410"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PET四个装小号苹果盒</w:t>
            </w:r>
            <w:r>
              <w:rPr>
                <w:rFonts w:hint="eastAsia" w:asciiTheme="minorEastAsia" w:hAnsiTheme="minorEastAsia" w:eastAsiaTheme="minorEastAsia"/>
                <w:szCs w:val="21"/>
              </w:rPr>
              <w:t>--蔬果乐</w:t>
            </w:r>
          </w:p>
        </w:tc>
        <w:tc>
          <w:tcPr>
            <w:tcW w:w="4253"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190*185*84mm PET材质</w:t>
            </w:r>
          </w:p>
        </w:tc>
        <w:tc>
          <w:tcPr>
            <w:tcW w:w="1275" w:type="dxa"/>
            <w:tcBorders>
              <w:top w:val="single" w:color="auto" w:sz="4" w:space="0"/>
              <w:bottom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600个/箱</w:t>
            </w:r>
          </w:p>
        </w:tc>
        <w:tc>
          <w:tcPr>
            <w:tcW w:w="1014"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627" w:type="dxa"/>
            <w:gridSpan w:val="5"/>
            <w:tcBorders>
              <w:top w:val="single" w:color="auto" w:sz="4" w:space="0"/>
              <w:bottom w:val="single" w:color="auto" w:sz="4" w:space="0"/>
            </w:tcBorders>
            <w:vAlign w:val="center"/>
          </w:tcPr>
          <w:p>
            <w:pPr>
              <w:tabs>
                <w:tab w:val="left" w:pos="0"/>
                <w:tab w:val="left" w:pos="540"/>
              </w:tabs>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注：1.各产品需提供有效期内质检合格证明，且需符合国家相关部门规定标准；</w:t>
            </w:r>
          </w:p>
          <w:p>
            <w:pPr>
              <w:tabs>
                <w:tab w:val="left" w:pos="0"/>
                <w:tab w:val="left" w:pos="540"/>
              </w:tabs>
              <w:spacing w:line="44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 xml:space="preserve">    2.扎口胶带质检报告需有甲醛检测项目；</w:t>
            </w:r>
          </w:p>
        </w:tc>
      </w:tr>
    </w:tbl>
    <w:p>
      <w:pPr>
        <w:tabs>
          <w:tab w:val="left" w:pos="0"/>
          <w:tab w:val="left" w:pos="540"/>
        </w:tabs>
        <w:rPr>
          <w:rFonts w:ascii="宋体" w:hAnsi="宋体"/>
          <w:b/>
          <w:kern w:val="0"/>
          <w:szCs w:val="28"/>
        </w:rPr>
      </w:pPr>
    </w:p>
    <w:p>
      <w:pPr>
        <w:jc w:val="center"/>
        <w:rPr>
          <w:rFonts w:ascii="宋体" w:hAnsi="宋体"/>
          <w:b/>
          <w:kern w:val="0"/>
          <w:sz w:val="28"/>
          <w:szCs w:val="28"/>
        </w:rPr>
      </w:pPr>
      <w:r>
        <w:rPr>
          <w:rFonts w:ascii="宋体" w:hAnsi="宋体"/>
          <w:b/>
          <w:kern w:val="0"/>
          <w:sz w:val="28"/>
          <w:szCs w:val="28"/>
        </w:rPr>
        <w:br w:type="page"/>
      </w:r>
    </w:p>
    <w:p>
      <w:pPr>
        <w:jc w:val="center"/>
        <w:rPr>
          <w:rFonts w:ascii="宋体" w:hAnsi="宋体"/>
          <w:b/>
          <w:kern w:val="0"/>
          <w:sz w:val="28"/>
          <w:szCs w:val="28"/>
        </w:rPr>
      </w:pPr>
    </w:p>
    <w:p>
      <w:pPr>
        <w:jc w:val="center"/>
        <w:rPr>
          <w:rFonts w:ascii="宋体" w:hAnsi="宋体"/>
          <w:b/>
          <w:kern w:val="0"/>
          <w:sz w:val="28"/>
          <w:szCs w:val="28"/>
        </w:rPr>
      </w:pPr>
      <w:r>
        <w:rPr>
          <w:rFonts w:hint="eastAsia" w:ascii="宋体" w:hAnsi="宋体"/>
          <w:b/>
          <w:kern w:val="0"/>
          <w:sz w:val="28"/>
          <w:szCs w:val="28"/>
        </w:rPr>
        <w:t>第四章  附  件</w:t>
      </w:r>
    </w:p>
    <w:p>
      <w:pPr>
        <w:widowControl/>
        <w:spacing w:line="52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致安徽百大合家福连锁超市股份有限公司：</w:t>
      </w:r>
    </w:p>
    <w:p>
      <w:pPr>
        <w:widowControl/>
        <w:spacing w:line="500" w:lineRule="exact"/>
        <w:jc w:val="left"/>
        <w:rPr>
          <w:rFonts w:ascii="宋体" w:hAnsi="宋体" w:cs="宋体"/>
          <w:kern w:val="0"/>
          <w:sz w:val="24"/>
          <w:u w:val="single"/>
        </w:rPr>
      </w:pPr>
      <w:r>
        <w:rPr>
          <w:rFonts w:hint="eastAsia" w:ascii="宋体" w:hAnsi="宋体" w:cs="宋体"/>
          <w:kern w:val="0"/>
          <w:sz w:val="24"/>
        </w:rPr>
        <w:t xml:space="preserve">    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号招标文件要求，我司签字代表（姓名、职务）</w:t>
      </w:r>
      <w:r>
        <w:rPr>
          <w:rFonts w:hint="eastAsia" w:ascii="宋体" w:hAnsi="宋体" w:cs="宋体"/>
          <w:kern w:val="0"/>
          <w:sz w:val="24"/>
          <w:u w:val="single"/>
        </w:rPr>
        <w:t xml:space="preserve">        </w:t>
      </w:r>
      <w:r>
        <w:rPr>
          <w:rFonts w:hint="eastAsia" w:ascii="宋体" w:hAnsi="宋体" w:cs="宋体"/>
          <w:kern w:val="0"/>
          <w:sz w:val="24"/>
        </w:rPr>
        <w:t>已被正式授权代表投标人（投标人名称）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⑴开标一览表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⑵分项报价表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⑶投标事项承诺</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⑷投标资格证明文件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⑸……</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⑶投标人在交付相应保证金后，如出现串标、毁标、中标后不签订合同等违规行为，招标人有权没收该保证金。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ind w:left="840" w:leftChars="400"/>
        <w:jc w:val="left"/>
        <w:rPr>
          <w:rFonts w:ascii="宋体" w:hAnsi="宋体" w:cs="宋体"/>
          <w:kern w:val="0"/>
          <w:sz w:val="24"/>
        </w:rPr>
      </w:pP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二〇二〇年月日</w:t>
      </w: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143"/>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
                <w:kern w:val="0"/>
                <w:sz w:val="24"/>
              </w:rPr>
              <w:t>百大合家福公司生鲜耗材采购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质量标准</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单批采购供货期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免费质保期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5</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如符合以上要求，填写“响应”即可。如有正偏离，请说明。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ascii="宋体" w:hAnsi="宋体" w:cs="宋体"/>
                <w:kern w:val="0"/>
                <w:sz w:val="24"/>
              </w:rPr>
              <w:t>投标总报价</w:t>
            </w:r>
          </w:p>
          <w:p>
            <w:pPr>
              <w:spacing w:line="580" w:lineRule="exact"/>
              <w:jc w:val="center"/>
              <w:rPr>
                <w:rFonts w:ascii="宋体" w:hAnsi="宋体" w:cs="宋体"/>
                <w:spacing w:val="-20"/>
                <w:kern w:val="0"/>
                <w:sz w:val="24"/>
              </w:rPr>
            </w:pPr>
            <w:r>
              <w:rPr>
                <w:rFonts w:hint="eastAsia" w:ascii="宋体" w:hAnsi="宋体" w:cs="宋体"/>
                <w:kern w:val="0"/>
                <w:sz w:val="24"/>
              </w:rPr>
              <w:t>（含13%增值税）</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color w:val="000000"/>
                <w:sz w:val="24"/>
              </w:rPr>
            </w:pPr>
            <w:r>
              <w:rPr>
                <w:rFonts w:hint="eastAsia" w:ascii="宋体"/>
                <w:color w:val="000000"/>
                <w:sz w:val="24"/>
              </w:rPr>
              <w:t>大写：</w:t>
            </w:r>
            <w:r>
              <w:rPr>
                <w:rFonts w:hint="eastAsia" w:ascii="宋体" w:hAnsi="宋体" w:cs="宋体"/>
                <w:kern w:val="0"/>
                <w:sz w:val="24"/>
                <w:u w:val="single"/>
              </w:rPr>
              <w:t xml:space="preserve">                   </w:t>
            </w:r>
            <w:r>
              <w:rPr>
                <w:rFonts w:hint="eastAsia" w:ascii="宋体"/>
                <w:color w:val="000000"/>
                <w:sz w:val="24"/>
              </w:rPr>
              <w:t>人民币；</w:t>
            </w:r>
          </w:p>
          <w:p>
            <w:pPr>
              <w:widowControl/>
              <w:spacing w:line="520" w:lineRule="exact"/>
              <w:rPr>
                <w:rFonts w:ascii="宋体" w:hAnsi="宋体" w:cs="宋体"/>
                <w:kern w:val="0"/>
                <w:sz w:val="24"/>
              </w:rPr>
            </w:pPr>
            <w:r>
              <w:rPr>
                <w:rFonts w:hint="eastAsia" w:ascii="宋体"/>
                <w:color w:val="000000"/>
                <w:sz w:val="24"/>
              </w:rPr>
              <w:t>小写：￥</w:t>
            </w:r>
            <w:r>
              <w:rPr>
                <w:rFonts w:hint="eastAsia" w:ascii="宋体" w:hAnsi="宋体" w:cs="宋体"/>
                <w:kern w:val="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二〇二〇年月日</w:t>
      </w:r>
    </w:p>
    <w:p>
      <w:pPr>
        <w:widowControl/>
        <w:spacing w:line="520" w:lineRule="exact"/>
        <w:rPr>
          <w:rFonts w:ascii="宋体" w:hAnsi="宋体"/>
          <w:b/>
          <w:kern w:val="0"/>
          <w:sz w:val="24"/>
        </w:rPr>
      </w:pPr>
    </w:p>
    <w:p>
      <w:pPr>
        <w:widowControl/>
        <w:spacing w:line="520" w:lineRule="exact"/>
        <w:rPr>
          <w:rFonts w:ascii="宋体" w:hAnsi="宋体" w:cs="宋体"/>
          <w:b/>
          <w:kern w:val="0"/>
          <w:sz w:val="24"/>
        </w:rPr>
      </w:pPr>
      <w:r>
        <w:rPr>
          <w:rFonts w:hint="eastAsia" w:ascii="宋体" w:hAnsi="宋体" w:cs="宋体"/>
          <w:b/>
          <w:kern w:val="0"/>
          <w:sz w:val="24"/>
        </w:rPr>
        <w:t>注：</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ind w:left="6139" w:hanging="6139" w:hangingChars="2548"/>
        <w:jc w:val="center"/>
        <w:rPr>
          <w:rFonts w:hint="eastAsia" w:ascii="宋体" w:hAnsi="宋体" w:cs="宋体"/>
          <w:b/>
          <w:kern w:val="0"/>
          <w:sz w:val="24"/>
        </w:rPr>
      </w:pPr>
    </w:p>
    <w:p>
      <w:pPr>
        <w:widowControl/>
        <w:spacing w:line="520" w:lineRule="exact"/>
        <w:ind w:left="6139" w:hanging="6139" w:hangingChars="2548"/>
        <w:jc w:val="center"/>
        <w:rPr>
          <w:rFonts w:hint="eastAsia"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24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r>
        <w:rPr>
          <w:rFonts w:hint="eastAsia" w:ascii="宋体" w:hAnsi="宋体" w:cs="宋体"/>
          <w:b/>
          <w:kern w:val="0"/>
          <w:sz w:val="24"/>
        </w:rPr>
        <w:t>格式3  分项报价表</w:t>
      </w:r>
    </w:p>
    <w:p>
      <w:pPr>
        <w:widowControl/>
        <w:spacing w:line="240" w:lineRule="exact"/>
        <w:ind w:left="6139" w:hanging="6139" w:hangingChars="2548"/>
        <w:jc w:val="center"/>
        <w:rPr>
          <w:rFonts w:ascii="宋体" w:hAnsi="宋体" w:cs="宋体"/>
          <w:b/>
          <w:kern w:val="0"/>
          <w:sz w:val="24"/>
        </w:rPr>
      </w:pPr>
    </w:p>
    <w:tbl>
      <w:tblPr>
        <w:tblStyle w:val="12"/>
        <w:tblW w:w="5179" w:type="pct"/>
        <w:tblInd w:w="-176" w:type="dxa"/>
        <w:tblLayout w:type="autofit"/>
        <w:tblCellMar>
          <w:top w:w="0" w:type="dxa"/>
          <w:left w:w="108" w:type="dxa"/>
          <w:bottom w:w="0" w:type="dxa"/>
          <w:right w:w="108" w:type="dxa"/>
        </w:tblCellMar>
      </w:tblPr>
      <w:tblGrid>
        <w:gridCol w:w="704"/>
        <w:gridCol w:w="2415"/>
        <w:gridCol w:w="3544"/>
        <w:gridCol w:w="1276"/>
        <w:gridCol w:w="1135"/>
        <w:gridCol w:w="1133"/>
      </w:tblGrid>
      <w:tr>
        <w:tblPrEx>
          <w:tblCellMar>
            <w:top w:w="0" w:type="dxa"/>
            <w:left w:w="108" w:type="dxa"/>
            <w:bottom w:w="0" w:type="dxa"/>
            <w:right w:w="108" w:type="dxa"/>
          </w:tblCellMar>
        </w:tblPrEx>
        <w:trPr>
          <w:trHeight w:val="889" w:hRule="atLeast"/>
        </w:trPr>
        <w:tc>
          <w:tcPr>
            <w:tcW w:w="5000" w:type="pct"/>
            <w:gridSpan w:val="6"/>
            <w:tcBorders>
              <w:top w:val="single" w:color="auto" w:sz="4" w:space="0"/>
              <w:left w:val="single" w:color="auto" w:sz="4" w:space="0"/>
              <w:bottom w:val="single" w:color="000000" w:sz="4" w:space="0"/>
              <w:right w:val="single" w:color="000000" w:sz="4" w:space="0"/>
            </w:tcBorders>
            <w:vAlign w:val="center"/>
          </w:tcPr>
          <w:p>
            <w:pPr>
              <w:widowControl/>
              <w:spacing w:line="400" w:lineRule="exact"/>
              <w:rPr>
                <w:rFonts w:cs="Courier New" w:asciiTheme="minorEastAsia" w:hAnsiTheme="minorEastAsia" w:eastAsiaTheme="minorEastAsia"/>
                <w:kern w:val="0"/>
                <w:szCs w:val="21"/>
                <w:highlight w:val="none"/>
              </w:rPr>
            </w:pPr>
            <w:r>
              <w:rPr>
                <w:rFonts w:hint="eastAsia" w:cs="Courier New" w:asciiTheme="minorEastAsia" w:hAnsiTheme="minorEastAsia" w:eastAsiaTheme="minorEastAsia"/>
                <w:kern w:val="0"/>
                <w:szCs w:val="21"/>
                <w:highlight w:val="none"/>
              </w:rPr>
              <w:t>注：1.</w:t>
            </w:r>
            <w:r>
              <w:rPr>
                <w:rFonts w:hint="eastAsia" w:cs="Courier New" w:asciiTheme="minorEastAsia" w:hAnsiTheme="minorEastAsia" w:eastAsiaTheme="minorEastAsia"/>
                <w:kern w:val="0"/>
                <w:szCs w:val="21"/>
                <w:highlight w:val="none"/>
                <w:lang w:val="eu-ES"/>
              </w:rPr>
              <w:t>根据以下预计用量报价，报价不得有缺漏项或算术性错误，否则视为无效报价。</w:t>
            </w:r>
          </w:p>
          <w:p>
            <w:pPr>
              <w:spacing w:line="400" w:lineRule="exact"/>
              <w:rPr>
                <w:rFonts w:cs="宋体" w:asciiTheme="minorEastAsia" w:hAnsiTheme="minorEastAsia" w:eastAsiaTheme="minorEastAsia"/>
                <w:kern w:val="0"/>
                <w:szCs w:val="21"/>
                <w:highlight w:val="none"/>
              </w:rPr>
            </w:pPr>
            <w:r>
              <w:rPr>
                <w:rFonts w:hint="eastAsia" w:cs="Courier New" w:asciiTheme="minorEastAsia" w:hAnsiTheme="minorEastAsia" w:eastAsiaTheme="minorEastAsia"/>
                <w:kern w:val="0"/>
                <w:szCs w:val="21"/>
                <w:highlight w:val="none"/>
              </w:rPr>
              <w:t xml:space="preserve">    2.以下报价</w:t>
            </w:r>
            <w:r>
              <w:rPr>
                <w:rFonts w:hint="eastAsia" w:cs="宋体" w:asciiTheme="minorEastAsia" w:hAnsiTheme="minorEastAsia" w:eastAsiaTheme="minorEastAsia"/>
                <w:kern w:val="0"/>
                <w:szCs w:val="21"/>
                <w:highlight w:val="none"/>
              </w:rPr>
              <w:t>为含税到货价，是指标的物送达用户指定地点（</w:t>
            </w:r>
            <w:r>
              <w:rPr>
                <w:rFonts w:hint="eastAsia" w:asciiTheme="minorEastAsia" w:hAnsiTheme="minorEastAsia" w:eastAsiaTheme="minorEastAsia"/>
                <w:bCs/>
                <w:spacing w:val="-6"/>
                <w:szCs w:val="21"/>
                <w:highlight w:val="none"/>
              </w:rPr>
              <w:t>安徽省内各网点，不含蚌埠和宣城台客隆</w:t>
            </w:r>
            <w:r>
              <w:rPr>
                <w:rFonts w:hint="eastAsia" w:cs="宋体" w:asciiTheme="minorEastAsia" w:hAnsiTheme="minorEastAsia" w:eastAsiaTheme="minorEastAsia"/>
                <w:kern w:val="0"/>
                <w:szCs w:val="21"/>
                <w:highlight w:val="none"/>
              </w:rPr>
              <w:t>）验收合格后开据增值税专用发票</w:t>
            </w:r>
            <w:r>
              <w:rPr>
                <w:rFonts w:hint="eastAsia" w:cs="宋体" w:asciiTheme="minorEastAsia" w:hAnsiTheme="minorEastAsia" w:eastAsiaTheme="minorEastAsia"/>
                <w:b/>
                <w:kern w:val="0"/>
                <w:szCs w:val="21"/>
                <w:highlight w:val="none"/>
              </w:rPr>
              <w:t>（13%税率）</w:t>
            </w:r>
            <w:r>
              <w:rPr>
                <w:rFonts w:hint="eastAsia" w:cs="宋体" w:asciiTheme="minorEastAsia" w:hAnsiTheme="minorEastAsia" w:eastAsiaTheme="minorEastAsia"/>
                <w:kern w:val="0"/>
                <w:szCs w:val="21"/>
                <w:highlight w:val="none"/>
              </w:rPr>
              <w:t>的价格。</w:t>
            </w:r>
          </w:p>
          <w:p>
            <w:pPr>
              <w:spacing w:line="400" w:lineRule="exact"/>
              <w:rPr>
                <w:rFonts w:cs="宋体" w:asciiTheme="minorEastAsia" w:hAnsiTheme="minorEastAsia" w:eastAsiaTheme="minorEastAsia"/>
                <w:kern w:val="0"/>
                <w:szCs w:val="21"/>
                <w:highlight w:val="yellow"/>
              </w:rPr>
            </w:pPr>
            <w:r>
              <w:rPr>
                <w:rFonts w:hint="eastAsia" w:cs="宋体" w:asciiTheme="minorEastAsia" w:hAnsiTheme="minorEastAsia" w:eastAsiaTheme="minorEastAsia"/>
                <w:kern w:val="0"/>
                <w:szCs w:val="21"/>
                <w:highlight w:val="none"/>
              </w:rPr>
              <w:t xml:space="preserve">    3.投标总报价为评定标依据，中标后执行投标单价，按实际采购数量结算。</w:t>
            </w:r>
          </w:p>
        </w:tc>
      </w:tr>
      <w:tr>
        <w:tblPrEx>
          <w:tblCellMar>
            <w:top w:w="0" w:type="dxa"/>
            <w:left w:w="108" w:type="dxa"/>
            <w:bottom w:w="0" w:type="dxa"/>
            <w:right w:w="108" w:type="dxa"/>
          </w:tblCellMar>
        </w:tblPrEx>
        <w:trPr>
          <w:trHeight w:val="108" w:hRule="atLeast"/>
        </w:trPr>
        <w:tc>
          <w:tcPr>
            <w:tcW w:w="345" w:type="pc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1183" w:type="pct"/>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产品名称</w:t>
            </w:r>
          </w:p>
        </w:tc>
        <w:tc>
          <w:tcPr>
            <w:tcW w:w="173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参数规格</w:t>
            </w:r>
          </w:p>
        </w:tc>
        <w:tc>
          <w:tcPr>
            <w:tcW w:w="625"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拟采数量</w:t>
            </w:r>
          </w:p>
        </w:tc>
        <w:tc>
          <w:tcPr>
            <w:tcW w:w="55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单价（元）</w:t>
            </w:r>
          </w:p>
        </w:tc>
        <w:tc>
          <w:tcPr>
            <w:tcW w:w="555" w:type="pct"/>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小计（元）</w:t>
            </w:r>
          </w:p>
        </w:tc>
      </w:tr>
      <w:tr>
        <w:tblPrEx>
          <w:tblCellMar>
            <w:top w:w="0" w:type="dxa"/>
            <w:left w:w="108" w:type="dxa"/>
            <w:bottom w:w="0" w:type="dxa"/>
            <w:right w:w="108" w:type="dxa"/>
          </w:tblCellMar>
        </w:tblPrEx>
        <w:trPr>
          <w:trHeight w:val="70"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w:t>
            </w:r>
          </w:p>
        </w:tc>
        <w:tc>
          <w:tcPr>
            <w:tcW w:w="1183"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PE保鲜膜（300）</w:t>
            </w:r>
          </w:p>
        </w:tc>
        <w:tc>
          <w:tcPr>
            <w:tcW w:w="1736" w:type="pct"/>
            <w:tcBorders>
              <w:top w:val="nil"/>
              <w:left w:val="nil"/>
              <w:bottom w:val="single" w:color="auto" w:sz="4" w:space="0"/>
              <w:right w:val="single" w:color="auto" w:sz="4" w:space="0"/>
            </w:tcBorders>
            <w:vAlign w:val="center"/>
          </w:tcPr>
          <w:p>
            <w:pPr>
              <w:widowControl/>
              <w:spacing w:line="400" w:lineRule="exact"/>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szCs w:val="21"/>
              </w:rPr>
              <w:t>300mm×500m</w:t>
            </w:r>
            <w:r>
              <w:rPr>
                <w:rFonts w:hint="eastAsia" w:asciiTheme="minorEastAsia" w:hAnsiTheme="minorEastAsia" w:eastAsiaTheme="minorEastAsia"/>
                <w:color w:val="000000"/>
                <w:sz w:val="18"/>
                <w:szCs w:val="18"/>
              </w:rPr>
              <w:t>直接入口和油类食品包装</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szCs w:val="21"/>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2</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PE保鲜膜（350）</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350mm×500m</w:t>
            </w:r>
            <w:r>
              <w:rPr>
                <w:rFonts w:hint="eastAsia" w:asciiTheme="minorEastAsia" w:hAnsiTheme="minorEastAsia" w:eastAsiaTheme="minorEastAsia"/>
                <w:color w:val="000000"/>
                <w:sz w:val="18"/>
                <w:szCs w:val="18"/>
              </w:rPr>
              <w:t>直接入口和油类食品包装</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3</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PVC保鲜膜（250）</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250mm×300m包装散装食品和蔬菜</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6000卷</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4</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PVC保鲜膜（300）</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300mm×300m包装散装食品和蔬菜</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5</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PVC保鲜膜（350）</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350mm×300m包装散装食品和蔬菜</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6</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环保托盘1414B</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135㎜×135㎜×20㎜，PP材质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700000个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7</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环保托盘2013</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200㎜×130㎜×20㎜，PP；重8G；</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1100000个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8</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环保托盘2516</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250㎜×160㎜×25㎜，PP材质；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9</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环保托盘2518</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250㎜×180㎜×25㎜，PP材质；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10</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2015（黑）托盘</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185mm×140mm×20mm  PP材质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11</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HS-7（红黑）托盘</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210mm×133mm×35mm  CT材质；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420000个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12</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蔬果托盘</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210mm×158mm×60mm BOPS材质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13</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PET190三分格--蔬果乐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190*40mm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12000个</w:t>
            </w:r>
          </w:p>
        </w:tc>
        <w:tc>
          <w:tcPr>
            <w:tcW w:w="556"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14</w:t>
            </w:r>
          </w:p>
        </w:tc>
        <w:tc>
          <w:tcPr>
            <w:tcW w:w="1183"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PET四个大苹果盒--蔬果乐</w:t>
            </w:r>
          </w:p>
        </w:tc>
        <w:tc>
          <w:tcPr>
            <w:tcW w:w="1736" w:type="pct"/>
            <w:tcBorders>
              <w:top w:val="nil"/>
              <w:left w:val="nil"/>
              <w:bottom w:val="single" w:color="auto" w:sz="4" w:space="0"/>
              <w:right w:val="single" w:color="auto" w:sz="4" w:space="0"/>
            </w:tcBorders>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200*200*100mmPET材质</w:t>
            </w:r>
          </w:p>
        </w:tc>
        <w:tc>
          <w:tcPr>
            <w:tcW w:w="625"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6000个</w:t>
            </w:r>
          </w:p>
        </w:tc>
        <w:tc>
          <w:tcPr>
            <w:tcW w:w="556"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36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15</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PET1813新款--蔬果乐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183*135*60mmPET材质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16</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PET1912托盘--蔬果乐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190*120*25mm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17</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PET蘑菇盒--蔬果乐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140*120*60mm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0"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18</w:t>
            </w:r>
          </w:p>
        </w:tc>
        <w:tc>
          <w:tcPr>
            <w:tcW w:w="1183"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PET1910托盘--蔬果乐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190*100*25mm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19</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PET1414托盘--蔬果乐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135*135*20mm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20</w:t>
            </w:r>
          </w:p>
        </w:tc>
        <w:tc>
          <w:tcPr>
            <w:tcW w:w="1183"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PET六个装加柱小号奇异果盒--蔬果乐</w:t>
            </w:r>
          </w:p>
        </w:tc>
        <w:tc>
          <w:tcPr>
            <w:tcW w:w="1736" w:type="pct"/>
            <w:tcBorders>
              <w:top w:val="nil"/>
              <w:left w:val="nil"/>
              <w:bottom w:val="single" w:color="auto" w:sz="4" w:space="0"/>
              <w:right w:val="single" w:color="auto" w:sz="4" w:space="0"/>
            </w:tcBorders>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195*160*50mm PET材质</w:t>
            </w:r>
          </w:p>
        </w:tc>
        <w:tc>
          <w:tcPr>
            <w:tcW w:w="625"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8000个</w:t>
            </w:r>
          </w:p>
        </w:tc>
        <w:tc>
          <w:tcPr>
            <w:tcW w:w="556"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36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0"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21</w:t>
            </w:r>
          </w:p>
        </w:tc>
        <w:tc>
          <w:tcPr>
            <w:tcW w:w="118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PET300A托盘--蔬果乐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180*120*45mm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22</w:t>
            </w:r>
          </w:p>
        </w:tc>
        <w:tc>
          <w:tcPr>
            <w:tcW w:w="118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PET1616托盘</w:t>
            </w:r>
            <w:r>
              <w:rPr>
                <w:rFonts w:hint="eastAsia" w:asciiTheme="minorEastAsia" w:hAnsiTheme="minorEastAsia" w:eastAsiaTheme="minorEastAsia"/>
                <w:szCs w:val="21"/>
              </w:rPr>
              <w:t>--蔬果乐</w:t>
            </w:r>
          </w:p>
        </w:tc>
        <w:tc>
          <w:tcPr>
            <w:tcW w:w="1736" w:type="pct"/>
            <w:tcBorders>
              <w:top w:val="nil"/>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160*160*25mm PET材质</w:t>
            </w:r>
          </w:p>
        </w:tc>
        <w:tc>
          <w:tcPr>
            <w:tcW w:w="625"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20000个</w:t>
            </w:r>
          </w:p>
        </w:tc>
        <w:tc>
          <w:tcPr>
            <w:tcW w:w="55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2" w:hRule="atLeast"/>
        </w:trPr>
        <w:tc>
          <w:tcPr>
            <w:tcW w:w="34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23</w:t>
            </w:r>
          </w:p>
        </w:tc>
        <w:tc>
          <w:tcPr>
            <w:tcW w:w="1183"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PET四个装小号苹果盒</w:t>
            </w:r>
            <w:r>
              <w:rPr>
                <w:rFonts w:hint="eastAsia" w:asciiTheme="minorEastAsia" w:hAnsiTheme="minorEastAsia" w:eastAsiaTheme="minorEastAsia"/>
                <w:szCs w:val="21"/>
              </w:rPr>
              <w:t>--蔬果乐</w:t>
            </w:r>
          </w:p>
        </w:tc>
        <w:tc>
          <w:tcPr>
            <w:tcW w:w="1736" w:type="pct"/>
            <w:tcBorders>
              <w:top w:val="nil"/>
              <w:left w:val="nil"/>
              <w:bottom w:val="single" w:color="auto" w:sz="4" w:space="0"/>
              <w:right w:val="single" w:color="auto" w:sz="4" w:space="0"/>
            </w:tcBorders>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190*185*84mm PET材质</w:t>
            </w:r>
          </w:p>
        </w:tc>
        <w:tc>
          <w:tcPr>
            <w:tcW w:w="625"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6000个</w:t>
            </w:r>
          </w:p>
        </w:tc>
        <w:tc>
          <w:tcPr>
            <w:tcW w:w="556"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555" w:type="pct"/>
            <w:tcBorders>
              <w:top w:val="single" w:color="auto" w:sz="4" w:space="0"/>
              <w:left w:val="nil"/>
              <w:bottom w:val="single" w:color="auto" w:sz="4" w:space="0"/>
              <w:right w:val="single" w:color="000000" w:sz="4" w:space="0"/>
            </w:tcBorders>
            <w:vAlign w:val="center"/>
          </w:tcPr>
          <w:p>
            <w:pPr>
              <w:widowControl/>
              <w:spacing w:line="360" w:lineRule="exact"/>
              <w:jc w:val="center"/>
              <w:rPr>
                <w:rFonts w:cs="Courier New" w:asciiTheme="minorEastAsia" w:hAnsiTheme="minorEastAsia" w:eastAsiaTheme="minorEastAsia"/>
                <w:kern w:val="0"/>
                <w:szCs w:val="21"/>
              </w:rPr>
            </w:pPr>
          </w:p>
        </w:tc>
      </w:tr>
      <w:tr>
        <w:tblPrEx>
          <w:tblCellMar>
            <w:top w:w="0" w:type="dxa"/>
            <w:left w:w="108" w:type="dxa"/>
            <w:bottom w:w="0" w:type="dxa"/>
            <w:right w:w="108" w:type="dxa"/>
          </w:tblCellMar>
        </w:tblPrEx>
        <w:trPr>
          <w:trHeight w:val="70" w:hRule="atLeast"/>
        </w:trPr>
        <w:tc>
          <w:tcPr>
            <w:tcW w:w="1528" w:type="pct"/>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b/>
                <w:kern w:val="0"/>
                <w:szCs w:val="21"/>
              </w:rPr>
            </w:pPr>
            <w:r>
              <w:rPr>
                <w:rFonts w:hint="eastAsia" w:cs="Courier New" w:asciiTheme="minorEastAsia" w:hAnsiTheme="minorEastAsia" w:eastAsiaTheme="minorEastAsia"/>
                <w:b/>
                <w:kern w:val="0"/>
                <w:szCs w:val="21"/>
              </w:rPr>
              <w:t>（含13%增值税）合计</w:t>
            </w:r>
          </w:p>
        </w:tc>
        <w:tc>
          <w:tcPr>
            <w:tcW w:w="3472" w:type="pct"/>
            <w:gridSpan w:val="4"/>
            <w:tcBorders>
              <w:top w:val="nil"/>
              <w:left w:val="nil"/>
              <w:bottom w:val="single" w:color="auto" w:sz="4" w:space="0"/>
              <w:right w:val="single" w:color="000000" w:sz="4" w:space="0"/>
            </w:tcBorders>
            <w:vAlign w:val="center"/>
          </w:tcPr>
          <w:p>
            <w:pPr>
              <w:widowControl/>
              <w:spacing w:line="400" w:lineRule="exact"/>
              <w:rPr>
                <w:rFonts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大写：；小写：</w:t>
            </w:r>
          </w:p>
        </w:tc>
      </w:tr>
    </w:tbl>
    <w:p>
      <w:pPr>
        <w:widowControl/>
        <w:spacing w:line="500" w:lineRule="exact"/>
        <w:jc w:val="center"/>
        <w:rPr>
          <w:rFonts w:cs="宋体"/>
          <w:b/>
          <w:kern w:val="0"/>
          <w:sz w:val="24"/>
        </w:rPr>
      </w:pPr>
      <w:r>
        <w:rPr>
          <w:rFonts w:cs="宋体"/>
          <w:b/>
          <w:kern w:val="0"/>
          <w:sz w:val="24"/>
        </w:rPr>
        <w:br w:type="page"/>
      </w:r>
      <w:r>
        <w:rPr>
          <w:rFonts w:hint="eastAsia" w:cs="宋体"/>
          <w:b/>
          <w:kern w:val="0"/>
          <w:sz w:val="24"/>
        </w:rPr>
        <w:t xml:space="preserve">格式4  </w:t>
      </w:r>
      <w:r>
        <w:rPr>
          <w:rFonts w:hint="eastAsia" w:ascii="宋体" w:hAnsi="宋体" w:cs="宋体"/>
          <w:b/>
          <w:kern w:val="0"/>
          <w:sz w:val="24"/>
        </w:rPr>
        <w:t>投标承诺事项</w:t>
      </w:r>
    </w:p>
    <w:p>
      <w:pPr>
        <w:widowControl/>
        <w:spacing w:line="440" w:lineRule="exact"/>
        <w:jc w:val="left"/>
        <w:rPr>
          <w:rFonts w:ascii="宋体" w:hAnsi="宋体" w:cs="宋体"/>
          <w:b/>
          <w:kern w:val="0"/>
          <w:sz w:val="24"/>
        </w:rPr>
      </w:pPr>
      <w:r>
        <w:rPr>
          <w:rFonts w:hint="eastAsia" w:ascii="宋体" w:hAnsi="宋体" w:cs="宋体"/>
          <w:b/>
          <w:kern w:val="0"/>
          <w:sz w:val="24"/>
        </w:rPr>
        <w:t xml:space="preserve">    内容包括如下：</w:t>
      </w:r>
    </w:p>
    <w:p>
      <w:pPr>
        <w:widowControl/>
        <w:spacing w:line="440" w:lineRule="exact"/>
        <w:jc w:val="left"/>
        <w:rPr>
          <w:rFonts w:ascii="宋体" w:hAnsi="宋体" w:cs="宋体"/>
          <w:kern w:val="0"/>
          <w:sz w:val="24"/>
        </w:rPr>
      </w:pPr>
      <w:r>
        <w:rPr>
          <w:rFonts w:hint="eastAsia" w:ascii="宋体" w:hAnsi="宋体" w:cs="宋体"/>
          <w:kern w:val="0"/>
          <w:sz w:val="24"/>
        </w:rPr>
        <w:t xml:space="preserve">    1.对交货期的承诺；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2.对产品质量和售后服务的承诺；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3.投标人的其他承诺</w:t>
      </w:r>
    </w:p>
    <w:p>
      <w:pPr>
        <w:widowControl/>
        <w:spacing w:line="440" w:lineRule="exact"/>
        <w:jc w:val="center"/>
        <w:rPr>
          <w:rFonts w:ascii="宋体" w:hAnsi="宋体" w:cs="宋体"/>
          <w:b/>
          <w:kern w:val="0"/>
          <w:sz w:val="24"/>
        </w:rPr>
      </w:pPr>
      <w:r>
        <w:rPr>
          <w:rFonts w:hint="eastAsia" w:ascii="宋体" w:hAnsi="宋体" w:cs="宋体"/>
          <w:b/>
          <w:kern w:val="0"/>
          <w:sz w:val="24"/>
        </w:rPr>
        <w:t>二、投标资格证明文件</w:t>
      </w:r>
    </w:p>
    <w:p>
      <w:pPr>
        <w:widowControl/>
        <w:spacing w:line="440" w:lineRule="exact"/>
        <w:jc w:val="left"/>
        <w:rPr>
          <w:rFonts w:ascii="宋体" w:hAnsi="宋体" w:cs="宋体"/>
          <w:b/>
          <w:kern w:val="0"/>
          <w:sz w:val="24"/>
        </w:rPr>
      </w:pPr>
      <w:r>
        <w:rPr>
          <w:rFonts w:hint="eastAsia" w:ascii="宋体" w:hAnsi="宋体" w:cs="宋体"/>
          <w:b/>
          <w:kern w:val="0"/>
          <w:sz w:val="24"/>
        </w:rPr>
        <w:t xml:space="preserve">    投标人除提供“投标人要求”中所列文件外，须相应提供以下资料：</w:t>
      </w:r>
    </w:p>
    <w:p>
      <w:pPr>
        <w:widowControl/>
        <w:spacing w:line="440" w:lineRule="exact"/>
        <w:jc w:val="left"/>
        <w:rPr>
          <w:rFonts w:ascii="宋体" w:hAnsi="宋体" w:cs="宋体"/>
          <w:kern w:val="0"/>
          <w:sz w:val="24"/>
        </w:rPr>
      </w:pPr>
      <w:r>
        <w:rPr>
          <w:rFonts w:hint="eastAsia" w:ascii="宋体" w:hAnsi="宋体" w:cs="宋体"/>
          <w:kern w:val="0"/>
          <w:sz w:val="24"/>
        </w:rPr>
        <w:t xml:space="preserve">    1.营业执照（复印件加盖公章）</w:t>
      </w:r>
    </w:p>
    <w:p>
      <w:pPr>
        <w:widowControl/>
        <w:spacing w:line="440" w:lineRule="exact"/>
        <w:jc w:val="left"/>
        <w:rPr>
          <w:rFonts w:ascii="宋体" w:hAnsi="宋体" w:cs="宋体"/>
          <w:kern w:val="0"/>
          <w:sz w:val="24"/>
        </w:rPr>
      </w:pPr>
      <w:r>
        <w:rPr>
          <w:rFonts w:hint="eastAsia" w:ascii="宋体" w:hAnsi="宋体" w:cs="宋体"/>
          <w:kern w:val="0"/>
          <w:sz w:val="24"/>
        </w:rPr>
        <w:t xml:space="preserve">    2.法人代表资格证明书或法人代表授权书</w:t>
      </w:r>
    </w:p>
    <w:p>
      <w:pPr>
        <w:widowControl/>
        <w:spacing w:line="440" w:lineRule="exact"/>
        <w:jc w:val="left"/>
        <w:rPr>
          <w:rFonts w:ascii="宋体" w:hAnsi="宋体" w:cs="宋体"/>
          <w:kern w:val="0"/>
          <w:sz w:val="24"/>
        </w:rPr>
      </w:pPr>
      <w:r>
        <w:rPr>
          <w:rFonts w:hint="eastAsia" w:ascii="宋体" w:hAnsi="宋体" w:cs="宋体"/>
          <w:kern w:val="0"/>
          <w:sz w:val="24"/>
        </w:rPr>
        <w:t xml:space="preserve">    3.经办人身份证（复印件）</w:t>
      </w:r>
    </w:p>
    <w:p>
      <w:pPr>
        <w:widowControl/>
        <w:spacing w:line="440" w:lineRule="exact"/>
        <w:jc w:val="left"/>
        <w:rPr>
          <w:rFonts w:ascii="宋体" w:hAnsi="宋体" w:cs="宋体"/>
          <w:kern w:val="0"/>
          <w:sz w:val="24"/>
        </w:rPr>
      </w:pPr>
      <w:r>
        <w:rPr>
          <w:rFonts w:hint="eastAsia" w:ascii="宋体" w:hAnsi="宋体" w:cs="宋体"/>
          <w:kern w:val="0"/>
          <w:sz w:val="24"/>
        </w:rPr>
        <w:t xml:space="preserve">    4.基本情况说明①</w:t>
      </w:r>
      <w:r>
        <w:rPr>
          <w:rFonts w:hint="eastAsia" w:ascii="宋体" w:hAnsi="宋体" w:cs="宋体"/>
          <w:bCs/>
          <w:kern w:val="0"/>
          <w:sz w:val="24"/>
        </w:rPr>
        <w:t xml:space="preserve">投标人简介、通讯方式  </w:t>
      </w:r>
      <w:r>
        <w:rPr>
          <w:rFonts w:hint="eastAsia" w:ascii="宋体" w:hAnsi="宋体" w:cs="宋体"/>
          <w:kern w:val="0"/>
          <w:sz w:val="24"/>
        </w:rPr>
        <w:t>②与标的物有关的情况</w:t>
      </w:r>
    </w:p>
    <w:p>
      <w:pPr>
        <w:widowControl/>
        <w:spacing w:line="440" w:lineRule="exact"/>
        <w:ind w:firstLine="120" w:firstLineChars="50"/>
        <w:jc w:val="left"/>
        <w:rPr>
          <w:rFonts w:ascii="宋体" w:hAnsi="宋体" w:cs="宋体"/>
          <w:b/>
          <w:kern w:val="0"/>
          <w:sz w:val="24"/>
          <w:lang w:val="zh-CN"/>
        </w:rPr>
      </w:pPr>
      <w:r>
        <w:rPr>
          <w:rFonts w:hint="eastAsia" w:ascii="宋体" w:hAnsi="宋体" w:cs="宋体"/>
          <w:kern w:val="0"/>
          <w:sz w:val="24"/>
        </w:rPr>
        <w:t xml:space="preserve">                 ③开户银行名称及地址    ④投标人认为需要声明的其它情况</w:t>
      </w:r>
    </w:p>
    <w:p>
      <w:pPr>
        <w:widowControl/>
        <w:spacing w:line="520" w:lineRule="exact"/>
        <w:jc w:val="center"/>
        <w:rPr>
          <w:rFonts w:ascii="宋体" w:hAnsi="宋体" w:cs="宋体"/>
          <w:b/>
          <w:kern w:val="0"/>
          <w:sz w:val="24"/>
          <w:lang w:val="zh-CN"/>
        </w:rPr>
      </w:pPr>
    </w:p>
    <w:p>
      <w:pPr>
        <w:widowControl/>
        <w:spacing w:line="400" w:lineRule="exact"/>
        <w:jc w:val="center"/>
        <w:rPr>
          <w:sz w:val="28"/>
          <w:szCs w:val="28"/>
        </w:rPr>
      </w:pPr>
      <w:r>
        <w:rPr>
          <w:rFonts w:hint="eastAsia" w:ascii="宋体" w:hAnsi="宋体" w:cs="宋体"/>
          <w:b/>
          <w:kern w:val="0"/>
          <w:sz w:val="24"/>
          <w:lang w:val="zh-CN"/>
        </w:rPr>
        <w:t>三、投标保证金退还申请书</w:t>
      </w:r>
    </w:p>
    <w:p>
      <w:pPr>
        <w:spacing w:beforeLines="150" w:line="400" w:lineRule="exact"/>
        <w:rPr>
          <w:rFonts w:ascii="宋体" w:hAnsi="宋体" w:cs="宋体"/>
          <w:b/>
          <w:sz w:val="24"/>
        </w:rPr>
      </w:pPr>
      <w:r>
        <w:rPr>
          <w:rFonts w:hint="eastAsia" w:ascii="宋体" w:hAnsi="宋体" w:cs="宋体"/>
          <w:b/>
          <w:sz w:val="24"/>
        </w:rPr>
        <w:t>安徽百大合家福连锁超市股份有限公司：</w:t>
      </w:r>
    </w:p>
    <w:p>
      <w:pPr>
        <w:spacing w:line="4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ascii="宋体" w:hAnsi="宋体" w:cs="宋体"/>
          <w:sz w:val="24"/>
          <w:u w:val="single"/>
        </w:rPr>
        <w:t>20</w:t>
      </w:r>
      <w:r>
        <w:rPr>
          <w:rFonts w:hint="eastAsia" w:ascii="宋体" w:hAnsi="宋体" w:cs="宋体"/>
          <w:sz w:val="24"/>
          <w:u w:val="single"/>
        </w:rPr>
        <w:t>年  月  日</w:t>
      </w:r>
      <w:r>
        <w:rPr>
          <w:rFonts w:hint="eastAsia" w:ascii="宋体" w:hAnsi="宋体" w:cs="宋体"/>
          <w:sz w:val="24"/>
        </w:rPr>
        <w:t>参加项目招投标，交纳保证金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rPr>
      </w:pPr>
      <w:r>
        <w:rPr>
          <w:rFonts w:hint="eastAsia" w:ascii="宋体" w:hAnsi="宋体" w:cs="宋体"/>
          <w:sz w:val="24"/>
        </w:rPr>
        <w:t>请予办理。</w:t>
      </w:r>
    </w:p>
    <w:p>
      <w:pPr>
        <w:spacing w:line="400" w:lineRule="exact"/>
        <w:ind w:firstLine="460" w:firstLineChars="192"/>
        <w:rPr>
          <w:rFonts w:ascii="宋体" w:hAnsi="宋体" w:cs="宋体"/>
          <w:sz w:val="24"/>
        </w:rPr>
      </w:pPr>
      <w:r>
        <w:rPr>
          <w:rFonts w:hint="eastAsia" w:ascii="宋体" w:hAnsi="宋体" w:cs="宋体"/>
          <w:sz w:val="24"/>
        </w:rPr>
        <w:t>户    名：</w:t>
      </w:r>
    </w:p>
    <w:p>
      <w:pPr>
        <w:spacing w:line="400" w:lineRule="exact"/>
        <w:ind w:firstLine="460" w:firstLineChars="192"/>
        <w:rPr>
          <w:rFonts w:ascii="宋体" w:hAnsi="宋体" w:cs="宋体"/>
          <w:sz w:val="24"/>
        </w:rPr>
      </w:pPr>
      <w:r>
        <w:rPr>
          <w:rFonts w:hint="eastAsia" w:ascii="宋体" w:hAnsi="宋体" w:cs="宋体"/>
          <w:sz w:val="24"/>
        </w:rPr>
        <w:t>开户银行：</w:t>
      </w:r>
    </w:p>
    <w:p>
      <w:pPr>
        <w:spacing w:line="400" w:lineRule="exact"/>
        <w:ind w:firstLine="460" w:firstLineChars="192"/>
        <w:rPr>
          <w:rFonts w:ascii="宋体" w:hAnsi="宋体" w:cs="宋体"/>
          <w:sz w:val="24"/>
        </w:rPr>
      </w:pPr>
      <w:r>
        <w:rPr>
          <w:rFonts w:hint="eastAsia" w:ascii="宋体" w:hAnsi="宋体" w:cs="宋体"/>
          <w:sz w:val="24"/>
        </w:rPr>
        <w:t>帐    号：</w:t>
      </w:r>
    </w:p>
    <w:p>
      <w:pPr>
        <w:spacing w:line="400" w:lineRule="exact"/>
        <w:ind w:firstLine="460" w:firstLineChars="192"/>
        <w:rPr>
          <w:rFonts w:ascii="宋体" w:hAnsi="宋体" w:cs="宋体"/>
          <w:sz w:val="24"/>
        </w:rPr>
      </w:pPr>
      <w:r>
        <w:rPr>
          <w:rFonts w:hint="eastAsia" w:ascii="宋体" w:hAnsi="宋体" w:cs="宋体"/>
          <w:sz w:val="24"/>
        </w:rPr>
        <w:t>联系电话：</w:t>
      </w:r>
    </w:p>
    <w:tbl>
      <w:tblPr>
        <w:tblStyle w:val="12"/>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tcPr>
          <w:p>
            <w:pPr>
              <w:spacing w:line="400" w:lineRule="exact"/>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此处粘贴转账单复印件</w:t>
            </w:r>
          </w:p>
          <w:p>
            <w:pPr>
              <w:spacing w:line="400" w:lineRule="exact"/>
              <w:rPr>
                <w:rFonts w:ascii="宋体" w:hAnsi="宋体" w:cs="宋体"/>
                <w:sz w:val="24"/>
              </w:rPr>
            </w:pPr>
          </w:p>
        </w:tc>
      </w:tr>
    </w:tbl>
    <w:p>
      <w:pPr>
        <w:spacing w:line="40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400" w:lineRule="exact"/>
        <w:rPr>
          <w:rFonts w:ascii="宋体" w:hAnsi="宋体" w:cs="宋体"/>
          <w:sz w:val="24"/>
        </w:rPr>
      </w:pPr>
    </w:p>
    <w:p>
      <w:pPr>
        <w:spacing w:line="400" w:lineRule="exact"/>
        <w:ind w:firstLine="3393" w:firstLineChars="1414"/>
        <w:rPr>
          <w:rFonts w:ascii="宋体" w:hAnsi="宋体" w:cs="宋体"/>
          <w:sz w:val="24"/>
        </w:rPr>
      </w:pPr>
      <w:r>
        <w:rPr>
          <w:rFonts w:hint="eastAsia" w:ascii="宋体" w:hAnsi="宋体" w:cs="宋体"/>
          <w:sz w:val="24"/>
        </w:rPr>
        <w:t xml:space="preserve">                 投标人：</w:t>
      </w:r>
    </w:p>
    <w:p>
      <w:pPr>
        <w:spacing w:line="400" w:lineRule="exact"/>
        <w:ind w:firstLine="3393" w:firstLineChars="1414"/>
        <w:rPr>
          <w:rFonts w:ascii="宋体" w:hAnsi="宋体" w:cs="宋体"/>
          <w:sz w:val="24"/>
        </w:rPr>
      </w:pPr>
      <w:r>
        <w:rPr>
          <w:rFonts w:hint="eastAsia" w:ascii="宋体" w:hAnsi="宋体" w:cs="宋体"/>
          <w:sz w:val="24"/>
        </w:rPr>
        <w:t xml:space="preserve">                 20</w:t>
      </w:r>
      <w:r>
        <w:rPr>
          <w:rFonts w:ascii="宋体" w:hAnsi="宋体" w:cs="宋体"/>
          <w:sz w:val="24"/>
        </w:rPr>
        <w:t>20</w:t>
      </w:r>
      <w:r>
        <w:rPr>
          <w:rFonts w:hint="eastAsia" w:ascii="宋体" w:hAnsi="宋体" w:cs="宋体"/>
          <w:sz w:val="24"/>
        </w:rPr>
        <w:t>年   月    日</w:t>
      </w:r>
    </w:p>
    <w:p>
      <w:pPr>
        <w:spacing w:line="320" w:lineRule="exact"/>
        <w:rPr>
          <w:rFonts w:ascii="宋体" w:hAnsi="宋体" w:cs="宋体"/>
          <w:sz w:val="24"/>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四、合同模板</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6"/>
          <w:szCs w:val="36"/>
        </w:rPr>
      </w:pP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6"/>
          <w:szCs w:val="36"/>
        </w:rPr>
      </w:pPr>
      <w:r>
        <w:rPr>
          <w:rFonts w:hint="eastAsia" w:ascii="华文楷体" w:hAnsi="华文楷体" w:eastAsia="华文楷体"/>
          <w:b/>
          <w:sz w:val="36"/>
          <w:szCs w:val="36"/>
        </w:rPr>
        <w:t>安徽百大合家福连锁超市股份有限公司</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2"/>
          <w:szCs w:val="32"/>
        </w:rPr>
      </w:pPr>
      <w:r>
        <w:rPr>
          <w:rFonts w:hint="eastAsia" w:ascii="华文楷体" w:hAnsi="华文楷体" w:eastAsia="华文楷体"/>
          <w:b/>
          <w:sz w:val="32"/>
          <w:szCs w:val="32"/>
        </w:rPr>
        <w:t>生鲜耗材采购合同</w:t>
      </w:r>
    </w:p>
    <w:p>
      <w:pPr>
        <w:autoSpaceDE w:val="0"/>
        <w:autoSpaceDN w:val="0"/>
        <w:adjustRightInd w:val="0"/>
        <w:spacing w:line="430" w:lineRule="exact"/>
        <w:jc w:val="left"/>
        <w:rPr>
          <w:rFonts w:cs="Arial Unicode MS" w:asciiTheme="minorEastAsia" w:hAnsiTheme="minorEastAsia" w:eastAsiaTheme="minorEastAsia"/>
          <w:b/>
          <w:sz w:val="24"/>
        </w:rPr>
      </w:pPr>
    </w:p>
    <w:p>
      <w:pPr>
        <w:autoSpaceDE w:val="0"/>
        <w:autoSpaceDN w:val="0"/>
        <w:adjustRightInd w:val="0"/>
        <w:spacing w:line="560" w:lineRule="exact"/>
        <w:jc w:val="left"/>
        <w:rPr>
          <w:rFonts w:cs="Arial Unicode MS" w:asciiTheme="minorEastAsia" w:hAnsiTheme="minorEastAsia" w:eastAsiaTheme="minorEastAsia"/>
          <w:b/>
          <w:sz w:val="24"/>
          <w:u w:val="single"/>
        </w:rPr>
      </w:pPr>
      <w:r>
        <w:rPr>
          <w:rFonts w:hint="eastAsia" w:cs="Arial Unicode MS" w:asciiTheme="minorEastAsia" w:hAnsiTheme="minorEastAsia" w:eastAsiaTheme="minorEastAsia"/>
          <w:b/>
          <w:sz w:val="24"/>
        </w:rPr>
        <w:t>甲方（招标人）：</w:t>
      </w:r>
      <w:r>
        <w:rPr>
          <w:rFonts w:hint="eastAsia" w:cs="Arial Unicode MS" w:asciiTheme="minorEastAsia" w:hAnsiTheme="minorEastAsia" w:eastAsiaTheme="minorEastAsia"/>
          <w:b/>
          <w:sz w:val="24"/>
          <w:u w:val="single"/>
        </w:rPr>
        <w:t>安徽百大合家福连锁超市股份有限公司</w:t>
      </w:r>
    </w:p>
    <w:p>
      <w:pPr>
        <w:autoSpaceDE w:val="0"/>
        <w:autoSpaceDN w:val="0"/>
        <w:adjustRightInd w:val="0"/>
        <w:spacing w:line="560" w:lineRule="exact"/>
        <w:jc w:val="left"/>
        <w:rPr>
          <w:rFonts w:cs="Arial Unicode MS" w:asciiTheme="minorEastAsia" w:hAnsiTheme="minorEastAsia" w:eastAsiaTheme="minorEastAsia"/>
          <w:b/>
          <w:sz w:val="24"/>
          <w:u w:val="single"/>
        </w:rPr>
      </w:pPr>
      <w:r>
        <w:rPr>
          <w:rFonts w:hint="eastAsia" w:cs="Arial Unicode MS" w:asciiTheme="minorEastAsia" w:hAnsiTheme="minorEastAsia" w:eastAsiaTheme="minorEastAsia"/>
          <w:b/>
          <w:sz w:val="24"/>
        </w:rPr>
        <w:t>乙方（中标人）：</w:t>
      </w:r>
      <w:r>
        <w:rPr>
          <w:rFonts w:hint="eastAsia" w:cs="Arial Unicode MS" w:asciiTheme="minorEastAsia" w:hAnsiTheme="minorEastAsia" w:eastAsiaTheme="minorEastAsia"/>
          <w:b/>
          <w:sz w:val="24"/>
          <w:u w:val="single"/>
        </w:rPr>
        <w:t xml:space="preserve">                           ；</w:t>
      </w:r>
    </w:p>
    <w:p>
      <w:pPr>
        <w:tabs>
          <w:tab w:val="left" w:pos="9480"/>
        </w:tabs>
        <w:spacing w:line="560" w:lineRule="exact"/>
        <w:ind w:firstLine="480" w:firstLineChars="200"/>
        <w:rPr>
          <w:rFonts w:asciiTheme="minorEastAsia" w:hAnsiTheme="minorEastAsia" w:eastAsiaTheme="minorEastAsia"/>
          <w:sz w:val="24"/>
        </w:rPr>
      </w:pPr>
    </w:p>
    <w:p>
      <w:pPr>
        <w:tabs>
          <w:tab w:val="left" w:pos="9480"/>
        </w:tabs>
        <w:spacing w:line="56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根据“</w:t>
      </w:r>
      <w:r>
        <w:rPr>
          <w:rFonts w:hint="eastAsia" w:cs="宋体" w:asciiTheme="minorEastAsia" w:hAnsiTheme="minorEastAsia" w:eastAsiaTheme="minorEastAsia"/>
          <w:kern w:val="0"/>
          <w:sz w:val="24"/>
        </w:rPr>
        <w:t>百大合家福公司生鲜耗材采购</w:t>
      </w:r>
      <w:r>
        <w:rPr>
          <w:rFonts w:hint="eastAsia" w:asciiTheme="minorEastAsia" w:hAnsiTheme="minorEastAsia" w:eastAsiaTheme="minorEastAsia"/>
          <w:sz w:val="24"/>
        </w:rPr>
        <w:t>”（项目编号：</w:t>
      </w:r>
      <w:r>
        <w:rPr>
          <w:rFonts w:hint="eastAsia" w:cs="宋体" w:asciiTheme="minorEastAsia" w:hAnsiTheme="minorEastAsia" w:eastAsiaTheme="minorEastAsia"/>
          <w:color w:val="000000"/>
          <w:kern w:val="0"/>
          <w:sz w:val="24"/>
          <w:lang w:val="en-US" w:eastAsia="zh-CN"/>
        </w:rPr>
        <w:t>HBZ-20012-HJF08</w:t>
      </w:r>
      <w:r>
        <w:rPr>
          <w:rFonts w:hint="eastAsia" w:asciiTheme="minorEastAsia" w:hAnsiTheme="minorEastAsia" w:eastAsiaTheme="minorEastAsia"/>
          <w:sz w:val="24"/>
        </w:rPr>
        <w:t>）招标项目结果，并依据《中华人民共和国合同法》及其他有关法律、行政法规的规定，招标人（甲方）和中标人（乙方）遵循平等、自愿、公平和诚实信用的原则，就相关合同事宜协商一致，订立本合同。</w:t>
      </w:r>
    </w:p>
    <w:p>
      <w:pPr>
        <w:spacing w:line="560" w:lineRule="exact"/>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 xml:space="preserve">    1.货物名称、规格参数、中标单价</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856"/>
        <w:gridCol w:w="3333"/>
        <w:gridCol w:w="1192"/>
        <w:gridCol w:w="849"/>
        <w:gridCol w:w="84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序号</w:t>
            </w:r>
          </w:p>
        </w:tc>
        <w:tc>
          <w:tcPr>
            <w:tcW w:w="942"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设备名称</w:t>
            </w:r>
          </w:p>
        </w:tc>
        <w:tc>
          <w:tcPr>
            <w:tcW w:w="1691" w:type="pct"/>
            <w:vAlign w:val="center"/>
          </w:tcPr>
          <w:p>
            <w:pPr>
              <w:spacing w:line="430" w:lineRule="exact"/>
              <w:jc w:val="center"/>
              <w:rPr>
                <w:rFonts w:cs="Arial Unicode MS" w:asciiTheme="minorEastAsia" w:hAnsiTheme="minorEastAsia" w:eastAsiaTheme="minorEastAsia"/>
                <w:b/>
                <w:szCs w:val="21"/>
              </w:rPr>
            </w:pPr>
            <w:r>
              <w:rPr>
                <w:rFonts w:hint="eastAsia" w:cs="宋体" w:asciiTheme="minorEastAsia" w:hAnsiTheme="minorEastAsia" w:eastAsiaTheme="minorEastAsia"/>
                <w:b/>
                <w:bCs/>
                <w:kern w:val="0"/>
                <w:szCs w:val="21"/>
              </w:rPr>
              <w:t>参数规格</w:t>
            </w:r>
          </w:p>
        </w:tc>
        <w:tc>
          <w:tcPr>
            <w:tcW w:w="605"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数量</w:t>
            </w:r>
          </w:p>
        </w:tc>
        <w:tc>
          <w:tcPr>
            <w:tcW w:w="431"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单价</w:t>
            </w:r>
          </w:p>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（元）</w:t>
            </w:r>
          </w:p>
        </w:tc>
        <w:tc>
          <w:tcPr>
            <w:tcW w:w="430"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小计（元）</w:t>
            </w:r>
          </w:p>
        </w:tc>
        <w:tc>
          <w:tcPr>
            <w:tcW w:w="632" w:type="pct"/>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包装</w:t>
            </w:r>
          </w:p>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w:t>
            </w:r>
          </w:p>
        </w:tc>
        <w:tc>
          <w:tcPr>
            <w:tcW w:w="942" w:type="pct"/>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PE保鲜膜（300）</w:t>
            </w:r>
          </w:p>
        </w:tc>
        <w:tc>
          <w:tcPr>
            <w:tcW w:w="1691" w:type="pct"/>
            <w:vAlign w:val="center"/>
          </w:tcPr>
          <w:p>
            <w:pPr>
              <w:widowControl/>
              <w:spacing w:line="400" w:lineRule="exact"/>
              <w:jc w:val="left"/>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sz w:val="18"/>
                <w:szCs w:val="18"/>
              </w:rPr>
              <w:t>300mm×500m直接入口和油类食品包装</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szCs w:val="21"/>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2</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PE保鲜膜（350）</w:t>
            </w:r>
          </w:p>
        </w:tc>
        <w:tc>
          <w:tcPr>
            <w:tcW w:w="1691" w:type="pct"/>
            <w:vAlign w:val="center"/>
          </w:tcPr>
          <w:p>
            <w:pPr>
              <w:spacing w:line="400" w:lineRule="exact"/>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350mm×500m直接入口和油类食品包装</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3</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PVC保鲜膜（250）</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250mm×300m包装散装食品和蔬菜</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4</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PVC保鲜膜（300）</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300mm×300m包装散装食品和蔬菜</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5</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PVC保鲜膜（350）</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350mm×300m包装散装食品和蔬菜</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69" w:type="pct"/>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6</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环保托盘1414B</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135㎜×135㎜×20㎜，PP材质</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7</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环保托盘2013</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200㎜×130㎜×20㎜，PP；重8G；</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8</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环保托盘2516</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250㎜×160㎜×25㎜，PP材质；</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9</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环保托盘2518</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250㎜×180㎜×25㎜，PP材质；</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10</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2015（黑）托盘</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185mm×140mm×20mm  PP材质</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11</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HS-7（红黑）托盘</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210mm×133mm×35mm  CT材质；</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420000个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12</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蔬果托盘</w:t>
            </w:r>
          </w:p>
        </w:tc>
        <w:tc>
          <w:tcPr>
            <w:tcW w:w="1691" w:type="pct"/>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210mm×158mm×60mm BOPS材质</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13</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PET190三分格--蔬果乐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190*40mm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14</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PET四个大苹果盒--蔬果乐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200*200*100mmPET材质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15</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PET1813新款--蔬果乐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183*135*60mmPET材质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16</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PET1912托盘--蔬果乐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190*120*25mm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17</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PET蘑菇盒--蔬果乐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140*120*60mm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18</w:t>
            </w:r>
          </w:p>
        </w:tc>
        <w:tc>
          <w:tcPr>
            <w:tcW w:w="942" w:type="pct"/>
            <w:vAlign w:val="center"/>
          </w:tcPr>
          <w:p>
            <w:pPr>
              <w:widowControl/>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PET1910托盘--蔬果乐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190*100*25mm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19</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PET1414托盘--蔬果乐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135*135*20mm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20</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PET六个装加柱小号奇异果盒--蔬果乐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195*160*50mm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21</w:t>
            </w:r>
          </w:p>
        </w:tc>
        <w:tc>
          <w:tcPr>
            <w:tcW w:w="942" w:type="pct"/>
            <w:vAlign w:val="center"/>
          </w:tcPr>
          <w:p>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PET300A托盘--蔬果乐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180*120*45mm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22</w:t>
            </w:r>
          </w:p>
        </w:tc>
        <w:tc>
          <w:tcPr>
            <w:tcW w:w="942"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PET1616托盘</w:t>
            </w:r>
            <w:r>
              <w:rPr>
                <w:rFonts w:hint="eastAsia" w:asciiTheme="minorEastAsia" w:hAnsiTheme="minorEastAsia" w:eastAsiaTheme="minorEastAsia"/>
                <w:szCs w:val="21"/>
              </w:rPr>
              <w:t>--蔬果乐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160*160*25mm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23</w:t>
            </w:r>
          </w:p>
        </w:tc>
        <w:tc>
          <w:tcPr>
            <w:tcW w:w="942"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PET四个装小号苹果盒</w:t>
            </w:r>
            <w:r>
              <w:rPr>
                <w:rFonts w:hint="eastAsia" w:asciiTheme="minorEastAsia" w:hAnsiTheme="minorEastAsia" w:eastAsiaTheme="minorEastAsia"/>
                <w:szCs w:val="21"/>
              </w:rPr>
              <w:t>--蔬果乐</w:t>
            </w:r>
          </w:p>
        </w:tc>
        <w:tc>
          <w:tcPr>
            <w:tcW w:w="1691"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190*185*84mm PET材质</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211" w:type="pct"/>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合计</w:t>
            </w:r>
          </w:p>
        </w:tc>
        <w:tc>
          <w:tcPr>
            <w:tcW w:w="3789" w:type="pct"/>
            <w:gridSpan w:val="5"/>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000" w:type="pct"/>
            <w:gridSpan w:val="7"/>
          </w:tcPr>
          <w:p>
            <w:pPr>
              <w:spacing w:line="520" w:lineRule="exact"/>
              <w:jc w:val="left"/>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注：1.合同期内分批次采购，执行以上中标单价，按实际供货量结算。</w:t>
            </w:r>
          </w:p>
          <w:p>
            <w:pPr>
              <w:spacing w:line="520" w:lineRule="exact"/>
              <w:rPr>
                <w:rFonts w:cs="宋体" w:asciiTheme="minorEastAsia" w:hAnsiTheme="minorEastAsia" w:eastAsiaTheme="minorEastAsia"/>
                <w:kern w:val="0"/>
                <w:szCs w:val="21"/>
                <w:highlight w:val="yellow"/>
              </w:rPr>
            </w:pPr>
            <w:r>
              <w:rPr>
                <w:rFonts w:hint="eastAsia" w:cs="Arial Unicode MS" w:asciiTheme="minorEastAsia" w:hAnsiTheme="minorEastAsia" w:eastAsiaTheme="minorEastAsia"/>
                <w:b/>
                <w:szCs w:val="21"/>
              </w:rPr>
              <w:t xml:space="preserve">    2.</w:t>
            </w:r>
            <w:r>
              <w:rPr>
                <w:rFonts w:hint="eastAsia" w:cs="Courier New" w:asciiTheme="minorEastAsia" w:hAnsiTheme="minorEastAsia" w:eastAsiaTheme="minorEastAsia"/>
                <w:kern w:val="0"/>
                <w:szCs w:val="21"/>
              </w:rPr>
              <w:t>以上价格</w:t>
            </w:r>
            <w:r>
              <w:rPr>
                <w:rFonts w:hint="eastAsia" w:cs="宋体" w:asciiTheme="minorEastAsia" w:hAnsiTheme="minorEastAsia" w:eastAsiaTheme="minorEastAsia"/>
                <w:kern w:val="0"/>
                <w:szCs w:val="21"/>
              </w:rPr>
              <w:t>是指标的物送达用户指定地点验收合格后开据增值税专用发票</w:t>
            </w:r>
            <w:r>
              <w:rPr>
                <w:rFonts w:hint="eastAsia" w:cs="宋体" w:asciiTheme="minorEastAsia" w:hAnsiTheme="minorEastAsia" w:eastAsiaTheme="minorEastAsia"/>
                <w:b/>
                <w:kern w:val="0"/>
                <w:szCs w:val="21"/>
              </w:rPr>
              <w:t>（</w:t>
            </w:r>
            <w:r>
              <w:rPr>
                <w:rFonts w:cs="宋体" w:asciiTheme="minorEastAsia" w:hAnsiTheme="minorEastAsia" w:eastAsiaTheme="minorEastAsia"/>
                <w:b/>
                <w:kern w:val="0"/>
                <w:szCs w:val="21"/>
              </w:rPr>
              <w:t>1</w:t>
            </w:r>
            <w:r>
              <w:rPr>
                <w:rFonts w:hint="eastAsia" w:cs="宋体" w:asciiTheme="minorEastAsia" w:hAnsiTheme="minorEastAsia" w:eastAsiaTheme="minorEastAsia"/>
                <w:b/>
                <w:kern w:val="0"/>
                <w:szCs w:val="21"/>
              </w:rPr>
              <w:t>3</w:t>
            </w:r>
            <w:r>
              <w:rPr>
                <w:rFonts w:cs="宋体" w:asciiTheme="minorEastAsia" w:hAnsiTheme="minorEastAsia" w:eastAsiaTheme="minorEastAsia"/>
                <w:b/>
                <w:kern w:val="0"/>
                <w:szCs w:val="21"/>
              </w:rPr>
              <w:t>%</w:t>
            </w:r>
            <w:r>
              <w:rPr>
                <w:rFonts w:hint="eastAsia" w:cs="宋体" w:asciiTheme="minorEastAsia" w:hAnsiTheme="minorEastAsia" w:eastAsiaTheme="minorEastAsia"/>
                <w:b/>
                <w:kern w:val="0"/>
                <w:szCs w:val="21"/>
              </w:rPr>
              <w:t>税率）</w:t>
            </w:r>
            <w:r>
              <w:rPr>
                <w:rFonts w:hint="eastAsia" w:cs="宋体" w:asciiTheme="minorEastAsia" w:hAnsiTheme="minorEastAsia" w:eastAsiaTheme="minorEastAsia"/>
                <w:kern w:val="0"/>
                <w:szCs w:val="21"/>
              </w:rPr>
              <w:t>的价格。</w:t>
            </w:r>
            <w:r>
              <w:rPr>
                <w:rFonts w:hint="eastAsia" w:asciiTheme="minorEastAsia" w:hAnsiTheme="minorEastAsia" w:eastAsiaTheme="minorEastAsia"/>
                <w:szCs w:val="21"/>
              </w:rPr>
              <w:t>包括但不限于设计、制作、运输、装卸、税金等交付甲方使用前的一切费用，以及免费质保期间的所有维保费用。任何因忽视或误解实际情况而导致的费用增加由乙方自行承担。</w:t>
            </w:r>
          </w:p>
          <w:p>
            <w:pPr>
              <w:spacing w:line="520" w:lineRule="exact"/>
              <w:ind w:firstLine="480"/>
              <w:jc w:val="left"/>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3.</w:t>
            </w:r>
            <w:r>
              <w:rPr>
                <w:rFonts w:hint="eastAsia" w:asciiTheme="minorEastAsia" w:hAnsiTheme="minorEastAsia" w:eastAsiaTheme="minorEastAsia"/>
                <w:b/>
                <w:szCs w:val="21"/>
              </w:rPr>
              <w:t>合同期内，甲乙双方自行承担市场价格涨跌风险，中标单价合同期内不予调整。</w:t>
            </w:r>
          </w:p>
          <w:p>
            <w:pPr>
              <w:spacing w:line="520" w:lineRule="exact"/>
              <w:ind w:firstLine="480"/>
              <w:jc w:val="left"/>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4.单批采购采用《订货通知单》方式，详见附件1；</w:t>
            </w:r>
          </w:p>
        </w:tc>
      </w:tr>
    </w:tbl>
    <w:p>
      <w:pPr>
        <w:spacing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二、</w:t>
      </w:r>
      <w:r>
        <w:rPr>
          <w:rFonts w:hint="eastAsia" w:cs="宋体" w:asciiTheme="minorEastAsia" w:hAnsiTheme="minorEastAsia" w:eastAsiaTheme="minorEastAsia"/>
          <w:b/>
          <w:sz w:val="24"/>
        </w:rPr>
        <w:t>合同期限及履约保证金</w:t>
      </w:r>
    </w:p>
    <w:p>
      <w:pPr>
        <w:tabs>
          <w:tab w:val="left" w:pos="223"/>
        </w:tabs>
        <w:spacing w:line="5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kern w:val="0"/>
          <w:sz w:val="24"/>
        </w:rPr>
        <w:t>合同期限：合同期内采购总额人民币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万元，</w:t>
      </w:r>
      <w:r>
        <w:rPr>
          <w:rFonts w:hint="eastAsia" w:cs="宋体" w:asciiTheme="minorEastAsia" w:hAnsiTheme="minorEastAsia" w:eastAsiaTheme="minorEastAsia"/>
          <w:sz w:val="24"/>
        </w:rPr>
        <w:t>采购总额达到前述条件后合同终止。</w:t>
      </w:r>
    </w:p>
    <w:p>
      <w:pPr>
        <w:spacing w:line="56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.履约保证金：签订合同前3个工作日内乙方须缴纳履约保证金，金额为</w:t>
      </w:r>
      <w:r>
        <w:rPr>
          <w:rFonts w:hint="eastAsia" w:cs="宋体" w:asciiTheme="minorEastAsia" w:hAnsiTheme="minorEastAsia" w:eastAsiaTheme="minorEastAsia"/>
          <w:kern w:val="0"/>
          <w:sz w:val="24"/>
        </w:rPr>
        <w:t>人民币</w:t>
      </w:r>
      <w:r>
        <w:rPr>
          <w:rFonts w:hint="eastAsia" w:cs="宋体" w:asciiTheme="minorEastAsia" w:hAnsiTheme="minorEastAsia" w:eastAsiaTheme="minorEastAsia"/>
          <w:kern w:val="0"/>
          <w:sz w:val="24"/>
          <w:u w:val="single"/>
        </w:rPr>
        <w:t>壹万元 整</w:t>
      </w:r>
      <w:r>
        <w:rPr>
          <w:rFonts w:hint="eastAsia" w:cs="宋体" w:asciiTheme="minorEastAsia" w:hAnsiTheme="minorEastAsia" w:eastAsiaTheme="minorEastAsia"/>
          <w:kern w:val="0"/>
          <w:sz w:val="24"/>
        </w:rPr>
        <w:t>，</w:t>
      </w:r>
      <w:r>
        <w:rPr>
          <w:rFonts w:hint="eastAsia" w:cs="宋体" w:asciiTheme="minorEastAsia" w:hAnsiTheme="minorEastAsia" w:eastAsiaTheme="minorEastAsia"/>
          <w:sz w:val="24"/>
        </w:rPr>
        <w:t>期限至合同终止且乙方无违约事项后</w:t>
      </w:r>
      <w:r>
        <w:rPr>
          <w:rFonts w:hint="eastAsia" w:cs="宋体" w:asciiTheme="minorEastAsia" w:hAnsiTheme="minorEastAsia" w:eastAsiaTheme="minorEastAsia"/>
          <w:sz w:val="24"/>
          <w:shd w:val="clear" w:color="auto" w:fill="FDFFFB"/>
        </w:rPr>
        <w:t>无息返还。</w:t>
      </w:r>
      <w:r>
        <w:rPr>
          <w:rFonts w:hint="eastAsia" w:cs="宋体" w:asciiTheme="minorEastAsia" w:hAnsiTheme="minorEastAsia" w:eastAsiaTheme="minorEastAsia"/>
          <w:sz w:val="24"/>
        </w:rPr>
        <w:t>如乙方未能履行本合同规定的任何义务，甲方有权从履约保证金中取得补偿。</w:t>
      </w:r>
    </w:p>
    <w:p>
      <w:pPr>
        <w:spacing w:line="560" w:lineRule="exact"/>
        <w:ind w:left="542" w:hanging="542" w:hangingChars="225"/>
        <w:rPr>
          <w:rFonts w:cs="宋体" w:asciiTheme="minorEastAsia" w:hAnsiTheme="minorEastAsia" w:eastAsiaTheme="minorEastAsia"/>
          <w:kern w:val="0"/>
          <w:sz w:val="24"/>
          <w:lang w:val="zh-CN"/>
        </w:rPr>
      </w:pPr>
      <w:r>
        <w:rPr>
          <w:rFonts w:hint="eastAsia" w:cs="宋体" w:asciiTheme="minorEastAsia" w:hAnsiTheme="minorEastAsia" w:eastAsiaTheme="minorEastAsia"/>
          <w:b/>
          <w:color w:val="000000"/>
          <w:kern w:val="0"/>
          <w:sz w:val="24"/>
        </w:rPr>
        <w:t xml:space="preserve">    履约保证金账户信息：</w:t>
      </w:r>
    </w:p>
    <w:p>
      <w:pPr>
        <w:spacing w:line="560" w:lineRule="exact"/>
        <w:ind w:left="540" w:hanging="540" w:hangingChars="225"/>
        <w:rPr>
          <w:rFonts w:cs="Arial Unicode MS" w:asciiTheme="minorEastAsia" w:hAnsiTheme="minorEastAsia" w:eastAsiaTheme="minorEastAsia"/>
          <w:sz w:val="24"/>
          <w:u w:val="single"/>
        </w:rPr>
      </w:pPr>
      <w:r>
        <w:rPr>
          <w:rFonts w:hint="eastAsia" w:cs="Arial Unicode MS" w:asciiTheme="minorEastAsia" w:hAnsiTheme="minorEastAsia" w:eastAsiaTheme="minorEastAsia"/>
          <w:sz w:val="24"/>
        </w:rPr>
        <w:t xml:space="preserve">    账户名称：</w:t>
      </w:r>
      <w:r>
        <w:rPr>
          <w:rFonts w:hint="eastAsia" w:asciiTheme="minorEastAsia" w:hAnsiTheme="minorEastAsia" w:eastAsiaTheme="minorEastAsia"/>
          <w:sz w:val="24"/>
          <w:u w:val="single"/>
        </w:rPr>
        <w:t xml:space="preserve">安徽百大合家福连锁超市股份有限公司  </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开户行：</w:t>
      </w:r>
      <w:r>
        <w:rPr>
          <w:rFonts w:hint="eastAsia" w:asciiTheme="minorEastAsia" w:hAnsiTheme="minorEastAsia" w:eastAsiaTheme="minorEastAsia"/>
          <w:sz w:val="24"/>
          <w:u w:val="single"/>
        </w:rPr>
        <w:t xml:space="preserve"> 招商银行合肥分行卫岗支行 </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账号：</w:t>
      </w:r>
      <w:r>
        <w:rPr>
          <w:rFonts w:asciiTheme="minorEastAsia" w:hAnsiTheme="minorEastAsia" w:eastAsiaTheme="minorEastAsia"/>
          <w:sz w:val="24"/>
          <w:u w:val="single"/>
        </w:rPr>
        <w:t>551902102010708</w:t>
      </w:r>
      <w:r>
        <w:rPr>
          <w:rFonts w:hint="eastAsia" w:cs="Arial Unicode MS" w:asciiTheme="minorEastAsia" w:hAnsiTheme="minorEastAsia" w:eastAsiaTheme="minorEastAsia"/>
          <w:sz w:val="24"/>
        </w:rPr>
        <w:t>（转账时请备注</w:t>
      </w:r>
      <w:r>
        <w:rPr>
          <w:rFonts w:hint="eastAsia" w:cs="宋体" w:asciiTheme="minorEastAsia" w:hAnsiTheme="minorEastAsia" w:eastAsiaTheme="minorEastAsia"/>
          <w:color w:val="000000"/>
          <w:kern w:val="0"/>
          <w:sz w:val="24"/>
          <w:lang w:val="zh-CN"/>
        </w:rPr>
        <w:t>“</w:t>
      </w:r>
      <w:r>
        <w:rPr>
          <w:rFonts w:hint="eastAsia" w:cs="宋体" w:asciiTheme="minorEastAsia" w:hAnsiTheme="minorEastAsia" w:eastAsiaTheme="minorEastAsia"/>
          <w:color w:val="000000"/>
          <w:kern w:val="0"/>
          <w:sz w:val="24"/>
          <w:u w:val="single"/>
          <w:lang w:val="zh-CN"/>
        </w:rPr>
        <w:t>生鲜</w:t>
      </w:r>
      <w:r>
        <w:rPr>
          <w:rFonts w:hint="eastAsia" w:asciiTheme="minorEastAsia" w:hAnsiTheme="minorEastAsia" w:eastAsiaTheme="minorEastAsia"/>
          <w:sz w:val="24"/>
          <w:u w:val="single"/>
        </w:rPr>
        <w:t>耗材</w:t>
      </w:r>
      <w:r>
        <w:rPr>
          <w:rFonts w:hint="eastAsia" w:cs="宋体" w:asciiTheme="minorEastAsia" w:hAnsiTheme="minorEastAsia" w:eastAsiaTheme="minorEastAsia"/>
          <w:color w:val="000000"/>
          <w:kern w:val="0"/>
          <w:sz w:val="24"/>
          <w:lang w:val="zh-CN"/>
        </w:rPr>
        <w:t>项目履约保证金”</w:t>
      </w:r>
      <w:r>
        <w:rPr>
          <w:rFonts w:hint="eastAsia" w:cs="Arial Unicode MS" w:asciiTheme="minorEastAsia" w:hAnsiTheme="minorEastAsia" w:eastAsiaTheme="minorEastAsia"/>
          <w:sz w:val="24"/>
        </w:rPr>
        <w:t>）</w:t>
      </w:r>
    </w:p>
    <w:p>
      <w:pPr>
        <w:widowControl/>
        <w:autoSpaceDE w:val="0"/>
        <w:autoSpaceDN w:val="0"/>
        <w:spacing w:line="560" w:lineRule="exact"/>
        <w:ind w:firstLine="472" w:firstLineChars="196"/>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三、付款方式</w:t>
      </w:r>
    </w:p>
    <w:p>
      <w:pPr>
        <w:spacing w:line="560" w:lineRule="exact"/>
        <w:ind w:left="540" w:hanging="540" w:hangingChars="225"/>
        <w:rPr>
          <w:rFonts w:asciiTheme="minorEastAsia" w:hAnsiTheme="minorEastAsia" w:eastAsiaTheme="minorEastAsia"/>
          <w:sz w:val="24"/>
          <w:highlight w:val="none"/>
        </w:rPr>
      </w:pPr>
      <w:r>
        <w:rPr>
          <w:rFonts w:hint="eastAsia" w:cs="宋体" w:asciiTheme="minorEastAsia" w:hAnsiTheme="minorEastAsia" w:eastAsiaTheme="minorEastAsia"/>
          <w:sz w:val="24"/>
        </w:rPr>
        <w:t xml:space="preserve">    1.付款方式：</w:t>
      </w:r>
      <w:r>
        <w:rPr>
          <w:rFonts w:hint="eastAsia" w:asciiTheme="minorEastAsia" w:hAnsiTheme="minorEastAsia" w:eastAsiaTheme="minorEastAsia"/>
          <w:sz w:val="24"/>
          <w:highlight w:val="none"/>
        </w:rPr>
        <w:t>账期30天，乙方需在每月15日前提供上一个周期甲方签收确认的送货单</w:t>
      </w:r>
    </w:p>
    <w:p>
      <w:pPr>
        <w:spacing w:line="560" w:lineRule="exact"/>
        <w:ind w:left="540" w:hanging="540" w:hangingChars="22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和对应金额的合法有效的13%增值税专用发票进行结算。甲方采用银行转账方式支付账期内</w:t>
      </w:r>
    </w:p>
    <w:p>
      <w:pPr>
        <w:spacing w:line="560" w:lineRule="exact"/>
        <w:ind w:left="540" w:hanging="540" w:hangingChars="22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全额货款。</w:t>
      </w:r>
    </w:p>
    <w:p>
      <w:pPr>
        <w:widowControl/>
        <w:autoSpaceDE w:val="0"/>
        <w:autoSpaceDN w:val="0"/>
        <w:spacing w:line="560" w:lineRule="exact"/>
        <w:ind w:firstLine="482" w:firstLineChars="200"/>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2.甲方开票信息</w:t>
      </w:r>
    </w:p>
    <w:p>
      <w:pPr>
        <w:autoSpaceDE w:val="0"/>
        <w:autoSpaceDN w:val="0"/>
        <w:adjustRightInd w:val="0"/>
        <w:spacing w:line="560" w:lineRule="exact"/>
        <w:ind w:firstLine="480" w:firstLineChars="200"/>
        <w:rPr>
          <w:rFonts w:cs="宋体" w:asciiTheme="minorEastAsia" w:hAnsiTheme="minorEastAsia" w:eastAsiaTheme="minorEastAsia"/>
          <w:sz w:val="24"/>
          <w:u w:val="single"/>
        </w:rPr>
      </w:pPr>
      <w:r>
        <w:rPr>
          <w:rFonts w:hint="eastAsia" w:cs="Arial Unicode MS" w:asciiTheme="minorEastAsia" w:hAnsiTheme="minorEastAsia" w:eastAsiaTheme="minorEastAsia"/>
          <w:sz w:val="24"/>
        </w:rPr>
        <w:t>账号名称：</w:t>
      </w:r>
      <w:r>
        <w:rPr>
          <w:rFonts w:hint="eastAsia" w:cs="宋体" w:asciiTheme="minorEastAsia" w:hAnsiTheme="minorEastAsia" w:eastAsiaTheme="minorEastAsia"/>
          <w:sz w:val="24"/>
          <w:u w:val="single"/>
        </w:rPr>
        <w:t>安徽百大合家福连锁超市股份有限公司</w:t>
      </w:r>
    </w:p>
    <w:p>
      <w:pPr>
        <w:autoSpaceDE w:val="0"/>
        <w:autoSpaceDN w:val="0"/>
        <w:adjustRightInd w:val="0"/>
        <w:spacing w:line="560" w:lineRule="exact"/>
        <w:ind w:firstLine="480" w:firstLineChars="200"/>
        <w:rPr>
          <w:rFonts w:cs="Calibri" w:asciiTheme="minorEastAsia" w:hAnsiTheme="minorEastAsia" w:eastAsiaTheme="minorEastAsia"/>
          <w:sz w:val="24"/>
          <w:u w:val="single"/>
        </w:rPr>
      </w:pPr>
      <w:r>
        <w:rPr>
          <w:rFonts w:hint="eastAsia" w:cs="宋体" w:asciiTheme="minorEastAsia" w:hAnsiTheme="minorEastAsia" w:eastAsiaTheme="minorEastAsia"/>
          <w:sz w:val="24"/>
        </w:rPr>
        <w:t>纳税人识别号：</w:t>
      </w:r>
      <w:r>
        <w:rPr>
          <w:rFonts w:cs="Calibri" w:asciiTheme="minorEastAsia" w:hAnsiTheme="minorEastAsia" w:eastAsiaTheme="minorEastAsia"/>
          <w:sz w:val="24"/>
          <w:u w:val="single"/>
        </w:rPr>
        <w:t>9134010071995274XQ</w:t>
      </w:r>
    </w:p>
    <w:p>
      <w:pPr>
        <w:autoSpaceDE w:val="0"/>
        <w:autoSpaceDN w:val="0"/>
        <w:adjustRightInd w:val="0"/>
        <w:spacing w:line="560" w:lineRule="exact"/>
        <w:ind w:firstLine="480" w:firstLineChars="200"/>
        <w:rPr>
          <w:rFonts w:cs="Calibri" w:asciiTheme="minorEastAsia" w:hAnsiTheme="minorEastAsia" w:eastAsiaTheme="minorEastAsia"/>
          <w:sz w:val="24"/>
          <w:u w:val="single"/>
        </w:rPr>
      </w:pPr>
      <w:r>
        <w:rPr>
          <w:rFonts w:hint="eastAsia" w:cs="宋体" w:asciiTheme="minorEastAsia" w:hAnsiTheme="minorEastAsia" w:eastAsiaTheme="minorEastAsia"/>
          <w:sz w:val="24"/>
        </w:rPr>
        <w:t>地址、电话：</w:t>
      </w:r>
      <w:r>
        <w:rPr>
          <w:rFonts w:hint="eastAsia" w:cs="宋体" w:asciiTheme="minorEastAsia" w:hAnsiTheme="minorEastAsia" w:eastAsiaTheme="minorEastAsia"/>
          <w:sz w:val="24"/>
          <w:u w:val="single"/>
        </w:rPr>
        <w:t>合肥市沿河路</w:t>
      </w:r>
      <w:r>
        <w:rPr>
          <w:rFonts w:cs="Calibri" w:asciiTheme="minorEastAsia" w:hAnsiTheme="minorEastAsia" w:eastAsiaTheme="minorEastAsia"/>
          <w:sz w:val="24"/>
          <w:u w:val="single"/>
        </w:rPr>
        <w:t>118</w:t>
      </w:r>
      <w:r>
        <w:rPr>
          <w:rFonts w:hint="eastAsia" w:cs="宋体" w:asciiTheme="minorEastAsia" w:hAnsiTheme="minorEastAsia" w:eastAsiaTheme="minorEastAsia"/>
          <w:sz w:val="24"/>
          <w:u w:val="single"/>
        </w:rPr>
        <w:t>号</w:t>
      </w:r>
      <w:r>
        <w:rPr>
          <w:rFonts w:cs="Calibri" w:asciiTheme="minorEastAsia" w:hAnsiTheme="minorEastAsia" w:eastAsiaTheme="minorEastAsia"/>
          <w:sz w:val="24"/>
          <w:u w:val="single"/>
        </w:rPr>
        <w:t xml:space="preserve">  0551-65616767</w:t>
      </w:r>
    </w:p>
    <w:p>
      <w:pPr>
        <w:autoSpaceDE w:val="0"/>
        <w:autoSpaceDN w:val="0"/>
        <w:adjustRightInd w:val="0"/>
        <w:spacing w:line="560" w:lineRule="exact"/>
        <w:ind w:firstLine="480" w:firstLineChars="200"/>
        <w:rPr>
          <w:rFonts w:cs="Calibri" w:asciiTheme="minorEastAsia" w:hAnsiTheme="minorEastAsia" w:eastAsiaTheme="minorEastAsia"/>
          <w:sz w:val="24"/>
          <w:u w:val="single"/>
        </w:rPr>
      </w:pPr>
      <w:r>
        <w:rPr>
          <w:rFonts w:hint="eastAsia" w:cs="宋体" w:asciiTheme="minorEastAsia" w:hAnsiTheme="minorEastAsia" w:eastAsiaTheme="minorEastAsia"/>
          <w:sz w:val="24"/>
        </w:rPr>
        <w:t>开户行及账号：</w:t>
      </w:r>
      <w:r>
        <w:rPr>
          <w:rFonts w:hint="eastAsia" w:cs="宋体" w:asciiTheme="minorEastAsia" w:hAnsiTheme="minorEastAsia" w:eastAsiaTheme="minorEastAsia"/>
          <w:sz w:val="24"/>
          <w:u w:val="single"/>
        </w:rPr>
        <w:t>招商银行合肥分行营业部</w:t>
      </w:r>
      <w:r>
        <w:rPr>
          <w:rFonts w:cs="Calibri" w:asciiTheme="minorEastAsia" w:hAnsiTheme="minorEastAsia" w:eastAsiaTheme="minorEastAsia"/>
          <w:sz w:val="24"/>
          <w:u w:val="single"/>
        </w:rPr>
        <w:t xml:space="preserve"> 551902102010802</w:t>
      </w:r>
    </w:p>
    <w:p>
      <w:pPr>
        <w:spacing w:line="560" w:lineRule="exact"/>
        <w:ind w:firstLine="482" w:firstLineChars="200"/>
        <w:rPr>
          <w:rFonts w:cs="宋体" w:asciiTheme="minorEastAsia" w:hAnsiTheme="minorEastAsia" w:eastAsiaTheme="minorEastAsia"/>
          <w:b/>
          <w:color w:val="000000"/>
          <w:kern w:val="0"/>
          <w:sz w:val="24"/>
          <w:lang w:val="zh-CN"/>
        </w:rPr>
      </w:pPr>
      <w:r>
        <w:rPr>
          <w:rFonts w:hint="eastAsia" w:cs="宋体" w:asciiTheme="minorEastAsia" w:hAnsiTheme="minorEastAsia" w:eastAsiaTheme="minorEastAsia"/>
          <w:b/>
          <w:color w:val="000000"/>
          <w:kern w:val="0"/>
          <w:sz w:val="24"/>
          <w:lang w:val="zh-CN"/>
        </w:rPr>
        <w:t>3.乙方转账信息</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名称：</w:t>
      </w:r>
      <w:r>
        <w:rPr>
          <w:rFonts w:hint="eastAsia" w:cs="宋体" w:asciiTheme="minorEastAsia" w:hAnsiTheme="minorEastAsia" w:eastAsiaTheme="minorEastAsia"/>
          <w:sz w:val="24"/>
          <w:u w:val="single"/>
        </w:rPr>
        <w:t xml:space="preserve">                                 .</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r>
        <w:rPr>
          <w:rFonts w:hint="eastAsia" w:cs="宋体" w:asciiTheme="minorEastAsia" w:hAnsiTheme="minorEastAsia" w:eastAsiaTheme="minorEastAsia"/>
          <w:sz w:val="24"/>
          <w:u w:val="single"/>
        </w:rPr>
        <w:t xml:space="preserve">                             .</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银行账号：</w:t>
      </w:r>
      <w:r>
        <w:rPr>
          <w:rFonts w:hint="eastAsia" w:cs="宋体" w:asciiTheme="minorEastAsia" w:hAnsiTheme="minorEastAsia" w:eastAsiaTheme="minorEastAsia"/>
          <w:sz w:val="24"/>
          <w:u w:val="single"/>
        </w:rPr>
        <w:t xml:space="preserve">                             .</w:t>
      </w:r>
    </w:p>
    <w:p>
      <w:pPr>
        <w:pStyle w:val="5"/>
        <w:spacing w:line="560" w:lineRule="exact"/>
        <w:ind w:firstLine="472" w:firstLineChars="196"/>
        <w:rPr>
          <w:rFonts w:cs="宋体" w:asciiTheme="minorEastAsia" w:hAnsiTheme="minorEastAsia" w:eastAsiaTheme="minorEastAsia"/>
          <w:b/>
          <w:sz w:val="24"/>
        </w:rPr>
      </w:pPr>
      <w:r>
        <w:rPr>
          <w:rFonts w:hint="eastAsia" w:cs="宋体" w:asciiTheme="minorEastAsia" w:hAnsiTheme="minorEastAsia" w:eastAsiaTheme="minorEastAsia"/>
          <w:b/>
          <w:bCs/>
          <w:sz w:val="24"/>
        </w:rPr>
        <w:t>四</w:t>
      </w:r>
      <w:r>
        <w:rPr>
          <w:rFonts w:hint="eastAsia" w:cs="宋体" w:asciiTheme="minorEastAsia" w:hAnsiTheme="minorEastAsia" w:eastAsiaTheme="minorEastAsia"/>
          <w:b/>
          <w:sz w:val="24"/>
        </w:rPr>
        <w:t>、交货方式、地点、时间</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1.交货方式：乙方送货上门并</w:t>
      </w:r>
      <w:r>
        <w:rPr>
          <w:rFonts w:hint="eastAsia" w:cs="宋体" w:asciiTheme="minorEastAsia" w:hAnsiTheme="minorEastAsia" w:eastAsiaTheme="minorEastAsia"/>
          <w:kern w:val="0"/>
          <w:sz w:val="24"/>
        </w:rPr>
        <w:t>卸货至甲方指定区域</w:t>
      </w:r>
      <w:r>
        <w:rPr>
          <w:rFonts w:hint="eastAsia" w:cs="宋体" w:asciiTheme="minorEastAsia" w:hAnsiTheme="minorEastAsia" w:eastAsiaTheme="minorEastAsia"/>
          <w:sz w:val="24"/>
        </w:rPr>
        <w:t>。</w:t>
      </w:r>
    </w:p>
    <w:p>
      <w:pPr>
        <w:spacing w:line="5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2.交货地点：</w:t>
      </w:r>
      <w:r>
        <w:rPr>
          <w:rFonts w:hint="eastAsia" w:cs="宋体" w:asciiTheme="minorEastAsia" w:hAnsiTheme="minorEastAsia" w:eastAsiaTheme="minorEastAsia"/>
          <w:kern w:val="0"/>
          <w:sz w:val="24"/>
          <w:highlight w:val="none"/>
          <w:u w:val="single"/>
        </w:rPr>
        <w:t>安徽省内各网点，不含蚌埠和宣城台客隆（具体地点以订货通知单为准）</w:t>
      </w:r>
      <w:r>
        <w:rPr>
          <w:rFonts w:hint="eastAsia" w:cs="宋体" w:asciiTheme="minorEastAsia" w:hAnsiTheme="minorEastAsia" w:eastAsiaTheme="minorEastAsia"/>
          <w:kern w:val="0"/>
          <w:sz w:val="24"/>
          <w:highlight w:val="none"/>
        </w:rPr>
        <w:t>。</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kern w:val="0"/>
          <w:sz w:val="24"/>
          <w:highlight w:val="none"/>
        </w:rPr>
        <w:t>供货期限：</w:t>
      </w:r>
      <w:r>
        <w:rPr>
          <w:rFonts w:hint="eastAsia" w:cs="宋体" w:asciiTheme="minorEastAsia" w:hAnsiTheme="minorEastAsia" w:eastAsiaTheme="minorEastAsia"/>
          <w:sz w:val="24"/>
          <w:highlight w:val="none"/>
        </w:rPr>
        <w:t>乙方接到单批采购供货通知后</w:t>
      </w:r>
      <w:r>
        <w:rPr>
          <w:rFonts w:hint="eastAsia" w:cs="宋体" w:asciiTheme="minorEastAsia" w:hAnsiTheme="minorEastAsia" w:eastAsiaTheme="minorEastAsia"/>
          <w:sz w:val="24"/>
          <w:highlight w:val="none"/>
          <w:u w:val="single"/>
        </w:rPr>
        <w:t>5</w:t>
      </w:r>
      <w:r>
        <w:rPr>
          <w:rFonts w:hint="eastAsia" w:cs="宋体" w:asciiTheme="minorEastAsia" w:hAnsiTheme="minorEastAsia" w:eastAsiaTheme="minorEastAsia"/>
          <w:sz w:val="24"/>
        </w:rPr>
        <w:t>个日历天内完成供货。</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4.根据订单送货，超过规定数量交货，甲方可拒收。</w:t>
      </w:r>
    </w:p>
    <w:p>
      <w:pPr>
        <w:spacing w:line="560" w:lineRule="exact"/>
        <w:rPr>
          <w:rFonts w:cs="Arial Unicode MS" w:asciiTheme="minorEastAsia" w:hAnsiTheme="minorEastAsia" w:eastAsiaTheme="minorEastAsia"/>
          <w:b/>
          <w:sz w:val="24"/>
        </w:rPr>
      </w:pPr>
      <w:r>
        <w:rPr>
          <w:rFonts w:hint="eastAsia" w:cs="宋体" w:asciiTheme="minorEastAsia" w:hAnsiTheme="minorEastAsia" w:eastAsiaTheme="minorEastAsia"/>
          <w:sz w:val="24"/>
        </w:rPr>
        <w:t xml:space="preserve">    5.延迟交货，乙方必须承担违约责任，给甲方造成损失的还得就该损失承担赔偿责任。</w:t>
      </w:r>
    </w:p>
    <w:p>
      <w:pPr>
        <w:widowControl/>
        <w:tabs>
          <w:tab w:val="left" w:pos="0"/>
          <w:tab w:val="left" w:pos="720"/>
        </w:tabs>
        <w:autoSpaceDE w:val="0"/>
        <w:autoSpaceDN w:val="0"/>
        <w:spacing w:line="560" w:lineRule="exact"/>
        <w:ind w:firstLine="472" w:firstLineChars="196"/>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五、订货及验收标准</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1.本合同签订后，依据本合同条款及具体需求，甲方以《订货通知单》方式（附件1）向乙方采购货物。各订单为本合同有效附件。</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2.乙方所供货物的质量（包括外观、品牌、材质、技术要求等）必须符合招标文件、本合同所列质量标准及国家相关质量标准，满足甲方采购实际需要且不存在隐形瑕疵。</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4.乙方根据甲方订单送货，不得短少或延迟交货，如有违反乙方承担违约责任。</w:t>
      </w:r>
    </w:p>
    <w:p>
      <w:pPr>
        <w:widowControl/>
        <w:tabs>
          <w:tab w:val="left" w:pos="1080"/>
        </w:tabs>
        <w:autoSpaceDE w:val="0"/>
        <w:autoSpaceDN w:val="0"/>
        <w:spacing w:line="560" w:lineRule="exact"/>
        <w:ind w:firstLine="482" w:firstLineChars="200"/>
        <w:textAlignment w:val="bottom"/>
        <w:rPr>
          <w:rFonts w:cs="宋体" w:asciiTheme="minorEastAsia" w:hAnsiTheme="minorEastAsia" w:eastAsiaTheme="minorEastAsia"/>
          <w:b/>
          <w:sz w:val="24"/>
        </w:rPr>
      </w:pPr>
      <w:r>
        <w:rPr>
          <w:rFonts w:hint="eastAsia" w:cs="宋体" w:asciiTheme="minorEastAsia" w:hAnsiTheme="minorEastAsia" w:eastAsiaTheme="minorEastAsia"/>
          <w:b/>
          <w:sz w:val="24"/>
        </w:rPr>
        <w:t>六、质保事项</w:t>
      </w:r>
    </w:p>
    <w:p>
      <w:pPr>
        <w:tabs>
          <w:tab w:val="left" w:pos="223"/>
        </w:tabs>
        <w:spacing w:line="5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kern w:val="0"/>
          <w:sz w:val="24"/>
        </w:rPr>
        <w:t>免费质保期</w:t>
      </w:r>
      <w:r>
        <w:rPr>
          <w:rFonts w:hint="eastAsia" w:cs="宋体" w:asciiTheme="minorEastAsia" w:hAnsiTheme="minorEastAsia" w:eastAsiaTheme="minorEastAsia"/>
          <w:sz w:val="24"/>
          <w:highlight w:val="none"/>
          <w:u w:val="single"/>
        </w:rPr>
        <w:t>壹</w:t>
      </w:r>
      <w:r>
        <w:rPr>
          <w:rFonts w:hint="eastAsia" w:cs="宋体" w:asciiTheme="minorEastAsia" w:hAnsiTheme="minorEastAsia" w:eastAsiaTheme="minorEastAsia"/>
          <w:kern w:val="0"/>
          <w:sz w:val="24"/>
        </w:rPr>
        <w:t>年，自单批货到验收合格之日起算。</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2.免费质保期内，且在正确保存情况下，货物的衰减程度应与国家或厂家相关标准相符。如出现不良，则视为产品质量问题。因甲方使用、存储不当造成产品质量下降的情况除外。</w:t>
      </w:r>
    </w:p>
    <w:p>
      <w:pPr>
        <w:widowControl/>
        <w:autoSpaceDE w:val="0"/>
        <w:autoSpaceDN w:val="0"/>
        <w:spacing w:line="560" w:lineRule="exact"/>
        <w:ind w:firstLine="480" w:firstLineChars="200"/>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w:t>
      </w:r>
      <w:r>
        <w:rPr>
          <w:rFonts w:hint="eastAsia" w:cs="宋体" w:asciiTheme="minorEastAsia" w:hAnsiTheme="minorEastAsia" w:eastAsiaTheme="minorEastAsia"/>
          <w:sz w:val="24"/>
          <w:lang w:eastAsia="zh-CN"/>
        </w:rPr>
        <w:t>该批次供货</w:t>
      </w:r>
      <w:r>
        <w:rPr>
          <w:rFonts w:hint="eastAsia" w:cs="宋体" w:asciiTheme="minorEastAsia" w:hAnsiTheme="minorEastAsia" w:eastAsiaTheme="minorEastAsia"/>
          <w:sz w:val="24"/>
        </w:rPr>
        <w:t>价款的</w:t>
      </w:r>
      <w:r>
        <w:rPr>
          <w:rFonts w:hint="eastAsia" w:cs="宋体" w:asciiTheme="minorEastAsia" w:hAnsiTheme="minorEastAsia" w:eastAsiaTheme="minorEastAsia"/>
          <w:sz w:val="24"/>
          <w:u w:val="single"/>
        </w:rPr>
        <w:t xml:space="preserve">30% </w:t>
      </w:r>
      <w:r>
        <w:rPr>
          <w:rFonts w:hint="eastAsia" w:cs="宋体" w:asciiTheme="minorEastAsia" w:hAnsiTheme="minorEastAsia" w:eastAsiaTheme="minorEastAsia"/>
          <w:sz w:val="24"/>
        </w:rPr>
        <w:t>标准支付违约金或提前解除合同。</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4.</w:t>
      </w:r>
      <w:r>
        <w:rPr>
          <w:rFonts w:hint="eastAsia" w:cs="宋体" w:asciiTheme="minorEastAsia" w:hAnsiTheme="minorEastAsia" w:eastAsiaTheme="minor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pPr>
        <w:widowControl/>
        <w:autoSpaceDE w:val="0"/>
        <w:autoSpaceDN w:val="0"/>
        <w:spacing w:line="560" w:lineRule="exact"/>
        <w:ind w:firstLine="482" w:firstLineChars="200"/>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七．</w:t>
      </w:r>
      <w:r>
        <w:rPr>
          <w:rFonts w:hint="eastAsia" w:cs="宋体" w:asciiTheme="minorEastAsia" w:hAnsiTheme="minorEastAsia" w:eastAsiaTheme="minorEastAsia"/>
          <w:b/>
          <w:sz w:val="24"/>
        </w:rPr>
        <w:t>乙方违约责任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1. 乙方所</w:t>
      </w:r>
      <w:r>
        <w:rPr>
          <w:rFonts w:hint="eastAsia" w:cs="宋体" w:asciiTheme="minorEastAsia" w:hAnsiTheme="minorEastAsia" w:eastAsiaTheme="minorEastAsia"/>
          <w:sz w:val="24"/>
          <w:lang w:eastAsia="zh-CN"/>
        </w:rPr>
        <w:t>提</w:t>
      </w:r>
      <w:r>
        <w:rPr>
          <w:rFonts w:hint="eastAsia" w:cs="宋体" w:asciiTheme="minorEastAsia" w:hAnsiTheme="minorEastAsia" w:eastAsiaTheme="minorEastAsia"/>
          <w:sz w:val="24"/>
        </w:rPr>
        <w:t>供产品质量不合格的应承担</w:t>
      </w:r>
      <w:r>
        <w:rPr>
          <w:rFonts w:hint="eastAsia" w:cs="宋体" w:asciiTheme="minorEastAsia" w:hAnsiTheme="minorEastAsia" w:eastAsiaTheme="minorEastAsia"/>
          <w:sz w:val="24"/>
          <w:lang w:eastAsia="zh-CN"/>
        </w:rPr>
        <w:t>该单批供货价款</w:t>
      </w:r>
      <w:r>
        <w:rPr>
          <w:rFonts w:hint="eastAsia" w:cs="宋体" w:asciiTheme="minorEastAsia" w:hAnsiTheme="minorEastAsia" w:eastAsiaTheme="minorEastAsia"/>
          <w:sz w:val="24"/>
          <w:u w:val="single"/>
        </w:rPr>
        <w:t>30%</w:t>
      </w:r>
      <w:r>
        <w:rPr>
          <w:rFonts w:hint="eastAsia" w:cs="宋体" w:asciiTheme="minorEastAsia" w:hAnsiTheme="minorEastAsia" w:eastAsiaTheme="minorEastAsia"/>
          <w:sz w:val="24"/>
        </w:rPr>
        <w:t>的违约金，且甲方有权解除合同；甲方不解除合同的，乙方应当及时交付符合质量要求的货物，且按照本条第3款约定承担逾期交货的违约责任。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2.乙方的交货存在数量短少等克斤扣两现象的，应承担</w:t>
      </w:r>
      <w:r>
        <w:rPr>
          <w:rFonts w:hint="eastAsia" w:cs="宋体" w:asciiTheme="minorEastAsia" w:hAnsiTheme="minorEastAsia" w:eastAsiaTheme="minorEastAsia"/>
          <w:sz w:val="24"/>
          <w:lang w:eastAsia="zh-CN"/>
        </w:rPr>
        <w:t>该单批供货价款</w:t>
      </w:r>
      <w:r>
        <w:rPr>
          <w:rFonts w:hint="eastAsia" w:cs="宋体" w:asciiTheme="minorEastAsia" w:hAnsiTheme="minorEastAsia" w:eastAsiaTheme="minorEastAsia"/>
          <w:sz w:val="24"/>
          <w:u w:val="single"/>
        </w:rPr>
        <w:t>30%</w:t>
      </w:r>
      <w:r>
        <w:rPr>
          <w:rFonts w:hint="eastAsia" w:cs="宋体" w:asciiTheme="minorEastAsia" w:hAnsiTheme="minorEastAsia" w:eastAsiaTheme="minorEastAsia"/>
          <w:sz w:val="24"/>
        </w:rPr>
        <w:t>的违约金，且乙方应在甲方要求的限期补足，乙方未能在限期内补足则视为逾期交货，按本条第3款约定承担逾期交货的违约责任。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3.乙方得到订货通知后，未在合同规定的时间内送货的，每逾期一天扣除履约保证金</w:t>
      </w:r>
      <w:r>
        <w:rPr>
          <w:rFonts w:hint="eastAsia" w:cs="宋体" w:asciiTheme="minorEastAsia" w:hAnsiTheme="minorEastAsia" w:eastAsiaTheme="minorEastAsia"/>
          <w:sz w:val="24"/>
          <w:u w:val="single"/>
        </w:rPr>
        <w:t xml:space="preserve">     1 </w:t>
      </w:r>
      <w:r>
        <w:rPr>
          <w:rFonts w:hint="eastAsia" w:cs="宋体" w:asciiTheme="minorEastAsia" w:hAnsiTheme="minorEastAsia" w:eastAsiaTheme="minorEastAsia"/>
          <w:sz w:val="24"/>
        </w:rPr>
        <w:t>%，逾期超过</w:t>
      </w:r>
      <w:r>
        <w:rPr>
          <w:rFonts w:hint="eastAsia" w:cs="宋体" w:asciiTheme="minorEastAsia" w:hAnsiTheme="minorEastAsia" w:eastAsiaTheme="minorEastAsia"/>
          <w:sz w:val="24"/>
          <w:u w:val="single"/>
        </w:rPr>
        <w:t xml:space="preserve"> 3 </w:t>
      </w:r>
      <w:r>
        <w:rPr>
          <w:rFonts w:hint="eastAsia" w:cs="宋体" w:asciiTheme="minorEastAsia" w:hAnsiTheme="minorEastAsia" w:eastAsiaTheme="minorEastAsia"/>
          <w:sz w:val="24"/>
        </w:rPr>
        <w:t>天，甲方有权解除合同、履约保证金不予退还，给甲方造成损失的，还应赔偿因此给甲方造成的全部损失。不可抗力导致的延迟情况除外。</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pPr>
        <w:spacing w:line="560" w:lineRule="exact"/>
        <w:ind w:firstLine="463" w:firstLineChars="192"/>
        <w:rPr>
          <w:rFonts w:cs="宋体" w:asciiTheme="minorEastAsia" w:hAnsiTheme="minorEastAsia" w:eastAsiaTheme="minorEastAsia"/>
          <w:b/>
          <w:sz w:val="24"/>
        </w:rPr>
      </w:pPr>
      <w:r>
        <w:rPr>
          <w:rFonts w:hint="eastAsia" w:cs="宋体" w:asciiTheme="minorEastAsia" w:hAnsiTheme="minorEastAsia" w:eastAsiaTheme="minorEastAsia"/>
          <w:b/>
          <w:sz w:val="24"/>
        </w:rPr>
        <w:t>八、甲方违约责任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1.甲方无故中途退货，应向乙方支付退货部分货款</w:t>
      </w:r>
      <w:r>
        <w:rPr>
          <w:rFonts w:hint="eastAsia" w:cs="宋体" w:asciiTheme="minorEastAsia" w:hAnsiTheme="minorEastAsia" w:eastAsiaTheme="minorEastAsia"/>
          <w:sz w:val="24"/>
          <w:u w:val="single"/>
        </w:rPr>
        <w:t xml:space="preserve">  3  </w:t>
      </w:r>
      <w:r>
        <w:rPr>
          <w:rFonts w:hint="eastAsia" w:cs="宋体" w:asciiTheme="minorEastAsia" w:hAnsiTheme="minorEastAsia" w:eastAsiaTheme="minorEastAsia"/>
          <w:sz w:val="24"/>
        </w:rPr>
        <w:t>%的违约金；</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2.甲方无故违反合同规定拒绝接货，应当承担由此而给乙方造成的全部损失；</w:t>
      </w:r>
    </w:p>
    <w:p>
      <w:pPr>
        <w:spacing w:line="560" w:lineRule="exact"/>
        <w:ind w:firstLine="463" w:firstLineChars="192"/>
        <w:rPr>
          <w:rFonts w:cs="宋体" w:asciiTheme="minorEastAsia" w:hAnsiTheme="minorEastAsia" w:eastAsiaTheme="minorEastAsia"/>
          <w:b/>
          <w:sz w:val="24"/>
        </w:rPr>
      </w:pPr>
      <w:r>
        <w:rPr>
          <w:rFonts w:hint="eastAsia" w:cs="宋体" w:asciiTheme="minorEastAsia" w:hAnsiTheme="minorEastAsia" w:eastAsiaTheme="minorEastAsia"/>
          <w:b/>
          <w:sz w:val="24"/>
        </w:rPr>
        <w:t>九、纠纷解决方式</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本合同履行过程中发生的争议，双方协商解决，协商不成，双方均可向甲方所在地人民法院起诉。</w:t>
      </w:r>
    </w:p>
    <w:p>
      <w:pPr>
        <w:spacing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十、合同变更、解除及不可抗力</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1.双方协商一致，可变更、解除本合同。</w:t>
      </w:r>
    </w:p>
    <w:p>
      <w:pPr>
        <w:spacing w:line="560" w:lineRule="exact"/>
        <w:ind w:left="540" w:hanging="540" w:hangingChars="225"/>
        <w:rPr>
          <w:rFonts w:cs="Arial Unicode MS" w:asciiTheme="minorEastAsia" w:hAnsiTheme="minorEastAsia" w:eastAsiaTheme="minorEastAsia"/>
          <w:sz w:val="24"/>
        </w:rPr>
      </w:pPr>
      <w:r>
        <w:rPr>
          <w:rFonts w:hint="eastAsia" w:cs="宋体" w:asciiTheme="minorEastAsia" w:hAnsiTheme="minorEastAsia" w:eastAsiaTheme="minorEastAsia"/>
          <w:sz w:val="24"/>
        </w:rPr>
        <w:t xml:space="preserve">    2.</w:t>
      </w:r>
      <w:r>
        <w:rPr>
          <w:rFonts w:hint="eastAsia" w:cs="Arial Unicode MS" w:asciiTheme="minorEastAsia" w:hAnsiTheme="minorEastAsia" w:eastAsiaTheme="minorEastAsia"/>
          <w:sz w:val="24"/>
        </w:rPr>
        <w:t>如果任何一方当事人受战争、非人为因素造成的严重的火灾、水灾、风灾、地震、洪</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水以及其它不能控制、不能避免且不能克服的事件的影响而无法执行合同，受影响的一方应</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以书面形式通知另一方当事人，并应在不可抗力事件发生后7天内出具有关当局出具的证明</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文件提交另一方当事人。如因不可抗力事件无法履行上述事宜的，应在不可抗力事件影响消</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除后7日内履行上述义务。</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3.受不可抗力事件影响的一方当事人对于不可抗力事件导致的合同义务的延迟履行或不</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能履行，不承担任何责任。但该方当事人应在3日内以书面的方式将不可抗力事件结束或消</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除的情况通知另一方当事人。</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4.双方当事人应在不可抗力事件结束或其影响消除后3日内继续履行其合同义务，合同</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期限也相应延长。如果不可抗力事件的影响持续超过30日，任何一方当事人均有权终止合同。</w:t>
      </w:r>
    </w:p>
    <w:p>
      <w:pPr>
        <w:spacing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十一、转让与分包</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1.除甲方事先书面同意外，乙方不得转让或部分转让其应履行的合同义务；</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ascii="宋体" w:hAnsi="宋体" w:cs="宋体"/>
          <w:sz w:val="24"/>
        </w:rPr>
        <w:t>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63" w:firstLineChars="192"/>
        <w:rPr>
          <w:rFonts w:cs="宋体" w:asciiTheme="minorEastAsia" w:hAnsiTheme="minorEastAsia" w:eastAsiaTheme="minorEastAsia"/>
          <w:b/>
          <w:sz w:val="24"/>
        </w:rPr>
      </w:pPr>
      <w:r>
        <w:rPr>
          <w:rFonts w:hint="eastAsia" w:cs="宋体" w:asciiTheme="minorEastAsia" w:hAnsiTheme="minorEastAsia" w:eastAsiaTheme="minorEastAsia"/>
          <w:b/>
          <w:sz w:val="24"/>
        </w:rPr>
        <w:t>十二、其他</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1.按本合同规定应该支付的违约金、赔偿金、保管、保养费和各种经济损失，应当在明确责任后10天内，</w:t>
      </w:r>
      <w:r>
        <w:rPr>
          <w:rFonts w:asciiTheme="minorEastAsia" w:hAnsiTheme="minorEastAsia" w:eastAsiaTheme="minorEastAsia"/>
          <w:sz w:val="24"/>
        </w:rPr>
        <w:t>按银行规定的结算办法付清，否则按逾期付款处理。</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2.本合同依据“</w:t>
      </w:r>
      <w:r>
        <w:rPr>
          <w:rFonts w:hint="eastAsia" w:asciiTheme="minorEastAsia" w:hAnsiTheme="minorEastAsia" w:eastAsiaTheme="minorEastAsia"/>
          <w:sz w:val="24"/>
          <w:u w:val="single"/>
        </w:rPr>
        <w:t>百大合家福公司生鲜耗材采购</w:t>
      </w:r>
      <w:r>
        <w:rPr>
          <w:rFonts w:hint="eastAsia" w:cs="宋体" w:asciiTheme="minorEastAsia" w:hAnsiTheme="minorEastAsia" w:eastAsiaTheme="minorEastAsia"/>
          <w:sz w:val="24"/>
        </w:rPr>
        <w:t>”（项目编号：</w:t>
      </w:r>
      <w:r>
        <w:rPr>
          <w:rFonts w:hint="eastAsia" w:cs="宋体" w:asciiTheme="minorEastAsia" w:hAnsiTheme="minorEastAsia" w:eastAsiaTheme="minorEastAsia"/>
          <w:color w:val="000000"/>
          <w:kern w:val="0"/>
          <w:sz w:val="24"/>
          <w:lang w:val="en-US" w:eastAsia="zh-CN"/>
        </w:rPr>
        <w:t>HBZ-20012-HJF08</w:t>
      </w:r>
      <w:r>
        <w:rPr>
          <w:rFonts w:hint="eastAsia" w:cs="宋体" w:asciiTheme="minorEastAsia" w:hAnsiTheme="minorEastAsia" w:eastAsiaTheme="minor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pPr>
        <w:widowControl/>
        <w:autoSpaceDE w:val="0"/>
        <w:autoSpaceDN w:val="0"/>
        <w:spacing w:line="560" w:lineRule="exact"/>
        <w:ind w:firstLine="470" w:firstLineChars="196"/>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Arial Unicode MS" w:asciiTheme="minorEastAsia" w:hAnsiTheme="minorEastAsia" w:eastAsiaTheme="minorEastAsia"/>
          <w:sz w:val="24"/>
        </w:rPr>
        <w:t>合同包含附件1</w:t>
      </w:r>
      <w:r>
        <w:rPr>
          <w:rFonts w:hint="eastAsia" w:asciiTheme="minorEastAsia" w:hAnsiTheme="minorEastAsia" w:eastAsiaTheme="minorEastAsia"/>
          <w:sz w:val="24"/>
        </w:rPr>
        <w:t>《订货通知单》，为本合同不可分割的组成部分。</w:t>
      </w:r>
    </w:p>
    <w:p>
      <w:pPr>
        <w:widowControl/>
        <w:autoSpaceDE w:val="0"/>
        <w:autoSpaceDN w:val="0"/>
        <w:spacing w:line="560" w:lineRule="exact"/>
        <w:ind w:firstLine="470" w:firstLineChars="196"/>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Arial Unicode MS" w:asciiTheme="minorEastAsia" w:hAnsiTheme="minorEastAsia" w:eastAsiaTheme="minorEastAsia"/>
          <w:sz w:val="24"/>
        </w:rPr>
        <w:t>本合同共页，一式</w:t>
      </w:r>
      <w:r>
        <w:rPr>
          <w:rFonts w:hint="eastAsia" w:cs="Arial Unicode MS" w:asciiTheme="minorEastAsia" w:hAnsiTheme="minorEastAsia" w:eastAsiaTheme="minorEastAsia"/>
          <w:sz w:val="24"/>
          <w:u w:val="single"/>
        </w:rPr>
        <w:t>伍</w:t>
      </w:r>
      <w:r>
        <w:rPr>
          <w:rFonts w:hint="eastAsia" w:cs="Arial Unicode MS" w:asciiTheme="minorEastAsia" w:hAnsiTheme="minorEastAsia" w:eastAsiaTheme="minorEastAsia"/>
          <w:sz w:val="24"/>
        </w:rPr>
        <w:t>份，甲方执</w:t>
      </w:r>
      <w:r>
        <w:rPr>
          <w:rFonts w:hint="eastAsia" w:cs="Arial Unicode MS" w:asciiTheme="minorEastAsia" w:hAnsiTheme="minorEastAsia" w:eastAsiaTheme="minorEastAsia"/>
          <w:sz w:val="24"/>
          <w:u w:val="single"/>
        </w:rPr>
        <w:t>肆</w:t>
      </w:r>
      <w:r>
        <w:rPr>
          <w:rFonts w:hint="eastAsia" w:cs="Arial Unicode MS" w:asciiTheme="minorEastAsia" w:hAnsiTheme="minorEastAsia" w:eastAsiaTheme="minorEastAsia"/>
          <w:sz w:val="24"/>
        </w:rPr>
        <w:t>份，乙方执</w:t>
      </w:r>
      <w:r>
        <w:rPr>
          <w:rFonts w:hint="eastAsia" w:cs="Arial Unicode MS" w:asciiTheme="minorEastAsia" w:hAnsiTheme="minorEastAsia" w:eastAsiaTheme="minorEastAsia"/>
          <w:sz w:val="24"/>
          <w:u w:val="single"/>
        </w:rPr>
        <w:t>壹</w:t>
      </w:r>
      <w:r>
        <w:rPr>
          <w:rFonts w:hint="eastAsia" w:cs="Arial Unicode MS" w:asciiTheme="minorEastAsia" w:hAnsiTheme="minorEastAsia" w:eastAsiaTheme="minorEastAsia"/>
          <w:sz w:val="24"/>
        </w:rPr>
        <w:t>份，自双方签署、盖章后生效。</w:t>
      </w:r>
    </w:p>
    <w:p>
      <w:pPr>
        <w:spacing w:line="560" w:lineRule="exact"/>
        <w:ind w:firstLine="460" w:firstLineChars="192"/>
        <w:rPr>
          <w:rFonts w:cs="宋体" w:asciiTheme="minorEastAsia" w:hAnsiTheme="minorEastAsia" w:eastAsiaTheme="minorEastAsia"/>
          <w:sz w:val="24"/>
        </w:rPr>
      </w:pP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甲方（签章）：                             乙方（签章）</w:t>
      </w: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法人代表或授权代理人：                     法人代表或授权代理人：</w:t>
      </w: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地址：                                     地址：</w:t>
      </w: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联系方式：                                 联系方式：</w:t>
      </w:r>
    </w:p>
    <w:p>
      <w:pPr>
        <w:spacing w:line="560" w:lineRule="exact"/>
        <w:rPr>
          <w:rFonts w:cs="Arial Unicode MS" w:asciiTheme="minorEastAsia" w:hAnsiTheme="minorEastAsia" w:eastAsiaTheme="minorEastAsia"/>
          <w:b/>
          <w:sz w:val="24"/>
        </w:rPr>
      </w:pPr>
      <w:r>
        <w:rPr>
          <w:rFonts w:hint="eastAsia" w:asciiTheme="minorEastAsia" w:hAnsiTheme="minorEastAsia" w:eastAsiaTheme="minorEastAsia"/>
          <w:sz w:val="24"/>
        </w:rPr>
        <w:t>签订日期：                                 签订日期：</w:t>
      </w: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w:br w:type="page"/>
      </w:r>
    </w:p>
    <w:p>
      <w:pPr>
        <w:rPr>
          <w:rFonts w:ascii="宋体" w:hAnsi="宋体" w:cs="宋体"/>
          <w:b/>
          <w:sz w:val="24"/>
        </w:rPr>
      </w:pPr>
      <w:r>
        <w:rPr>
          <w:rFonts w:hint="eastAsia" w:ascii="宋体" w:hAnsi="宋体"/>
          <w:b/>
          <w:sz w:val="24"/>
        </w:rPr>
        <w:t>附件1：《订货通知单》</w:t>
      </w:r>
    </w:p>
    <w:p>
      <w:pPr>
        <w:jc w:val="center"/>
        <w:rPr>
          <w:b/>
          <w:bCs/>
          <w:sz w:val="44"/>
          <w:szCs w:val="44"/>
          <w:u w:val="single"/>
        </w:rPr>
      </w:pPr>
      <w:r>
        <w:rPr>
          <w:rFonts w:hint="eastAsia" w:cs="宋体"/>
          <w:b/>
          <w:bCs/>
          <w:sz w:val="44"/>
          <w:szCs w:val="44"/>
          <w:u w:val="single"/>
        </w:rPr>
        <w:t>订货通知单</w:t>
      </w:r>
    </w:p>
    <w:p>
      <w:pPr>
        <w:spacing w:line="520" w:lineRule="exact"/>
        <w:rPr>
          <w:rFonts w:ascii="宋体"/>
          <w:sz w:val="24"/>
        </w:rPr>
      </w:pPr>
    </w:p>
    <w:p>
      <w:pPr>
        <w:spacing w:line="520" w:lineRule="exact"/>
        <w:rPr>
          <w:rFonts w:ascii="宋体" w:hAnsi="宋体" w:cs="宋体"/>
          <w:sz w:val="28"/>
          <w:szCs w:val="28"/>
        </w:rPr>
      </w:pPr>
      <w:r>
        <w:rPr>
          <w:rFonts w:hint="eastAsia" w:ascii="宋体" w:hAnsi="宋体" w:cs="宋体"/>
          <w:sz w:val="28"/>
          <w:szCs w:val="28"/>
        </w:rPr>
        <w:t xml:space="preserve">    甲方（招标人）：</w:t>
      </w:r>
    </w:p>
    <w:p>
      <w:pPr>
        <w:spacing w:line="520" w:lineRule="exact"/>
        <w:rPr>
          <w:rFonts w:ascii="宋体"/>
          <w:sz w:val="28"/>
          <w:szCs w:val="28"/>
        </w:rPr>
      </w:pPr>
      <w:r>
        <w:rPr>
          <w:rFonts w:hint="eastAsia" w:ascii="宋体" w:hAnsi="宋体" w:cs="宋体"/>
          <w:sz w:val="28"/>
          <w:szCs w:val="28"/>
        </w:rPr>
        <w:t xml:space="preserve">    乙方（中标人）：</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0"/>
        <w:gridCol w:w="2089"/>
        <w:gridCol w:w="1853"/>
        <w:gridCol w:w="197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b/>
                <w:bCs/>
                <w:sz w:val="28"/>
                <w:szCs w:val="28"/>
              </w:rPr>
            </w:pPr>
            <w:r>
              <w:rPr>
                <w:rFonts w:hint="eastAsia" w:ascii="宋体" w:hAnsi="宋体" w:cs="宋体"/>
                <w:b/>
                <w:bCs/>
                <w:sz w:val="28"/>
                <w:szCs w:val="28"/>
              </w:rPr>
              <w:t>名称</w:t>
            </w:r>
          </w:p>
        </w:tc>
        <w:tc>
          <w:tcPr>
            <w:tcW w:w="1060" w:type="pct"/>
          </w:tcPr>
          <w:p>
            <w:pPr>
              <w:spacing w:line="520" w:lineRule="exact"/>
              <w:jc w:val="center"/>
              <w:rPr>
                <w:rFonts w:ascii="宋体"/>
                <w:b/>
                <w:bCs/>
                <w:sz w:val="28"/>
                <w:szCs w:val="28"/>
              </w:rPr>
            </w:pPr>
            <w:r>
              <w:rPr>
                <w:rFonts w:hint="eastAsia" w:ascii="宋体" w:hAnsi="宋体" w:cs="宋体"/>
                <w:b/>
                <w:bCs/>
                <w:sz w:val="28"/>
                <w:szCs w:val="28"/>
              </w:rPr>
              <w:t>型号</w:t>
            </w:r>
          </w:p>
        </w:tc>
        <w:tc>
          <w:tcPr>
            <w:tcW w:w="940" w:type="pct"/>
          </w:tcPr>
          <w:p>
            <w:pPr>
              <w:spacing w:line="520" w:lineRule="exact"/>
              <w:jc w:val="center"/>
              <w:rPr>
                <w:rFonts w:ascii="宋体"/>
                <w:b/>
                <w:bCs/>
                <w:sz w:val="28"/>
                <w:szCs w:val="28"/>
              </w:rPr>
            </w:pPr>
            <w:r>
              <w:rPr>
                <w:rFonts w:hint="eastAsia" w:ascii="宋体" w:hAnsi="宋体" w:cs="宋体"/>
                <w:b/>
                <w:bCs/>
                <w:sz w:val="28"/>
                <w:szCs w:val="28"/>
              </w:rPr>
              <w:t>单价</w:t>
            </w:r>
          </w:p>
        </w:tc>
        <w:tc>
          <w:tcPr>
            <w:tcW w:w="1000" w:type="pct"/>
          </w:tcPr>
          <w:p>
            <w:pPr>
              <w:spacing w:line="520" w:lineRule="exact"/>
              <w:jc w:val="center"/>
              <w:rPr>
                <w:rFonts w:ascii="宋体"/>
                <w:b/>
                <w:bCs/>
                <w:sz w:val="28"/>
                <w:szCs w:val="28"/>
              </w:rPr>
            </w:pPr>
            <w:r>
              <w:rPr>
                <w:rFonts w:hint="eastAsia" w:ascii="宋体" w:hAnsi="宋体" w:cs="宋体"/>
                <w:b/>
                <w:bCs/>
                <w:sz w:val="28"/>
                <w:szCs w:val="28"/>
              </w:rPr>
              <w:t>数量</w:t>
            </w:r>
          </w:p>
        </w:tc>
        <w:tc>
          <w:tcPr>
            <w:tcW w:w="1000" w:type="pct"/>
          </w:tcPr>
          <w:p>
            <w:pPr>
              <w:spacing w:line="520" w:lineRule="exact"/>
              <w:jc w:val="center"/>
              <w:rPr>
                <w:rFonts w:ascii="宋体"/>
                <w:b/>
                <w:bCs/>
                <w:sz w:val="28"/>
                <w:szCs w:val="28"/>
              </w:rPr>
            </w:pPr>
            <w:r>
              <w:rPr>
                <w:rFonts w:hint="eastAsia" w:ascii="宋体" w:hAnsi="宋体" w:cs="宋体"/>
                <w:b/>
                <w:bCs/>
                <w:sz w:val="28"/>
                <w:szCs w:val="28"/>
              </w:rPr>
              <w:t>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r>
              <w:rPr>
                <w:rFonts w:hint="eastAsia" w:ascii="宋体" w:hAnsi="宋体" w:cs="宋体"/>
                <w:b/>
                <w:bCs/>
                <w:sz w:val="28"/>
                <w:szCs w:val="28"/>
              </w:rPr>
              <w:t>……</w:t>
            </w: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sz w:val="28"/>
                <w:szCs w:val="28"/>
              </w:rPr>
            </w:pPr>
            <w:r>
              <w:rPr>
                <w:rFonts w:hint="eastAsia" w:ascii="宋体" w:hAnsi="宋体" w:cs="宋体"/>
                <w:sz w:val="28"/>
                <w:szCs w:val="28"/>
              </w:rPr>
              <w:t>合计</w:t>
            </w:r>
          </w:p>
        </w:tc>
        <w:tc>
          <w:tcPr>
            <w:tcW w:w="1060" w:type="pct"/>
          </w:tcPr>
          <w:p>
            <w:pPr>
              <w:spacing w:line="520" w:lineRule="exact"/>
              <w:jc w:val="center"/>
              <w:rPr>
                <w:rFonts w:ascii="宋体"/>
                <w:sz w:val="28"/>
                <w:szCs w:val="28"/>
              </w:rPr>
            </w:pPr>
          </w:p>
        </w:tc>
        <w:tc>
          <w:tcPr>
            <w:tcW w:w="94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r>
    </w:tbl>
    <w:p>
      <w:pPr>
        <w:spacing w:line="520" w:lineRule="exact"/>
        <w:jc w:val="left"/>
        <w:rPr>
          <w:rFonts w:ascii="宋体"/>
          <w:sz w:val="28"/>
          <w:szCs w:val="28"/>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.甲方根据实际需求向乙方下此订单，订单情况如上。特此确认，请乙方安排生产及发货。</w:t>
      </w:r>
    </w:p>
    <w:p>
      <w:pPr>
        <w:autoSpaceDE w:val="0"/>
        <w:autoSpaceDN w:val="0"/>
        <w:adjustRightInd w:val="0"/>
        <w:spacing w:line="520" w:lineRule="exact"/>
        <w:ind w:left="199" w:leftChars="95" w:firstLine="422" w:firstLineChars="150"/>
        <w:jc w:val="left"/>
        <w:rPr>
          <w:rFonts w:ascii="宋体"/>
          <w:color w:val="000000"/>
          <w:kern w:val="0"/>
          <w:sz w:val="28"/>
          <w:szCs w:val="28"/>
          <w:u w:val="single"/>
          <w:lang w:val="zh-CN"/>
        </w:rPr>
      </w:pPr>
      <w:r>
        <w:rPr>
          <w:rFonts w:ascii="宋体" w:hAnsi="宋体" w:cs="宋体"/>
          <w:b/>
          <w:bCs/>
          <w:sz w:val="28"/>
          <w:szCs w:val="28"/>
        </w:rPr>
        <w:t>2</w:t>
      </w:r>
      <w:r>
        <w:rPr>
          <w:rFonts w:hint="eastAsia" w:ascii="宋体" w:hAnsi="宋体" w:cs="宋体"/>
          <w:b/>
          <w:bCs/>
          <w:sz w:val="28"/>
          <w:szCs w:val="28"/>
        </w:rPr>
        <w:t>.发货地址：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联系人：</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.开票信息</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名称：</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纳税人识别号：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u w:val="single"/>
          <w:lang w:val="zh-CN"/>
        </w:rPr>
      </w:pPr>
      <w:r>
        <w:rPr>
          <w:rFonts w:hint="eastAsia" w:cs="宋体"/>
          <w:sz w:val="28"/>
          <w:szCs w:val="28"/>
        </w:rPr>
        <w:t>地址、电话：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开户行及帐号：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rPr>
          <w:rFonts w:ascii="宋体" w:cs="宋体"/>
          <w:color w:val="000000"/>
          <w:kern w:val="0"/>
          <w:sz w:val="28"/>
          <w:szCs w:val="28"/>
          <w:lang w:val="zh-CN"/>
        </w:rPr>
      </w:pPr>
      <w:r>
        <w:rPr>
          <w:rFonts w:hint="eastAsia" w:ascii="宋体" w:cs="宋体"/>
          <w:b/>
          <w:bCs/>
          <w:color w:val="000000"/>
          <w:kern w:val="0"/>
          <w:sz w:val="28"/>
          <w:szCs w:val="28"/>
          <w:lang w:val="zh-CN"/>
        </w:rPr>
        <w:t>发票寄送地址：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收件人：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.订单内货物享有供需双方前期签订的《百大合家福公司生鲜耗材采购合同》中所列的双方责权。</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hAnsi="宋体" w:cs="宋体"/>
          <w:sz w:val="28"/>
          <w:szCs w:val="28"/>
        </w:rPr>
        <w:t>5.其它：</w:t>
      </w:r>
      <w:r>
        <w:rPr>
          <w:rFonts w:hint="eastAsia" w:ascii="宋体" w:hAnsi="宋体" w:cs="宋体"/>
          <w:sz w:val="28"/>
          <w:szCs w:val="28"/>
          <w:u w:val="single"/>
        </w:rPr>
        <w:t xml:space="preserve">              </w:t>
      </w:r>
      <w:r>
        <w:rPr>
          <w:rFonts w:hint="eastAsia" w:ascii="宋体" w:cs="宋体"/>
          <w:color w:val="000000"/>
          <w:kern w:val="0"/>
          <w:sz w:val="28"/>
          <w:szCs w:val="28"/>
          <w:u w:val="single"/>
          <w:lang w:val="zh-CN"/>
        </w:rPr>
        <w:t>.</w:t>
      </w:r>
    </w:p>
    <w:p>
      <w:pPr>
        <w:autoSpaceDE w:val="0"/>
        <w:autoSpaceDN w:val="0"/>
        <w:adjustRightInd w:val="0"/>
        <w:spacing w:line="520" w:lineRule="exact"/>
        <w:ind w:left="199" w:leftChars="95" w:firstLine="420" w:firstLineChars="150"/>
        <w:jc w:val="left"/>
        <w:rPr>
          <w:rFonts w:ascii="宋体"/>
          <w:sz w:val="28"/>
          <w:szCs w:val="28"/>
        </w:rPr>
      </w:pP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sz w:val="28"/>
          <w:szCs w:val="28"/>
        </w:rPr>
        <w:t>2020</w:t>
      </w:r>
      <w:r>
        <w:rPr>
          <w:rFonts w:hint="eastAsia" w:cs="宋体"/>
          <w:sz w:val="28"/>
          <w:szCs w:val="28"/>
        </w:rPr>
        <w:t>年月日</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rFonts w:hint="eastAsia" w:cs="宋体"/>
          <w:sz w:val="28"/>
          <w:szCs w:val="28"/>
        </w:rPr>
        <w:t>（甲方签章）</w:t>
      </w:r>
    </w:p>
    <w:sectPr>
      <w:headerReference r:id="rId4" w:type="first"/>
      <w:headerReference r:id="rId3" w:type="default"/>
      <w:footerReference r:id="rId5" w:type="default"/>
      <w:footerReference r:id="rId6"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framePr w:wrap="around" w:vAnchor="text" w:hAnchor="margin" w:xAlign="center" w:y="1"/>
      <w:rPr>
        <w:rStyle w:val="16"/>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479"/>
    <w:multiLevelType w:val="multilevel"/>
    <w:tmpl w:val="0F002479"/>
    <w:lvl w:ilvl="0" w:tentative="0">
      <w:start w:val="3"/>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4379"/>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5723"/>
    <w:rsid w:val="00432E2A"/>
    <w:rsid w:val="00437BDC"/>
    <w:rsid w:val="00440520"/>
    <w:rsid w:val="004503CD"/>
    <w:rsid w:val="00471F7C"/>
    <w:rsid w:val="00487097"/>
    <w:rsid w:val="004874EA"/>
    <w:rsid w:val="004950BC"/>
    <w:rsid w:val="004A24C6"/>
    <w:rsid w:val="004A5514"/>
    <w:rsid w:val="004A70A5"/>
    <w:rsid w:val="004B148D"/>
    <w:rsid w:val="004B66CE"/>
    <w:rsid w:val="004B6E36"/>
    <w:rsid w:val="004C191D"/>
    <w:rsid w:val="004C6A6A"/>
    <w:rsid w:val="004C6F72"/>
    <w:rsid w:val="004D4BE5"/>
    <w:rsid w:val="004D7174"/>
    <w:rsid w:val="004F41CF"/>
    <w:rsid w:val="00502238"/>
    <w:rsid w:val="0050269A"/>
    <w:rsid w:val="0050451D"/>
    <w:rsid w:val="0050566C"/>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70FAC"/>
    <w:rsid w:val="00575E0F"/>
    <w:rsid w:val="005768D3"/>
    <w:rsid w:val="00576C23"/>
    <w:rsid w:val="00581DDD"/>
    <w:rsid w:val="0058366E"/>
    <w:rsid w:val="00590B30"/>
    <w:rsid w:val="00590D66"/>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23B3"/>
    <w:rsid w:val="00653975"/>
    <w:rsid w:val="00662344"/>
    <w:rsid w:val="006627C7"/>
    <w:rsid w:val="0067356D"/>
    <w:rsid w:val="00673C82"/>
    <w:rsid w:val="00676242"/>
    <w:rsid w:val="006803DE"/>
    <w:rsid w:val="006811AB"/>
    <w:rsid w:val="00697D6B"/>
    <w:rsid w:val="006A0AA0"/>
    <w:rsid w:val="006A52B9"/>
    <w:rsid w:val="006B219E"/>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14FAB"/>
    <w:rsid w:val="00715766"/>
    <w:rsid w:val="00715BB4"/>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6EB4"/>
    <w:rsid w:val="008A2A22"/>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73D85"/>
    <w:rsid w:val="009819FE"/>
    <w:rsid w:val="00987CBF"/>
    <w:rsid w:val="009922EA"/>
    <w:rsid w:val="00992FF9"/>
    <w:rsid w:val="009936BC"/>
    <w:rsid w:val="00995526"/>
    <w:rsid w:val="00996163"/>
    <w:rsid w:val="009A5579"/>
    <w:rsid w:val="009A751F"/>
    <w:rsid w:val="009B4F75"/>
    <w:rsid w:val="009B7716"/>
    <w:rsid w:val="009C03E8"/>
    <w:rsid w:val="009C1E10"/>
    <w:rsid w:val="009C38B9"/>
    <w:rsid w:val="009D1E0E"/>
    <w:rsid w:val="009D2512"/>
    <w:rsid w:val="009E1691"/>
    <w:rsid w:val="009E6FFF"/>
    <w:rsid w:val="009F24DA"/>
    <w:rsid w:val="009F2735"/>
    <w:rsid w:val="00A04A64"/>
    <w:rsid w:val="00A04A81"/>
    <w:rsid w:val="00A06370"/>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70A84"/>
    <w:rsid w:val="00A73590"/>
    <w:rsid w:val="00A75C3C"/>
    <w:rsid w:val="00A76499"/>
    <w:rsid w:val="00A767CB"/>
    <w:rsid w:val="00A81471"/>
    <w:rsid w:val="00A86F7B"/>
    <w:rsid w:val="00A877BA"/>
    <w:rsid w:val="00AA6D84"/>
    <w:rsid w:val="00AB0613"/>
    <w:rsid w:val="00AB5130"/>
    <w:rsid w:val="00AB6D96"/>
    <w:rsid w:val="00AC1413"/>
    <w:rsid w:val="00AD4B71"/>
    <w:rsid w:val="00AF1ED9"/>
    <w:rsid w:val="00AF1EDC"/>
    <w:rsid w:val="00AF64AA"/>
    <w:rsid w:val="00AF6E8E"/>
    <w:rsid w:val="00B01136"/>
    <w:rsid w:val="00B0206E"/>
    <w:rsid w:val="00B02C11"/>
    <w:rsid w:val="00B037A0"/>
    <w:rsid w:val="00B102D8"/>
    <w:rsid w:val="00B25D3C"/>
    <w:rsid w:val="00B32E30"/>
    <w:rsid w:val="00B4490D"/>
    <w:rsid w:val="00B47F4F"/>
    <w:rsid w:val="00B5445E"/>
    <w:rsid w:val="00B640F5"/>
    <w:rsid w:val="00B75007"/>
    <w:rsid w:val="00B861AC"/>
    <w:rsid w:val="00B863B2"/>
    <w:rsid w:val="00BA1BCF"/>
    <w:rsid w:val="00BA6573"/>
    <w:rsid w:val="00BB3BF9"/>
    <w:rsid w:val="00BB3F28"/>
    <w:rsid w:val="00BB5ED1"/>
    <w:rsid w:val="00BC0E82"/>
    <w:rsid w:val="00BC3108"/>
    <w:rsid w:val="00BC7F2D"/>
    <w:rsid w:val="00BD734F"/>
    <w:rsid w:val="00BD76AE"/>
    <w:rsid w:val="00BE0346"/>
    <w:rsid w:val="00BE2784"/>
    <w:rsid w:val="00BE7851"/>
    <w:rsid w:val="00BF092C"/>
    <w:rsid w:val="00BF3BC1"/>
    <w:rsid w:val="00BF5367"/>
    <w:rsid w:val="00C12F90"/>
    <w:rsid w:val="00C14E4A"/>
    <w:rsid w:val="00C16D4C"/>
    <w:rsid w:val="00C22C38"/>
    <w:rsid w:val="00C22C81"/>
    <w:rsid w:val="00C35E40"/>
    <w:rsid w:val="00C36D86"/>
    <w:rsid w:val="00C45B48"/>
    <w:rsid w:val="00C46F29"/>
    <w:rsid w:val="00C54261"/>
    <w:rsid w:val="00C556C2"/>
    <w:rsid w:val="00C56387"/>
    <w:rsid w:val="00C6625B"/>
    <w:rsid w:val="00C67389"/>
    <w:rsid w:val="00C7054B"/>
    <w:rsid w:val="00C717C7"/>
    <w:rsid w:val="00C72604"/>
    <w:rsid w:val="00C73CBB"/>
    <w:rsid w:val="00C74A55"/>
    <w:rsid w:val="00C75EAA"/>
    <w:rsid w:val="00C81B54"/>
    <w:rsid w:val="00C85E90"/>
    <w:rsid w:val="00C87BC1"/>
    <w:rsid w:val="00C91D6C"/>
    <w:rsid w:val="00C96748"/>
    <w:rsid w:val="00CA7283"/>
    <w:rsid w:val="00CA7E29"/>
    <w:rsid w:val="00CC3829"/>
    <w:rsid w:val="00CD1603"/>
    <w:rsid w:val="00CD4ED4"/>
    <w:rsid w:val="00CE24D7"/>
    <w:rsid w:val="00CE4C4D"/>
    <w:rsid w:val="00CF0C12"/>
    <w:rsid w:val="00CF1CEB"/>
    <w:rsid w:val="00CF4ACF"/>
    <w:rsid w:val="00D0196A"/>
    <w:rsid w:val="00D12271"/>
    <w:rsid w:val="00D12D41"/>
    <w:rsid w:val="00D161AB"/>
    <w:rsid w:val="00D2011A"/>
    <w:rsid w:val="00D2308B"/>
    <w:rsid w:val="00D34FC6"/>
    <w:rsid w:val="00D372C8"/>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51C6B"/>
    <w:rsid w:val="00E57904"/>
    <w:rsid w:val="00E57CE8"/>
    <w:rsid w:val="00E81A28"/>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78D6"/>
    <w:rsid w:val="00FF4C36"/>
    <w:rsid w:val="00FF4F87"/>
    <w:rsid w:val="04895CD2"/>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70D838CE"/>
    <w:rsid w:val="72F32622"/>
    <w:rsid w:val="743B420F"/>
    <w:rsid w:val="79FB1B3E"/>
    <w:rsid w:val="7F701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qFormat/>
    <w:uiPriority w:val="0"/>
    <w:pPr>
      <w:keepNext/>
      <w:keepLines/>
      <w:spacing w:before="260" w:after="260" w:line="416" w:lineRule="auto"/>
      <w:jc w:val="center"/>
      <w:outlineLvl w:val="2"/>
    </w:pPr>
    <w:rPr>
      <w:rFonts w:ascii="宋体"/>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5"/>
    <w:qFormat/>
    <w:uiPriority w:val="0"/>
    <w:pPr>
      <w:jc w:val="left"/>
    </w:pPr>
  </w:style>
  <w:style w:type="paragraph" w:styleId="5">
    <w:name w:val="Body Text Indent"/>
    <w:basedOn w:val="1"/>
    <w:link w:val="33"/>
    <w:qFormat/>
    <w:uiPriority w:val="0"/>
    <w:pPr>
      <w:ind w:firstLine="560" w:firstLineChars="200"/>
    </w:pPr>
    <w:rPr>
      <w:sz w:val="28"/>
    </w:rPr>
  </w:style>
  <w:style w:type="paragraph" w:styleId="6">
    <w:name w:val="Plain Text"/>
    <w:basedOn w:val="1"/>
    <w:link w:val="24"/>
    <w:qFormat/>
    <w:uiPriority w:val="0"/>
    <w:rPr>
      <w:rFonts w:ascii="宋体" w:hAnsi="Courier New"/>
      <w:spacing w:val="-20"/>
      <w:w w:val="50"/>
      <w:szCs w:val="20"/>
    </w:rPr>
  </w:style>
  <w:style w:type="paragraph" w:styleId="7">
    <w:name w:val="Date"/>
    <w:basedOn w:val="1"/>
    <w:next w:val="1"/>
    <w:link w:val="20"/>
    <w:qFormat/>
    <w:uiPriority w:val="0"/>
    <w:rPr>
      <w:b/>
      <w:sz w:val="28"/>
      <w:szCs w:val="20"/>
    </w:rPr>
  </w:style>
  <w:style w:type="paragraph" w:styleId="8">
    <w:name w:val="Balloon Text"/>
    <w:basedOn w:val="1"/>
    <w:link w:val="21"/>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19"/>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主题 Char"/>
    <w:link w:val="11"/>
    <w:qFormat/>
    <w:uiPriority w:val="0"/>
    <w:rPr>
      <w:b/>
      <w:bCs/>
      <w:kern w:val="2"/>
      <w:sz w:val="21"/>
      <w:szCs w:val="24"/>
    </w:rPr>
  </w:style>
  <w:style w:type="character" w:customStyle="1" w:styleId="20">
    <w:name w:val="日期 Char"/>
    <w:link w:val="7"/>
    <w:qFormat/>
    <w:uiPriority w:val="0"/>
    <w:rPr>
      <w:rFonts w:eastAsia="宋体"/>
      <w:b/>
      <w:kern w:val="2"/>
      <w:sz w:val="28"/>
      <w:lang w:val="en-US" w:eastAsia="zh-CN" w:bidi="ar-SA"/>
    </w:rPr>
  </w:style>
  <w:style w:type="character" w:customStyle="1" w:styleId="21">
    <w:name w:val="批注框文本 Char"/>
    <w:link w:val="8"/>
    <w:qFormat/>
    <w:uiPriority w:val="0"/>
    <w:rPr>
      <w:kern w:val="2"/>
      <w:sz w:val="18"/>
      <w:szCs w:val="18"/>
    </w:rPr>
  </w:style>
  <w:style w:type="character" w:customStyle="1" w:styleId="22">
    <w:name w:val="页脚 Char"/>
    <w:link w:val="9"/>
    <w:qFormat/>
    <w:uiPriority w:val="0"/>
    <w:rPr>
      <w:kern w:val="2"/>
      <w:sz w:val="18"/>
      <w:szCs w:val="18"/>
    </w:rPr>
  </w:style>
  <w:style w:type="character" w:customStyle="1" w:styleId="23">
    <w:name w:val="页眉 Char"/>
    <w:link w:val="10"/>
    <w:qFormat/>
    <w:uiPriority w:val="0"/>
    <w:rPr>
      <w:kern w:val="2"/>
      <w:sz w:val="18"/>
      <w:szCs w:val="18"/>
    </w:rPr>
  </w:style>
  <w:style w:type="character" w:customStyle="1" w:styleId="24">
    <w:name w:val="纯文本 Char"/>
    <w:link w:val="6"/>
    <w:semiHidden/>
    <w:qFormat/>
    <w:uiPriority w:val="0"/>
    <w:rPr>
      <w:rFonts w:ascii="宋体" w:hAnsi="Courier New" w:eastAsia="宋体"/>
      <w:spacing w:val="-20"/>
      <w:w w:val="50"/>
      <w:kern w:val="2"/>
      <w:sz w:val="21"/>
      <w:lang w:val="en-US" w:eastAsia="zh-CN" w:bidi="ar-SA"/>
    </w:rPr>
  </w:style>
  <w:style w:type="character" w:customStyle="1" w:styleId="25">
    <w:name w:val="批注文字 Char"/>
    <w:link w:val="4"/>
    <w:qFormat/>
    <w:uiPriority w:val="0"/>
    <w:rPr>
      <w:kern w:val="2"/>
      <w:sz w:val="21"/>
      <w:szCs w:val="24"/>
    </w:rPr>
  </w:style>
  <w:style w:type="character" w:customStyle="1" w:styleId="26">
    <w:name w:val="标题 3 Char"/>
    <w:link w:val="2"/>
    <w:qFormat/>
    <w:uiPriority w:val="0"/>
    <w:rPr>
      <w:rFonts w:ascii="宋体" w:eastAsia="宋体"/>
      <w:b/>
      <w:bCs/>
      <w:kern w:val="2"/>
      <w:sz w:val="32"/>
      <w:szCs w:val="32"/>
      <w:lang w:val="en-US" w:eastAsia="zh-CN" w:bidi="ar-SA"/>
    </w:rPr>
  </w:style>
  <w:style w:type="paragraph" w:customStyle="1" w:styleId="27">
    <w:name w:val="Char Char Char Char Char Char Char1 Char"/>
    <w:basedOn w:val="1"/>
    <w:uiPriority w:val="0"/>
    <w:rPr>
      <w:rFonts w:ascii="Tahoma" w:hAnsi="Tahoma"/>
      <w:sz w:val="24"/>
      <w:szCs w:val="20"/>
    </w:rPr>
  </w:style>
  <w:style w:type="paragraph" w:customStyle="1" w:styleId="28">
    <w:name w:val="Char"/>
    <w:basedOn w:val="1"/>
    <w:qFormat/>
    <w:uiPriority w:val="0"/>
    <w:pPr>
      <w:spacing w:line="360" w:lineRule="auto"/>
    </w:pPr>
    <w:rPr>
      <w:rFonts w:ascii="Tahoma" w:hAnsi="Tahoma"/>
      <w:sz w:val="24"/>
      <w:szCs w:val="20"/>
    </w:rPr>
  </w:style>
  <w:style w:type="paragraph" w:customStyle="1" w:styleId="29">
    <w:name w:val="p0"/>
    <w:basedOn w:val="1"/>
    <w:qFormat/>
    <w:uiPriority w:val="0"/>
    <w:pPr>
      <w:widowControl/>
    </w:pPr>
    <w:rPr>
      <w:kern w:val="0"/>
      <w:szCs w:val="21"/>
    </w:rPr>
  </w:style>
  <w:style w:type="paragraph" w:customStyle="1" w:styleId="3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1">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正文文本缩进 Char"/>
    <w:basedOn w:val="14"/>
    <w:link w:val="5"/>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4159C-CA79-45F1-8317-4DB4183B4B5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2093</Words>
  <Characters>11932</Characters>
  <Lines>99</Lines>
  <Paragraphs>27</Paragraphs>
  <TotalTime>4</TotalTime>
  <ScaleCrop>false</ScaleCrop>
  <LinksUpToDate>false</LinksUpToDate>
  <CharactersWithSpaces>13998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2019-03-14T00:39:00Z</dcterms:created>
  <dc:creator>招管委</dc:creator>
  <cp:lastModifiedBy>着迷</cp:lastModifiedBy>
  <cp:lastPrinted>2019-03-20T06:08:00Z</cp:lastPrinted>
  <dcterms:modified xsi:type="dcterms:W3CDTF">2020-03-05T03:36:37Z</dcterms:modified>
  <dc:title>安徽百大合家福连锁超市股份有限公司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