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楷体_GB2312" w:hAnsi="宋体" w:eastAsia="楷体_GB2312" w:cs="宋体"/>
          <w:b/>
          <w:kern w:val="0"/>
          <w:sz w:val="44"/>
          <w:szCs w:val="44"/>
        </w:rPr>
      </w:pPr>
    </w:p>
    <w:p>
      <w:pPr>
        <w:spacing w:line="520" w:lineRule="exact"/>
        <w:jc w:val="center"/>
        <w:rPr>
          <w:rFonts w:ascii="华文楷体" w:hAnsi="华文楷体" w:eastAsia="华文楷体" w:cs="宋体"/>
          <w:b/>
          <w:bCs/>
          <w:sz w:val="52"/>
          <w:szCs w:val="52"/>
        </w:rPr>
      </w:pPr>
      <w:r>
        <w:rPr>
          <w:rFonts w:hint="eastAsia" w:ascii="华文楷体" w:hAnsi="华文楷体" w:eastAsia="华文楷体" w:cs="宋体"/>
          <w:b/>
          <w:bCs/>
          <w:sz w:val="52"/>
          <w:szCs w:val="52"/>
        </w:rPr>
        <w:t>合肥百货大楼集团股份有限公司</w:t>
      </w:r>
    </w:p>
    <w:p>
      <w:pPr>
        <w:widowControl/>
        <w:spacing w:line="520" w:lineRule="exact"/>
        <w:jc w:val="center"/>
        <w:rPr>
          <w:rFonts w:ascii="宋体" w:hAnsi="宋体" w:cs="宋体"/>
          <w:kern w:val="0"/>
          <w:sz w:val="52"/>
          <w:szCs w:val="52"/>
        </w:rPr>
      </w:pPr>
    </w:p>
    <w:p>
      <w:pPr>
        <w:widowControl/>
        <w:spacing w:line="520" w:lineRule="exact"/>
        <w:jc w:val="center"/>
        <w:rPr>
          <w:rFonts w:ascii="宋体" w:hAnsi="宋体" w:cs="宋体"/>
          <w:kern w:val="0"/>
          <w:sz w:val="44"/>
          <w:szCs w:val="44"/>
        </w:rPr>
      </w:pPr>
    </w:p>
    <w:p>
      <w:pPr>
        <w:widowControl/>
        <w:spacing w:line="520" w:lineRule="exact"/>
        <w:jc w:val="center"/>
        <w:rPr>
          <w:rFonts w:ascii="宋体" w:hAnsi="宋体" w:cs="宋体"/>
          <w:kern w:val="0"/>
          <w:sz w:val="44"/>
          <w:szCs w:val="44"/>
        </w:rPr>
      </w:pPr>
    </w:p>
    <w:p>
      <w:pPr>
        <w:widowControl/>
        <w:spacing w:line="520" w:lineRule="exact"/>
        <w:jc w:val="center"/>
        <w:rPr>
          <w:rFonts w:ascii="宋体" w:hAnsi="宋体" w:cs="宋体"/>
          <w:b/>
          <w:kern w:val="0"/>
          <w:sz w:val="44"/>
          <w:szCs w:val="44"/>
        </w:rPr>
      </w:pPr>
      <w:r>
        <w:rPr>
          <w:rFonts w:hint="eastAsia" w:ascii="宋体" w:hAnsi="宋体" w:cs="宋体"/>
          <w:b/>
          <w:kern w:val="0"/>
          <w:sz w:val="44"/>
          <w:szCs w:val="44"/>
        </w:rPr>
        <w:t>百大集团2019-2020年数据机房硬件平台维保服务</w:t>
      </w:r>
    </w:p>
    <w:p>
      <w:pPr>
        <w:widowControl/>
        <w:spacing w:line="520" w:lineRule="exact"/>
        <w:jc w:val="center"/>
        <w:rPr>
          <w:rFonts w:ascii="黑体" w:hAnsi="黑体" w:eastAsia="黑体" w:cs="宋体"/>
          <w:b/>
          <w:kern w:val="0"/>
          <w:sz w:val="52"/>
          <w:szCs w:val="52"/>
        </w:rPr>
      </w:pPr>
    </w:p>
    <w:p>
      <w:pPr>
        <w:widowControl/>
        <w:spacing w:line="520" w:lineRule="exact"/>
        <w:jc w:val="center"/>
        <w:rPr>
          <w:rFonts w:ascii="黑体" w:hAnsi="黑体" w:eastAsia="黑体" w:cs="宋体"/>
          <w:b/>
          <w:kern w:val="0"/>
          <w:sz w:val="52"/>
          <w:szCs w:val="52"/>
        </w:rPr>
      </w:pPr>
    </w:p>
    <w:p>
      <w:pPr>
        <w:widowControl/>
        <w:spacing w:line="520" w:lineRule="exact"/>
        <w:jc w:val="center"/>
        <w:rPr>
          <w:rFonts w:ascii="黑体" w:hAnsi="黑体" w:eastAsia="黑体" w:cs="宋体"/>
          <w:b/>
          <w:kern w:val="0"/>
          <w:sz w:val="52"/>
          <w:szCs w:val="52"/>
        </w:rPr>
      </w:pPr>
    </w:p>
    <w:p>
      <w:pPr>
        <w:widowControl/>
        <w:spacing w:line="520" w:lineRule="exact"/>
        <w:jc w:val="center"/>
        <w:rPr>
          <w:rFonts w:ascii="黑体" w:hAnsi="黑体" w:eastAsia="黑体" w:cs="宋体"/>
          <w:b/>
          <w:kern w:val="0"/>
          <w:sz w:val="52"/>
          <w:szCs w:val="52"/>
        </w:rPr>
      </w:pPr>
      <w:r>
        <w:rPr>
          <w:rFonts w:hint="eastAsia" w:ascii="黑体" w:hAnsi="黑体" w:eastAsia="黑体" w:cs="宋体"/>
          <w:b/>
          <w:kern w:val="0"/>
          <w:sz w:val="52"/>
          <w:szCs w:val="52"/>
        </w:rPr>
        <w:t>招 标 文 件</w:t>
      </w:r>
    </w:p>
    <w:p>
      <w:pPr>
        <w:widowControl/>
        <w:spacing w:line="520" w:lineRule="exact"/>
        <w:ind w:firstLine="1960" w:firstLineChars="700"/>
        <w:jc w:val="left"/>
        <w:rPr>
          <w:rFonts w:ascii="楷体_GB2312" w:hAnsi="宋体" w:eastAsia="楷体_GB2312" w:cs="宋体"/>
          <w:kern w:val="0"/>
          <w:sz w:val="28"/>
          <w:szCs w:val="28"/>
        </w:rPr>
      </w:pPr>
    </w:p>
    <w:p>
      <w:pPr>
        <w:widowControl/>
        <w:spacing w:line="520" w:lineRule="exact"/>
        <w:ind w:firstLine="1960" w:firstLineChars="700"/>
        <w:jc w:val="left"/>
        <w:rPr>
          <w:rFonts w:ascii="楷体_GB2312" w:hAnsi="宋体" w:eastAsia="楷体_GB2312" w:cs="宋体"/>
          <w:kern w:val="0"/>
          <w:sz w:val="28"/>
          <w:szCs w:val="28"/>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编号</w:t>
      </w:r>
      <w:r>
        <w:rPr>
          <w:rFonts w:hint="eastAsia" w:ascii="宋体" w:hAnsi="宋体" w:cs="宋体"/>
          <w:color w:val="000000"/>
          <w:kern w:val="0"/>
          <w:sz w:val="32"/>
          <w:szCs w:val="32"/>
        </w:rPr>
        <w:t>：HBZ-191</w:t>
      </w:r>
      <w:r>
        <w:rPr>
          <w:rFonts w:hint="eastAsia" w:ascii="宋体" w:hAnsi="宋体" w:cs="宋体"/>
          <w:color w:val="000000"/>
          <w:kern w:val="0"/>
          <w:sz w:val="32"/>
          <w:szCs w:val="32"/>
          <w:lang w:val="en-US" w:eastAsia="zh-CN"/>
        </w:rPr>
        <w:t>33</w:t>
      </w:r>
      <w:r>
        <w:rPr>
          <w:rFonts w:hint="eastAsia" w:ascii="宋体" w:hAnsi="宋体" w:cs="宋体"/>
          <w:color w:val="000000"/>
          <w:kern w:val="0"/>
          <w:sz w:val="32"/>
          <w:szCs w:val="32"/>
        </w:rPr>
        <w:t>-JT13</w:t>
      </w:r>
    </w:p>
    <w:p>
      <w:pPr>
        <w:widowControl/>
        <w:spacing w:line="520" w:lineRule="exact"/>
        <w:jc w:val="center"/>
        <w:rPr>
          <w:rFonts w:ascii="宋体" w:hAnsi="宋体" w:cs="宋体"/>
          <w:kern w:val="0"/>
          <w:sz w:val="28"/>
          <w:szCs w:val="28"/>
        </w:rPr>
      </w:pPr>
    </w:p>
    <w:p>
      <w:pPr>
        <w:widowControl/>
        <w:spacing w:line="520" w:lineRule="exact"/>
        <w:jc w:val="center"/>
        <w:rPr>
          <w:rFonts w:ascii="宋体" w:hAnsi="宋体" w:cs="宋体"/>
          <w:kern w:val="0"/>
          <w:sz w:val="28"/>
          <w:szCs w:val="28"/>
        </w:rPr>
      </w:pPr>
    </w:p>
    <w:p>
      <w:pPr>
        <w:widowControl/>
        <w:spacing w:line="520" w:lineRule="exact"/>
        <w:jc w:val="center"/>
        <w:rPr>
          <w:rFonts w:ascii="宋体" w:hAnsi="宋体" w:cs="宋体"/>
          <w:kern w:val="0"/>
          <w:sz w:val="28"/>
          <w:szCs w:val="28"/>
        </w:rPr>
      </w:pPr>
    </w:p>
    <w:p>
      <w:pPr>
        <w:widowControl/>
        <w:spacing w:line="520" w:lineRule="exact"/>
        <w:jc w:val="center"/>
        <w:rPr>
          <w:rFonts w:ascii="宋体" w:hAnsi="宋体" w:cs="宋体"/>
          <w:b/>
          <w:kern w:val="0"/>
          <w:sz w:val="28"/>
          <w:szCs w:val="28"/>
        </w:rPr>
      </w:pPr>
      <w:r>
        <w:rPr>
          <w:rFonts w:hint="eastAsia" w:ascii="宋体" w:hAnsi="宋体" w:cs="宋体"/>
          <w:b/>
          <w:kern w:val="0"/>
          <w:sz w:val="28"/>
          <w:szCs w:val="28"/>
        </w:rPr>
        <w:t>文 件 目 录</w:t>
      </w:r>
    </w:p>
    <w:p>
      <w:pPr>
        <w:widowControl/>
        <w:spacing w:line="520" w:lineRule="exact"/>
        <w:ind w:firstLine="1680" w:firstLineChars="600"/>
        <w:rPr>
          <w:rFonts w:ascii="楷体_GB2312" w:hAnsi="宋体" w:eastAsia="楷体_GB2312" w:cs="宋体"/>
          <w:kern w:val="0"/>
          <w:sz w:val="28"/>
          <w:szCs w:val="28"/>
        </w:rPr>
      </w:pPr>
    </w:p>
    <w:p>
      <w:pPr>
        <w:widowControl/>
        <w:spacing w:line="520" w:lineRule="exact"/>
        <w:ind w:firstLine="2100" w:firstLineChars="750"/>
        <w:rPr>
          <w:rFonts w:ascii="宋体" w:hAnsi="宋体" w:cs="宋体"/>
          <w:kern w:val="0"/>
          <w:sz w:val="28"/>
          <w:szCs w:val="28"/>
        </w:rPr>
      </w:pPr>
      <w:r>
        <w:rPr>
          <w:rFonts w:hint="eastAsia" w:ascii="宋体" w:hAnsi="宋体" w:cs="宋体"/>
          <w:kern w:val="0"/>
          <w:sz w:val="28"/>
          <w:szCs w:val="28"/>
        </w:rPr>
        <w:t>第一章  《投标邀请》</w:t>
      </w:r>
    </w:p>
    <w:p>
      <w:pPr>
        <w:widowControl/>
        <w:spacing w:line="520" w:lineRule="exact"/>
        <w:ind w:firstLine="2100" w:firstLineChars="750"/>
        <w:rPr>
          <w:rFonts w:ascii="宋体" w:hAnsi="宋体" w:cs="宋体"/>
          <w:kern w:val="0"/>
          <w:sz w:val="28"/>
          <w:szCs w:val="28"/>
        </w:rPr>
      </w:pPr>
      <w:r>
        <w:rPr>
          <w:rFonts w:hint="eastAsia" w:ascii="宋体" w:hAnsi="宋体" w:cs="宋体"/>
          <w:kern w:val="0"/>
          <w:sz w:val="28"/>
          <w:szCs w:val="28"/>
        </w:rPr>
        <w:t>第二章  《投标须知》</w:t>
      </w:r>
    </w:p>
    <w:p>
      <w:pPr>
        <w:widowControl/>
        <w:spacing w:line="520" w:lineRule="exact"/>
        <w:ind w:firstLine="2100" w:firstLineChars="750"/>
        <w:rPr>
          <w:rFonts w:ascii="宋体" w:hAnsi="宋体" w:cs="宋体"/>
          <w:kern w:val="0"/>
          <w:sz w:val="28"/>
          <w:szCs w:val="28"/>
        </w:rPr>
      </w:pPr>
      <w:r>
        <w:rPr>
          <w:rFonts w:hint="eastAsia" w:ascii="宋体" w:hAnsi="宋体" w:cs="宋体"/>
          <w:kern w:val="0"/>
          <w:sz w:val="28"/>
          <w:szCs w:val="28"/>
        </w:rPr>
        <w:t>第三章  《合同主要条款》</w:t>
      </w:r>
    </w:p>
    <w:p>
      <w:pPr>
        <w:widowControl/>
        <w:spacing w:line="520" w:lineRule="exact"/>
        <w:ind w:firstLine="2100" w:firstLineChars="750"/>
        <w:rPr>
          <w:rFonts w:ascii="宋体" w:hAnsi="宋体" w:cs="宋体"/>
          <w:kern w:val="0"/>
          <w:sz w:val="28"/>
          <w:szCs w:val="28"/>
        </w:rPr>
      </w:pPr>
      <w:r>
        <w:rPr>
          <w:rFonts w:hint="eastAsia" w:ascii="宋体" w:hAnsi="宋体" w:cs="宋体"/>
          <w:kern w:val="0"/>
          <w:sz w:val="28"/>
          <w:szCs w:val="28"/>
        </w:rPr>
        <w:t>第四章  《招标内容和要求》</w:t>
      </w:r>
    </w:p>
    <w:p>
      <w:pPr>
        <w:widowControl/>
        <w:spacing w:line="520" w:lineRule="exact"/>
        <w:jc w:val="center"/>
        <w:rPr>
          <w:rFonts w:ascii="宋体" w:hAnsi="宋体" w:cs="宋体"/>
          <w:kern w:val="0"/>
          <w:sz w:val="28"/>
          <w:szCs w:val="28"/>
        </w:rPr>
      </w:pPr>
    </w:p>
    <w:p>
      <w:pPr>
        <w:widowControl/>
        <w:spacing w:line="520" w:lineRule="exact"/>
        <w:jc w:val="center"/>
        <w:rPr>
          <w:rFonts w:ascii="宋体" w:hAnsi="宋体" w:cs="宋体"/>
          <w:kern w:val="0"/>
          <w:sz w:val="28"/>
          <w:szCs w:val="28"/>
        </w:rPr>
      </w:pPr>
      <w:r>
        <w:rPr>
          <w:rFonts w:ascii="宋体" w:hAnsi="宋体" w:cs="宋体"/>
          <w:kern w:val="0"/>
          <w:sz w:val="28"/>
          <w:szCs w:val="28"/>
        </w:rPr>
        <w:t> </w:t>
      </w:r>
    </w:p>
    <w:p>
      <w:pPr>
        <w:widowControl/>
        <w:spacing w:line="520" w:lineRule="exact"/>
        <w:jc w:val="center"/>
        <w:rPr>
          <w:rFonts w:ascii="宋体" w:hAnsi="宋体" w:cs="宋体"/>
          <w:kern w:val="0"/>
          <w:sz w:val="28"/>
          <w:szCs w:val="28"/>
        </w:rPr>
      </w:pPr>
    </w:p>
    <w:p>
      <w:pPr>
        <w:spacing w:line="500" w:lineRule="exact"/>
        <w:jc w:val="center"/>
        <w:rPr>
          <w:rFonts w:ascii="宋体" w:hAnsi="宋体"/>
          <w:b/>
          <w:kern w:val="0"/>
          <w:sz w:val="28"/>
          <w:szCs w:val="28"/>
        </w:rPr>
      </w:pPr>
      <w:r>
        <w:rPr>
          <w:rFonts w:hint="eastAsia" w:ascii="宋体" w:hAnsi="宋体" w:cs="宋体"/>
          <w:color w:val="000000"/>
          <w:kern w:val="0"/>
          <w:sz w:val="30"/>
          <w:szCs w:val="30"/>
        </w:rPr>
        <w:t>二〇一九年九月</w:t>
      </w:r>
    </w:p>
    <w:p>
      <w:pPr>
        <w:spacing w:line="240" w:lineRule="exact"/>
        <w:rPr>
          <w:rFonts w:ascii="宋体" w:hAnsi="宋体"/>
          <w:b/>
          <w:kern w:val="0"/>
          <w:sz w:val="28"/>
          <w:szCs w:val="28"/>
        </w:rPr>
      </w:pPr>
      <w:r>
        <w:rPr>
          <w:rFonts w:ascii="宋体" w:hAnsi="宋体"/>
          <w:b/>
          <w:kern w:val="0"/>
          <w:sz w:val="28"/>
          <w:szCs w:val="28"/>
        </w:rPr>
        <w:br w:type="page"/>
      </w:r>
    </w:p>
    <w:p>
      <w:pPr>
        <w:spacing w:afterLines="50" w:line="500" w:lineRule="exact"/>
        <w:jc w:val="center"/>
        <w:rPr>
          <w:rFonts w:ascii="宋体" w:hAnsi="宋体"/>
          <w:b/>
          <w:kern w:val="0"/>
          <w:sz w:val="28"/>
          <w:szCs w:val="28"/>
        </w:rPr>
      </w:pPr>
      <w:r>
        <w:rPr>
          <w:rFonts w:hint="eastAsia" w:ascii="宋体" w:hAnsi="宋体"/>
          <w:b/>
          <w:kern w:val="0"/>
          <w:sz w:val="28"/>
          <w:szCs w:val="28"/>
        </w:rPr>
        <w:t>第一章  投标邀请</w:t>
      </w:r>
    </w:p>
    <w:p>
      <w:pPr>
        <w:widowControl/>
        <w:spacing w:line="500" w:lineRule="exact"/>
        <w:ind w:firstLine="480" w:firstLineChars="200"/>
        <w:jc w:val="lef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合肥百货大楼集团股份有限公司（以下简称：百大集团）现需对百大集团2019-2020年数据机房硬件平台维保服务项目进行公开招标，诚邀具有相关资质的专业公司参与竞标。</w:t>
      </w:r>
    </w:p>
    <w:p>
      <w:pPr>
        <w:widowControl/>
        <w:spacing w:line="500" w:lineRule="exact"/>
        <w:ind w:firstLine="482" w:firstLineChars="200"/>
        <w:jc w:val="left"/>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一、招标简介</w:t>
      </w:r>
    </w:p>
    <w:p>
      <w:pPr>
        <w:widowControl/>
        <w:spacing w:line="500" w:lineRule="exact"/>
        <w:ind w:firstLine="480" w:firstLineChars="200"/>
        <w:jc w:val="left"/>
        <w:rPr>
          <w:rFonts w:cs="宋体" w:asciiTheme="minorEastAsia" w:hAnsiTheme="minorEastAsia" w:eastAsiaTheme="minorEastAsia"/>
          <w:b/>
          <w:bCs/>
          <w:kern w:val="0"/>
          <w:sz w:val="24"/>
          <w:szCs w:val="28"/>
        </w:rPr>
      </w:pPr>
      <w:r>
        <w:rPr>
          <w:rFonts w:hint="eastAsia" w:cs="宋体" w:asciiTheme="minorEastAsia" w:hAnsiTheme="minorEastAsia" w:eastAsiaTheme="minorEastAsia"/>
          <w:kern w:val="0"/>
          <w:sz w:val="24"/>
          <w:szCs w:val="28"/>
        </w:rPr>
        <w:t>1.项目名称：百大集团2019-2020年数据机房硬件平台维保服务（项目编号：HBZ-191</w:t>
      </w:r>
      <w:r>
        <w:rPr>
          <w:rFonts w:hint="eastAsia" w:cs="宋体" w:asciiTheme="minorEastAsia" w:hAnsiTheme="minorEastAsia" w:eastAsiaTheme="minorEastAsia"/>
          <w:kern w:val="0"/>
          <w:sz w:val="24"/>
          <w:szCs w:val="28"/>
          <w:lang w:val="en-US" w:eastAsia="zh-CN"/>
        </w:rPr>
        <w:t>33</w:t>
      </w:r>
      <w:r>
        <w:rPr>
          <w:rFonts w:hint="eastAsia" w:cs="宋体" w:asciiTheme="minorEastAsia" w:hAnsiTheme="minorEastAsia" w:eastAsiaTheme="minorEastAsia"/>
          <w:kern w:val="0"/>
          <w:sz w:val="24"/>
          <w:szCs w:val="28"/>
        </w:rPr>
        <w:t>-JT13）</w:t>
      </w:r>
    </w:p>
    <w:p>
      <w:pPr>
        <w:spacing w:line="50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2.项目地址：合肥市黄山路596号</w:t>
      </w:r>
    </w:p>
    <w:p>
      <w:pPr>
        <w:spacing w:line="50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3.项目范围：小型机、x86服务器、交换机、存储、超融合主机及相关操作系统，双机、灾备软件，详见第四章招标内容和要求。</w:t>
      </w:r>
    </w:p>
    <w:p>
      <w:pPr>
        <w:spacing w:line="50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4.项目概算：405400元</w:t>
      </w:r>
    </w:p>
    <w:p>
      <w:pPr>
        <w:spacing w:line="500" w:lineRule="exact"/>
        <w:ind w:firstLine="482" w:firstLineChars="200"/>
        <w:rPr>
          <w:rFonts w:cs="宋体" w:asciiTheme="minorEastAsia" w:hAnsiTheme="minorEastAsia" w:eastAsiaTheme="minorEastAsia"/>
          <w:b/>
          <w:bCs/>
          <w:sz w:val="24"/>
          <w:szCs w:val="28"/>
        </w:rPr>
      </w:pPr>
      <w:r>
        <w:rPr>
          <w:rFonts w:hint="eastAsia" w:cs="宋体" w:asciiTheme="minorEastAsia" w:hAnsiTheme="minorEastAsia" w:eastAsiaTheme="minorEastAsia"/>
          <w:b/>
          <w:bCs/>
          <w:sz w:val="24"/>
          <w:szCs w:val="28"/>
        </w:rPr>
        <w:t>二、投标人要求</w:t>
      </w:r>
    </w:p>
    <w:p>
      <w:pPr>
        <w:spacing w:line="500" w:lineRule="exact"/>
        <w:ind w:firstLine="480" w:firstLineChars="200"/>
        <w:rPr>
          <w:rFonts w:asciiTheme="minorEastAsia" w:hAnsiTheme="minorEastAsia" w:eastAsiaTheme="minorEastAsia"/>
          <w:kern w:val="0"/>
          <w:sz w:val="24"/>
          <w:szCs w:val="28"/>
        </w:rPr>
      </w:pPr>
      <w:r>
        <w:rPr>
          <w:rFonts w:hint="eastAsia" w:asciiTheme="minorEastAsia" w:hAnsiTheme="minorEastAsia" w:eastAsiaTheme="minorEastAsia"/>
          <w:kern w:val="0"/>
          <w:sz w:val="24"/>
          <w:szCs w:val="28"/>
        </w:rPr>
        <w:t>1.</w:t>
      </w:r>
      <w:r>
        <w:rPr>
          <w:rFonts w:hint="eastAsia" w:ascii="宋体" w:hAnsi="宋体" w:cs="宋体"/>
          <w:color w:val="000000" w:themeColor="text1"/>
          <w:sz w:val="24"/>
          <w14:textFill>
            <w14:solidFill>
              <w14:schemeClr w14:val="tx1"/>
            </w14:solidFill>
          </w14:textFill>
        </w:rPr>
        <w:t>具有独立法人及一般纳税人资格</w:t>
      </w:r>
      <w:r>
        <w:rPr>
          <w:rFonts w:hint="eastAsia" w:asciiTheme="minorEastAsia" w:hAnsiTheme="minorEastAsia" w:eastAsiaTheme="minorEastAsia"/>
          <w:kern w:val="0"/>
          <w:sz w:val="24"/>
          <w:szCs w:val="28"/>
        </w:rPr>
        <w:t>。</w:t>
      </w:r>
    </w:p>
    <w:p>
      <w:pPr>
        <w:widowControl/>
        <w:spacing w:line="540" w:lineRule="exact"/>
        <w:ind w:firstLine="480" w:firstLineChars="200"/>
        <w:jc w:val="left"/>
        <w:rPr>
          <w:rFonts w:hint="eastAsia" w:ascii="宋体" w:hAnsi="宋体"/>
          <w:bCs/>
          <w:color w:val="000000" w:themeColor="text1"/>
          <w:sz w:val="24"/>
          <w14:textFill>
            <w14:solidFill>
              <w14:schemeClr w14:val="tx1"/>
            </w14:solidFill>
          </w14:textFill>
        </w:rPr>
      </w:pPr>
      <w:r>
        <w:rPr>
          <w:rFonts w:hint="eastAsia" w:asciiTheme="minorEastAsia" w:hAnsiTheme="minorEastAsia" w:eastAsiaTheme="minorEastAsia"/>
          <w:kern w:val="0"/>
          <w:sz w:val="24"/>
          <w:szCs w:val="28"/>
        </w:rPr>
        <w:t>2.</w:t>
      </w:r>
      <w:r>
        <w:rPr>
          <w:rFonts w:hint="eastAsia" w:ascii="宋体" w:hAnsi="宋体"/>
          <w:bCs/>
          <w:color w:val="000000" w:themeColor="text1"/>
          <w:sz w:val="24"/>
          <w14:textFill>
            <w14:solidFill>
              <w14:schemeClr w14:val="tx1"/>
            </w14:solidFill>
          </w14:textFill>
        </w:rPr>
        <w:t>具备计算机系统集成三级及以上资质。</w:t>
      </w:r>
    </w:p>
    <w:p>
      <w:pPr>
        <w:widowControl/>
        <w:spacing w:line="540" w:lineRule="exact"/>
        <w:ind w:firstLine="480" w:firstLineChars="200"/>
        <w:jc w:val="left"/>
        <w:rPr>
          <w:rFonts w:asciiTheme="minorEastAsia" w:hAnsiTheme="minorEastAsia" w:eastAsiaTheme="minorEastAsia"/>
          <w:kern w:val="0"/>
          <w:sz w:val="24"/>
          <w:szCs w:val="28"/>
        </w:rPr>
      </w:pPr>
      <w:r>
        <w:rPr>
          <w:rFonts w:hint="eastAsia" w:ascii="宋体" w:hAnsi="宋体"/>
          <w:bCs/>
          <w:color w:val="000000" w:themeColor="text1"/>
          <w:sz w:val="24"/>
          <w14:textFill>
            <w14:solidFill>
              <w14:schemeClr w14:val="tx1"/>
            </w14:solidFill>
          </w14:textFill>
        </w:rPr>
        <w:t>3. 投标人具备IBM、Oracle、Vmware工程师资质认证的技术人员不少于</w:t>
      </w:r>
      <w:r>
        <w:rPr>
          <w:rFonts w:hint="eastAsia" w:ascii="宋体" w:hAnsi="宋体"/>
          <w:b/>
          <w:bCs/>
          <w:color w:val="000000" w:themeColor="text1"/>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人。</w:t>
      </w:r>
    </w:p>
    <w:p>
      <w:pPr>
        <w:spacing w:line="500" w:lineRule="exact"/>
        <w:ind w:firstLine="480" w:firstLineChars="200"/>
        <w:rPr>
          <w:rFonts w:ascii="宋体" w:hAnsi="宋体"/>
          <w:kern w:val="0"/>
          <w:sz w:val="24"/>
          <w:szCs w:val="28"/>
        </w:rPr>
      </w:pPr>
      <w:r>
        <w:rPr>
          <w:rFonts w:hint="eastAsia" w:asciiTheme="minorEastAsia" w:hAnsiTheme="minorEastAsia" w:eastAsiaTheme="minorEastAsia"/>
          <w:kern w:val="0"/>
          <w:sz w:val="24"/>
          <w:szCs w:val="28"/>
        </w:rPr>
        <w:t>4.</w:t>
      </w:r>
      <w:r>
        <w:rPr>
          <w:rFonts w:ascii="宋体" w:hAnsi="宋体"/>
          <w:kern w:val="0"/>
          <w:sz w:val="24"/>
          <w:szCs w:val="28"/>
        </w:rPr>
        <w:t>投标人须符合下列</w:t>
      </w:r>
      <w:r>
        <w:rPr>
          <w:rFonts w:hint="eastAsia" w:ascii="宋体" w:hAnsi="宋体"/>
          <w:kern w:val="0"/>
          <w:sz w:val="24"/>
          <w:szCs w:val="28"/>
        </w:rPr>
        <w:t>要求</w:t>
      </w:r>
      <w:r>
        <w:rPr>
          <w:rFonts w:ascii="宋体" w:hAnsi="宋体"/>
          <w:kern w:val="0"/>
          <w:sz w:val="24"/>
          <w:szCs w:val="28"/>
        </w:rPr>
        <w:t>（以</w:t>
      </w:r>
      <w:r>
        <w:rPr>
          <w:rFonts w:hint="eastAsia" w:ascii="宋体" w:hAnsi="宋体"/>
          <w:kern w:val="0"/>
          <w:sz w:val="24"/>
          <w:szCs w:val="28"/>
        </w:rPr>
        <w:t>开标当日现场</w:t>
      </w:r>
      <w:r>
        <w:rPr>
          <w:rFonts w:ascii="宋体" w:hAnsi="宋体"/>
          <w:kern w:val="0"/>
          <w:sz w:val="24"/>
          <w:szCs w:val="28"/>
        </w:rPr>
        <w:t>在“安徽合肥公共资源交易中心”网站http://ggzy.hefei.gov.cn/pgt/exposureDesk.html查询信息为准</w:t>
      </w:r>
      <w:r>
        <w:rPr>
          <w:rFonts w:hint="eastAsia" w:ascii="宋体" w:hAnsi="宋体"/>
          <w:kern w:val="0"/>
          <w:sz w:val="24"/>
          <w:szCs w:val="28"/>
        </w:rPr>
        <w:t>。如网站未收录被查询企业信息视为不存在以下不良行为记录。如有以下记录，招标人有权取消其投标资格。</w:t>
      </w:r>
      <w:r>
        <w:rPr>
          <w:rFonts w:ascii="宋体" w:hAnsi="宋体"/>
          <w:kern w:val="0"/>
          <w:sz w:val="24"/>
          <w:szCs w:val="28"/>
        </w:rPr>
        <w:t>）：</w:t>
      </w:r>
    </w:p>
    <w:p>
      <w:pPr>
        <w:spacing w:line="500" w:lineRule="exact"/>
        <w:ind w:firstLine="480" w:firstLineChars="200"/>
        <w:rPr>
          <w:rFonts w:ascii="宋体" w:hAnsi="宋体"/>
          <w:kern w:val="0"/>
          <w:sz w:val="24"/>
          <w:szCs w:val="28"/>
        </w:rPr>
      </w:pPr>
      <w:r>
        <w:rPr>
          <w:rFonts w:hint="eastAsia" w:asciiTheme="minorEastAsia" w:hAnsiTheme="minorEastAsia" w:eastAsiaTheme="minorEastAsia"/>
          <w:kern w:val="0"/>
          <w:sz w:val="24"/>
          <w:szCs w:val="28"/>
        </w:rPr>
        <w:t>4</w:t>
      </w:r>
      <w:r>
        <w:rPr>
          <w:rFonts w:hint="eastAsia" w:ascii="宋体" w:hAnsi="宋体"/>
          <w:kern w:val="0"/>
          <w:sz w:val="24"/>
          <w:szCs w:val="28"/>
        </w:rPr>
        <w:t>.1</w:t>
      </w:r>
      <w:r>
        <w:rPr>
          <w:rFonts w:ascii="宋体" w:hAnsi="宋体"/>
          <w:kern w:val="0"/>
          <w:sz w:val="24"/>
          <w:szCs w:val="28"/>
        </w:rPr>
        <w:t>开标日前两年内未被合肥市及其所辖县（市）公共资源交易监督管理局记不良行为记录或记不良行为记录累计未满10分的。 </w:t>
      </w:r>
    </w:p>
    <w:p>
      <w:pPr>
        <w:spacing w:line="500" w:lineRule="exact"/>
        <w:ind w:firstLine="480" w:firstLineChars="200"/>
        <w:rPr>
          <w:rFonts w:ascii="宋体" w:hAnsi="宋体"/>
          <w:kern w:val="0"/>
          <w:sz w:val="24"/>
          <w:szCs w:val="28"/>
        </w:rPr>
      </w:pPr>
      <w:r>
        <w:rPr>
          <w:rFonts w:hint="eastAsia" w:asciiTheme="minorEastAsia" w:hAnsiTheme="minorEastAsia" w:eastAsiaTheme="minorEastAsia"/>
          <w:kern w:val="0"/>
          <w:sz w:val="24"/>
          <w:szCs w:val="28"/>
        </w:rPr>
        <w:t>4</w:t>
      </w:r>
      <w:r>
        <w:rPr>
          <w:rFonts w:hint="eastAsia" w:ascii="宋体" w:hAnsi="宋体"/>
          <w:kern w:val="0"/>
          <w:sz w:val="24"/>
          <w:szCs w:val="28"/>
        </w:rPr>
        <w:t>.2</w:t>
      </w:r>
      <w:r>
        <w:rPr>
          <w:rFonts w:ascii="宋体" w:hAnsi="宋体"/>
          <w:kern w:val="0"/>
          <w:sz w:val="24"/>
          <w:szCs w:val="28"/>
        </w:rPr>
        <w:t>最近一次被合肥市及其所辖县（市）公共资源交易监督管理局记不良行为记录累计记分达10分(含10分)到15分且公布日距开标日超过6个月。 </w:t>
      </w:r>
    </w:p>
    <w:p>
      <w:pPr>
        <w:spacing w:line="500" w:lineRule="exact"/>
        <w:ind w:firstLine="480" w:firstLineChars="200"/>
        <w:rPr>
          <w:rFonts w:ascii="宋体" w:hAnsi="宋体"/>
          <w:kern w:val="0"/>
          <w:sz w:val="24"/>
          <w:szCs w:val="28"/>
        </w:rPr>
      </w:pPr>
      <w:r>
        <w:rPr>
          <w:rFonts w:hint="eastAsia" w:asciiTheme="minorEastAsia" w:hAnsiTheme="minorEastAsia" w:eastAsiaTheme="minorEastAsia"/>
          <w:kern w:val="0"/>
          <w:sz w:val="24"/>
          <w:szCs w:val="28"/>
        </w:rPr>
        <w:t>4</w:t>
      </w:r>
      <w:r>
        <w:rPr>
          <w:rFonts w:hint="eastAsia" w:ascii="宋体" w:hAnsi="宋体"/>
          <w:kern w:val="0"/>
          <w:sz w:val="24"/>
          <w:szCs w:val="28"/>
        </w:rPr>
        <w:t>.3</w:t>
      </w:r>
      <w:r>
        <w:rPr>
          <w:rFonts w:ascii="宋体" w:hAnsi="宋体"/>
          <w:kern w:val="0"/>
          <w:sz w:val="24"/>
          <w:szCs w:val="28"/>
        </w:rPr>
        <w:t>最近一次被合肥市及其所辖县（市）公共资源交易监督管理局记不良行为记录累计记分达15分(含15分)到20分且公布日距开标日超过12个月。 </w:t>
      </w:r>
    </w:p>
    <w:p>
      <w:pPr>
        <w:spacing w:line="500" w:lineRule="exact"/>
        <w:ind w:firstLine="480" w:firstLineChars="200"/>
        <w:rPr>
          <w:rFonts w:ascii="宋体" w:hAnsi="宋体"/>
          <w:bCs/>
          <w:kern w:val="0"/>
          <w:sz w:val="24"/>
          <w:szCs w:val="28"/>
        </w:rPr>
      </w:pPr>
      <w:r>
        <w:rPr>
          <w:rFonts w:hint="eastAsia" w:asciiTheme="minorEastAsia" w:hAnsiTheme="minorEastAsia" w:eastAsiaTheme="minorEastAsia"/>
          <w:kern w:val="0"/>
          <w:sz w:val="24"/>
          <w:szCs w:val="28"/>
        </w:rPr>
        <w:t>4</w:t>
      </w:r>
      <w:r>
        <w:rPr>
          <w:rFonts w:hint="eastAsia" w:ascii="宋体" w:hAnsi="宋体"/>
          <w:kern w:val="0"/>
          <w:sz w:val="24"/>
          <w:szCs w:val="28"/>
        </w:rPr>
        <w:t>.4</w:t>
      </w:r>
      <w:r>
        <w:rPr>
          <w:rFonts w:ascii="宋体" w:hAnsi="宋体"/>
          <w:kern w:val="0"/>
          <w:sz w:val="24"/>
          <w:szCs w:val="28"/>
        </w:rPr>
        <w:t>最近一次被合肥市及其所辖县（市）公共资源交易监督管理局记不良行为记录累计记分达20分(含20分)及以上且公布日距开标日超过24个月。</w:t>
      </w:r>
    </w:p>
    <w:p>
      <w:pPr>
        <w:spacing w:line="500" w:lineRule="exact"/>
        <w:ind w:firstLine="480" w:firstLineChars="200"/>
        <w:rPr>
          <w:rFonts w:ascii="宋体" w:hAnsi="宋体"/>
          <w:kern w:val="0"/>
          <w:sz w:val="24"/>
          <w:szCs w:val="28"/>
        </w:rPr>
      </w:pPr>
      <w:r>
        <w:rPr>
          <w:rFonts w:hint="eastAsia" w:asciiTheme="minorEastAsia" w:hAnsiTheme="minorEastAsia" w:eastAsiaTheme="minorEastAsia"/>
          <w:bCs/>
          <w:kern w:val="0"/>
          <w:sz w:val="24"/>
          <w:szCs w:val="28"/>
        </w:rPr>
        <w:t>5</w:t>
      </w:r>
      <w:r>
        <w:rPr>
          <w:rFonts w:hint="eastAsia" w:ascii="宋体" w:hAnsi="宋体"/>
          <w:bCs/>
          <w:kern w:val="0"/>
          <w:sz w:val="24"/>
          <w:szCs w:val="28"/>
        </w:rPr>
        <w:t>.</w:t>
      </w:r>
      <w:r>
        <w:rPr>
          <w:rFonts w:ascii="宋体" w:hAnsi="宋体"/>
          <w:kern w:val="0"/>
          <w:sz w:val="24"/>
          <w:szCs w:val="28"/>
        </w:rPr>
        <w:t>投标人</w:t>
      </w:r>
      <w:r>
        <w:rPr>
          <w:rFonts w:hint="eastAsia" w:ascii="宋体" w:hAnsi="宋体"/>
          <w:kern w:val="0"/>
          <w:sz w:val="24"/>
          <w:szCs w:val="28"/>
        </w:rPr>
        <w:t>不得</w:t>
      </w:r>
      <w:r>
        <w:rPr>
          <w:rFonts w:ascii="宋体" w:hAnsi="宋体"/>
          <w:kern w:val="0"/>
          <w:sz w:val="24"/>
          <w:szCs w:val="28"/>
        </w:rPr>
        <w:t>存在以下不良信用记录情形之一（以</w:t>
      </w:r>
      <w:r>
        <w:rPr>
          <w:rFonts w:hint="eastAsia" w:ascii="宋体" w:hAnsi="宋体"/>
          <w:kern w:val="0"/>
          <w:sz w:val="24"/>
          <w:szCs w:val="28"/>
        </w:rPr>
        <w:t>开标当日现场</w:t>
      </w:r>
      <w:r>
        <w:rPr>
          <w:rFonts w:ascii="宋体" w:hAnsi="宋体"/>
          <w:kern w:val="0"/>
          <w:sz w:val="24"/>
          <w:szCs w:val="28"/>
        </w:rPr>
        <w:t>在“信用中国”网站http://www.creditchina.gov.cn/查询信息为准</w:t>
      </w:r>
      <w:r>
        <w:rPr>
          <w:rFonts w:hint="eastAsia" w:ascii="宋体" w:hAnsi="宋体"/>
          <w:kern w:val="0"/>
          <w:sz w:val="24"/>
          <w:szCs w:val="28"/>
        </w:rPr>
        <w:t>。如网站未收录被查询企业信息视为不存在以下不良信用记录。如有以下记录，招标人有权取消其投标资格。</w:t>
      </w:r>
      <w:r>
        <w:rPr>
          <w:rFonts w:ascii="宋体" w:hAnsi="宋体"/>
          <w:kern w:val="0"/>
          <w:sz w:val="24"/>
          <w:szCs w:val="28"/>
        </w:rPr>
        <w:t>）：</w:t>
      </w:r>
    </w:p>
    <w:p>
      <w:pPr>
        <w:spacing w:line="500" w:lineRule="exact"/>
        <w:ind w:firstLine="480" w:firstLineChars="200"/>
        <w:rPr>
          <w:rFonts w:ascii="宋体" w:hAnsi="宋体"/>
          <w:kern w:val="0"/>
          <w:sz w:val="24"/>
          <w:szCs w:val="28"/>
        </w:rPr>
      </w:pPr>
      <w:r>
        <w:rPr>
          <w:rFonts w:hint="eastAsia" w:asciiTheme="minorEastAsia" w:hAnsiTheme="minorEastAsia" w:eastAsiaTheme="minorEastAsia"/>
          <w:kern w:val="0"/>
          <w:sz w:val="24"/>
          <w:szCs w:val="28"/>
        </w:rPr>
        <w:t>5</w:t>
      </w:r>
      <w:r>
        <w:rPr>
          <w:rFonts w:hint="eastAsia" w:ascii="宋体" w:hAnsi="宋体"/>
          <w:kern w:val="0"/>
          <w:sz w:val="24"/>
          <w:szCs w:val="28"/>
        </w:rPr>
        <w:t>.1</w:t>
      </w:r>
      <w:r>
        <w:rPr>
          <w:rFonts w:ascii="宋体" w:hAnsi="宋体"/>
          <w:kern w:val="0"/>
          <w:sz w:val="24"/>
          <w:szCs w:val="28"/>
        </w:rPr>
        <w:t>投标人被人民法院列入失信被执行人的。</w:t>
      </w:r>
    </w:p>
    <w:p>
      <w:pPr>
        <w:spacing w:line="500" w:lineRule="exact"/>
        <w:ind w:firstLine="480" w:firstLineChars="200"/>
        <w:rPr>
          <w:rFonts w:ascii="宋体" w:hAnsi="宋体"/>
          <w:kern w:val="0"/>
          <w:sz w:val="24"/>
          <w:szCs w:val="28"/>
        </w:rPr>
      </w:pPr>
      <w:r>
        <w:rPr>
          <w:rFonts w:hint="eastAsia" w:asciiTheme="minorEastAsia" w:hAnsiTheme="minorEastAsia" w:eastAsiaTheme="minorEastAsia"/>
          <w:kern w:val="0"/>
          <w:sz w:val="24"/>
          <w:szCs w:val="28"/>
        </w:rPr>
        <w:t>5</w:t>
      </w:r>
      <w:r>
        <w:rPr>
          <w:rFonts w:hint="eastAsia" w:ascii="宋体" w:hAnsi="宋体"/>
          <w:kern w:val="0"/>
          <w:sz w:val="24"/>
          <w:szCs w:val="28"/>
        </w:rPr>
        <w:t>.2</w:t>
      </w:r>
      <w:r>
        <w:rPr>
          <w:rFonts w:ascii="宋体" w:hAnsi="宋体"/>
          <w:kern w:val="0"/>
          <w:sz w:val="24"/>
          <w:szCs w:val="28"/>
        </w:rPr>
        <w:t>投标人被列入政府采购严重违法失信名单的。</w:t>
      </w:r>
    </w:p>
    <w:p>
      <w:pPr>
        <w:spacing w:line="500" w:lineRule="exact"/>
        <w:ind w:firstLine="480" w:firstLineChars="200"/>
        <w:rPr>
          <w:rFonts w:ascii="宋体" w:hAnsi="宋体"/>
          <w:kern w:val="0"/>
          <w:sz w:val="24"/>
          <w:szCs w:val="28"/>
        </w:rPr>
      </w:pPr>
      <w:r>
        <w:rPr>
          <w:rFonts w:hint="eastAsia" w:asciiTheme="minorEastAsia" w:hAnsiTheme="minorEastAsia" w:eastAsiaTheme="minorEastAsia"/>
          <w:kern w:val="0"/>
          <w:sz w:val="24"/>
          <w:szCs w:val="28"/>
        </w:rPr>
        <w:t>5</w:t>
      </w:r>
      <w:r>
        <w:rPr>
          <w:rFonts w:hint="eastAsia" w:ascii="宋体" w:hAnsi="宋体"/>
          <w:kern w:val="0"/>
          <w:sz w:val="24"/>
          <w:szCs w:val="28"/>
        </w:rPr>
        <w:t>.3</w:t>
      </w:r>
      <w:r>
        <w:rPr>
          <w:rFonts w:ascii="宋体" w:hAnsi="宋体"/>
          <w:kern w:val="0"/>
          <w:sz w:val="24"/>
          <w:szCs w:val="28"/>
        </w:rPr>
        <w:t>投标人被工商行政管理部门列入企业经营异常名录的。</w:t>
      </w:r>
    </w:p>
    <w:p>
      <w:pPr>
        <w:spacing w:line="500" w:lineRule="exact"/>
        <w:ind w:firstLine="480" w:firstLineChars="200"/>
        <w:rPr>
          <w:rFonts w:ascii="宋体" w:hAnsi="宋体"/>
          <w:kern w:val="0"/>
          <w:sz w:val="24"/>
          <w:szCs w:val="28"/>
        </w:rPr>
      </w:pPr>
      <w:r>
        <w:rPr>
          <w:rFonts w:hint="eastAsia" w:asciiTheme="minorEastAsia" w:hAnsiTheme="minorEastAsia" w:eastAsiaTheme="minorEastAsia"/>
          <w:kern w:val="0"/>
          <w:sz w:val="24"/>
          <w:szCs w:val="28"/>
        </w:rPr>
        <w:t>5</w:t>
      </w:r>
      <w:r>
        <w:rPr>
          <w:rFonts w:hint="eastAsia" w:ascii="宋体" w:hAnsi="宋体"/>
          <w:kern w:val="0"/>
          <w:sz w:val="24"/>
          <w:szCs w:val="28"/>
        </w:rPr>
        <w:t>.4</w:t>
      </w:r>
      <w:r>
        <w:rPr>
          <w:rFonts w:ascii="宋体" w:hAnsi="宋体"/>
          <w:kern w:val="0"/>
          <w:sz w:val="24"/>
          <w:szCs w:val="28"/>
        </w:rPr>
        <w:t>投标人被税务部门列入重大税收违法案件当事人名单的。</w:t>
      </w:r>
    </w:p>
    <w:p>
      <w:pPr>
        <w:spacing w:line="500" w:lineRule="exact"/>
        <w:ind w:firstLine="480" w:firstLineChars="200"/>
        <w:rPr>
          <w:rFonts w:asciiTheme="minorEastAsia" w:hAnsiTheme="minorEastAsia" w:eastAsiaTheme="minorEastAsia"/>
          <w:kern w:val="0"/>
          <w:sz w:val="24"/>
          <w:szCs w:val="28"/>
        </w:rPr>
      </w:pPr>
      <w:r>
        <w:rPr>
          <w:rFonts w:hint="eastAsia" w:asciiTheme="minorEastAsia" w:hAnsiTheme="minorEastAsia" w:eastAsiaTheme="minorEastAsia"/>
          <w:kern w:val="0"/>
          <w:sz w:val="24"/>
          <w:szCs w:val="28"/>
        </w:rPr>
        <w:t xml:space="preserve">6. </w:t>
      </w:r>
      <w:r>
        <w:rPr>
          <w:rFonts w:hint="eastAsia" w:ascii="宋体" w:hAnsi="宋体"/>
          <w:color w:val="000000" w:themeColor="text1"/>
          <w:sz w:val="24"/>
          <w14:textFill>
            <w14:solidFill>
              <w14:schemeClr w14:val="tx1"/>
            </w14:solidFill>
          </w14:textFill>
        </w:rPr>
        <w:t>本项目不接受联合体投标。</w:t>
      </w:r>
    </w:p>
    <w:p>
      <w:pPr>
        <w:spacing w:line="500" w:lineRule="exact"/>
        <w:ind w:firstLine="482" w:firstLineChars="200"/>
        <w:rPr>
          <w:rFonts w:cs="宋体" w:asciiTheme="minorEastAsia" w:hAnsiTheme="minorEastAsia" w:eastAsiaTheme="minorEastAsia"/>
          <w:b/>
          <w:sz w:val="24"/>
          <w:szCs w:val="28"/>
        </w:rPr>
      </w:pPr>
      <w:r>
        <w:rPr>
          <w:rFonts w:hint="eastAsia" w:cs="宋体" w:asciiTheme="minorEastAsia" w:hAnsiTheme="minorEastAsia" w:eastAsiaTheme="minorEastAsia"/>
          <w:b/>
          <w:sz w:val="24"/>
          <w:szCs w:val="28"/>
        </w:rPr>
        <w:t>三、投标报名</w:t>
      </w:r>
    </w:p>
    <w:p>
      <w:pPr>
        <w:spacing w:line="50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1.领取日期：2019年</w:t>
      </w:r>
      <w:r>
        <w:rPr>
          <w:rFonts w:hint="eastAsia" w:cs="宋体" w:asciiTheme="minorEastAsia" w:hAnsiTheme="minorEastAsia" w:eastAsiaTheme="minorEastAsia"/>
          <w:kern w:val="0"/>
          <w:sz w:val="24"/>
          <w:szCs w:val="28"/>
          <w:lang w:val="en-US" w:eastAsia="zh-CN"/>
        </w:rPr>
        <w:t>9</w:t>
      </w:r>
      <w:r>
        <w:rPr>
          <w:rFonts w:hint="eastAsia" w:cs="宋体" w:asciiTheme="minorEastAsia" w:hAnsiTheme="minorEastAsia" w:eastAsiaTheme="minorEastAsia"/>
          <w:kern w:val="0"/>
          <w:sz w:val="24"/>
          <w:szCs w:val="28"/>
        </w:rPr>
        <w:t>月</w:t>
      </w:r>
      <w:r>
        <w:rPr>
          <w:rFonts w:hint="eastAsia" w:cs="宋体" w:asciiTheme="minorEastAsia" w:hAnsiTheme="minorEastAsia" w:eastAsiaTheme="minorEastAsia"/>
          <w:kern w:val="0"/>
          <w:sz w:val="24"/>
          <w:szCs w:val="28"/>
          <w:lang w:val="en-US" w:eastAsia="zh-CN"/>
        </w:rPr>
        <w:t>25</w:t>
      </w:r>
      <w:r>
        <w:rPr>
          <w:rFonts w:hint="eastAsia" w:cs="宋体" w:asciiTheme="minorEastAsia" w:hAnsiTheme="minorEastAsia" w:eastAsiaTheme="minorEastAsia"/>
          <w:kern w:val="0"/>
          <w:sz w:val="24"/>
          <w:szCs w:val="28"/>
        </w:rPr>
        <w:t>日—2019年</w:t>
      </w:r>
      <w:r>
        <w:rPr>
          <w:rFonts w:hint="eastAsia" w:cs="宋体" w:asciiTheme="minorEastAsia" w:hAnsiTheme="minorEastAsia" w:eastAsiaTheme="minorEastAsia"/>
          <w:kern w:val="0"/>
          <w:sz w:val="24"/>
          <w:szCs w:val="28"/>
          <w:lang w:val="en-US" w:eastAsia="zh-CN"/>
        </w:rPr>
        <w:t>10</w:t>
      </w:r>
      <w:r>
        <w:rPr>
          <w:rFonts w:hint="eastAsia" w:cs="宋体" w:asciiTheme="minorEastAsia" w:hAnsiTheme="minorEastAsia" w:eastAsiaTheme="minorEastAsia"/>
          <w:kern w:val="0"/>
          <w:sz w:val="24"/>
          <w:szCs w:val="28"/>
        </w:rPr>
        <w:t>月</w:t>
      </w:r>
      <w:r>
        <w:rPr>
          <w:rFonts w:hint="eastAsia" w:cs="宋体" w:asciiTheme="minorEastAsia" w:hAnsiTheme="minorEastAsia" w:eastAsiaTheme="minorEastAsia"/>
          <w:kern w:val="0"/>
          <w:sz w:val="24"/>
          <w:szCs w:val="28"/>
          <w:lang w:val="en-US" w:eastAsia="zh-CN"/>
        </w:rPr>
        <w:t>9</w:t>
      </w:r>
      <w:r>
        <w:rPr>
          <w:rFonts w:hint="eastAsia" w:cs="宋体" w:asciiTheme="minorEastAsia" w:hAnsiTheme="minorEastAsia" w:eastAsiaTheme="minorEastAsia"/>
          <w:kern w:val="0"/>
          <w:sz w:val="24"/>
          <w:szCs w:val="28"/>
        </w:rPr>
        <w:t>日</w:t>
      </w:r>
    </w:p>
    <w:p>
      <w:pPr>
        <w:pStyle w:val="17"/>
        <w:spacing w:line="50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2.领取方法：登录百大网站</w:t>
      </w:r>
      <w:r>
        <w:fldChar w:fldCharType="begin"/>
      </w:r>
      <w:r>
        <w:instrText xml:space="preserve"> HYPERLINK "http://www.hfbh.com.cn" </w:instrText>
      </w:r>
      <w:r>
        <w:fldChar w:fldCharType="separate"/>
      </w:r>
      <w:r>
        <w:rPr>
          <w:rFonts w:hint="eastAsia" w:asciiTheme="minorEastAsia" w:hAnsiTheme="minorEastAsia" w:eastAsiaTheme="minorEastAsia"/>
          <w:sz w:val="24"/>
          <w:szCs w:val="28"/>
        </w:rPr>
        <w:t>www.hfbh.com.cn</w:t>
      </w:r>
      <w:r>
        <w:rPr>
          <w:rFonts w:hint="eastAsia" w:asciiTheme="minorEastAsia" w:hAnsiTheme="minorEastAsia" w:eastAsiaTheme="minorEastAsia"/>
          <w:sz w:val="24"/>
          <w:szCs w:val="28"/>
        </w:rPr>
        <w:fldChar w:fldCharType="end"/>
      </w:r>
      <w:r>
        <w:rPr>
          <w:rFonts w:hint="eastAsia" w:asciiTheme="minorEastAsia" w:hAnsiTheme="minorEastAsia" w:eastAsiaTheme="minorEastAsia"/>
          <w:sz w:val="24"/>
          <w:szCs w:val="28"/>
        </w:rPr>
        <w:t>→招商合作→招标公告下载标书（下载标书的投标单位按要求参加资格审查）。</w:t>
      </w:r>
    </w:p>
    <w:p>
      <w:pPr>
        <w:pStyle w:val="17"/>
        <w:spacing w:line="500" w:lineRule="exact"/>
        <w:ind w:firstLine="482" w:firstLineChars="200"/>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 xml:space="preserve">四、资格预审  </w:t>
      </w:r>
    </w:p>
    <w:p>
      <w:pPr>
        <w:spacing w:line="500" w:lineRule="exact"/>
        <w:ind w:firstLine="480" w:firstLineChars="200"/>
        <w:rPr>
          <w:rFonts w:asciiTheme="minorEastAsia" w:hAnsiTheme="minorEastAsia" w:eastAsiaTheme="minorEastAsia"/>
          <w:sz w:val="24"/>
          <w:szCs w:val="28"/>
          <w:shd w:val="clear" w:color="auto" w:fill="FDFFFB"/>
        </w:rPr>
      </w:pPr>
      <w:r>
        <w:rPr>
          <w:rFonts w:hint="eastAsia" w:asciiTheme="minorEastAsia" w:hAnsiTheme="minorEastAsia" w:eastAsiaTheme="minorEastAsia"/>
          <w:sz w:val="24"/>
          <w:szCs w:val="28"/>
        </w:rPr>
        <w:t>2019年</w:t>
      </w:r>
      <w:r>
        <w:rPr>
          <w:rFonts w:hint="eastAsia" w:asciiTheme="minorEastAsia" w:hAnsiTheme="minorEastAsia" w:eastAsiaTheme="minorEastAsia"/>
          <w:sz w:val="24"/>
          <w:szCs w:val="28"/>
          <w:lang w:val="en-US" w:eastAsia="zh-CN"/>
        </w:rPr>
        <w:t>10</w:t>
      </w:r>
      <w:r>
        <w:rPr>
          <w:rFonts w:hint="eastAsia" w:asciiTheme="minorEastAsia" w:hAnsiTheme="minorEastAsia" w:eastAsiaTheme="minorEastAsia"/>
          <w:sz w:val="24"/>
          <w:szCs w:val="28"/>
        </w:rPr>
        <w:t>月</w:t>
      </w:r>
      <w:r>
        <w:rPr>
          <w:rFonts w:hint="eastAsia" w:asciiTheme="minorEastAsia" w:hAnsiTheme="minorEastAsia" w:eastAsiaTheme="minorEastAsia"/>
          <w:sz w:val="24"/>
          <w:szCs w:val="28"/>
          <w:lang w:val="en-US" w:eastAsia="zh-CN"/>
        </w:rPr>
        <w:t>9</w:t>
      </w:r>
      <w:r>
        <w:rPr>
          <w:rFonts w:hint="eastAsia" w:asciiTheme="minorEastAsia" w:hAnsiTheme="minorEastAsia" w:eastAsiaTheme="minorEastAsia"/>
          <w:sz w:val="24"/>
          <w:szCs w:val="28"/>
        </w:rPr>
        <w:t>日1</w:t>
      </w:r>
      <w:r>
        <w:rPr>
          <w:rFonts w:hint="eastAsia" w:asciiTheme="minorEastAsia" w:hAnsiTheme="minorEastAsia" w:eastAsiaTheme="minorEastAsia"/>
          <w:sz w:val="24"/>
          <w:szCs w:val="28"/>
          <w:lang w:val="en-US" w:eastAsia="zh-CN"/>
        </w:rPr>
        <w:t>2</w:t>
      </w:r>
      <w:r>
        <w:rPr>
          <w:rFonts w:hint="eastAsia" w:asciiTheme="minorEastAsia" w:hAnsiTheme="minorEastAsia" w:eastAsiaTheme="minorEastAsia"/>
          <w:sz w:val="24"/>
          <w:szCs w:val="28"/>
        </w:rPr>
        <w:t>:00前的每天9:00-12:00，14:00-17:00（法定节假日除外），意向投标人应携带本章第二条“</w:t>
      </w:r>
      <w:r>
        <w:rPr>
          <w:rFonts w:hint="eastAsia" w:asciiTheme="minorEastAsia" w:hAnsiTheme="minorEastAsia" w:eastAsiaTheme="minorEastAsia"/>
          <w:b/>
          <w:sz w:val="24"/>
          <w:szCs w:val="28"/>
        </w:rPr>
        <w:t>投标人要求</w:t>
      </w:r>
      <w:r>
        <w:rPr>
          <w:rFonts w:hint="eastAsia" w:asciiTheme="minorEastAsia" w:hAnsiTheme="minorEastAsia" w:eastAsiaTheme="minorEastAsia"/>
          <w:sz w:val="24"/>
          <w:szCs w:val="28"/>
        </w:rPr>
        <w:t>”中的相关材料（原件查看，复印件留存）至百大集团招投标管理部（合肥市黄山路596号A楼合肥百大集团1206室）接受资格审查，审查合格的投标单位以</w:t>
      </w:r>
      <w:r>
        <w:rPr>
          <w:rFonts w:asciiTheme="minorEastAsia" w:hAnsiTheme="minorEastAsia" w:eastAsiaTheme="minorEastAsia"/>
          <w:sz w:val="24"/>
          <w:szCs w:val="28"/>
          <w:shd w:val="clear" w:color="auto" w:fill="FDFFFB"/>
        </w:rPr>
        <w:t>转账方式缴纳投标保证金。</w:t>
      </w:r>
    </w:p>
    <w:p>
      <w:pPr>
        <w:spacing w:line="500" w:lineRule="exact"/>
        <w:ind w:firstLine="482" w:firstLineChars="200"/>
        <w:rPr>
          <w:rFonts w:asciiTheme="minorEastAsia" w:hAnsiTheme="minorEastAsia" w:eastAsiaTheme="minorEastAsia"/>
          <w:b/>
          <w:kern w:val="0"/>
          <w:sz w:val="24"/>
          <w:szCs w:val="28"/>
        </w:rPr>
      </w:pPr>
      <w:r>
        <w:rPr>
          <w:rFonts w:hint="eastAsia" w:asciiTheme="minorEastAsia" w:hAnsiTheme="minorEastAsia" w:eastAsiaTheme="minorEastAsia"/>
          <w:b/>
          <w:kern w:val="0"/>
          <w:sz w:val="24"/>
          <w:szCs w:val="28"/>
        </w:rPr>
        <w:t xml:space="preserve">五、投标保证金   </w:t>
      </w:r>
    </w:p>
    <w:p>
      <w:pPr>
        <w:spacing w:line="500" w:lineRule="exact"/>
        <w:ind w:firstLine="480" w:firstLineChars="200"/>
        <w:rPr>
          <w:rFonts w:asciiTheme="minorEastAsia" w:hAnsiTheme="minorEastAsia" w:eastAsiaTheme="minorEastAsia"/>
          <w:kern w:val="0"/>
          <w:sz w:val="24"/>
          <w:szCs w:val="28"/>
        </w:rPr>
      </w:pPr>
      <w:r>
        <w:rPr>
          <w:rFonts w:hint="eastAsia" w:asciiTheme="minorEastAsia" w:hAnsiTheme="minorEastAsia" w:eastAsiaTheme="minorEastAsia"/>
          <w:kern w:val="0"/>
          <w:sz w:val="24"/>
          <w:szCs w:val="28"/>
        </w:rPr>
        <w:t>2019年</w:t>
      </w:r>
      <w:r>
        <w:rPr>
          <w:rFonts w:hint="eastAsia" w:asciiTheme="minorEastAsia" w:hAnsiTheme="minorEastAsia" w:eastAsiaTheme="minorEastAsia"/>
          <w:kern w:val="0"/>
          <w:sz w:val="24"/>
          <w:szCs w:val="28"/>
          <w:lang w:val="en-US" w:eastAsia="zh-CN"/>
        </w:rPr>
        <w:t>10</w:t>
      </w:r>
      <w:r>
        <w:rPr>
          <w:rFonts w:hint="eastAsia" w:asciiTheme="minorEastAsia" w:hAnsiTheme="minorEastAsia" w:eastAsiaTheme="minorEastAsia"/>
          <w:kern w:val="0"/>
          <w:sz w:val="24"/>
          <w:szCs w:val="28"/>
        </w:rPr>
        <w:t>月</w:t>
      </w:r>
      <w:r>
        <w:rPr>
          <w:rFonts w:hint="eastAsia" w:asciiTheme="minorEastAsia" w:hAnsiTheme="minorEastAsia" w:eastAsiaTheme="minorEastAsia"/>
          <w:kern w:val="0"/>
          <w:sz w:val="24"/>
          <w:szCs w:val="28"/>
          <w:lang w:val="en-US" w:eastAsia="zh-CN"/>
        </w:rPr>
        <w:t>9</w:t>
      </w:r>
      <w:r>
        <w:rPr>
          <w:rFonts w:hint="eastAsia" w:asciiTheme="minorEastAsia" w:hAnsiTheme="minorEastAsia" w:eastAsiaTheme="minorEastAsia"/>
          <w:kern w:val="0"/>
          <w:sz w:val="24"/>
          <w:szCs w:val="28"/>
        </w:rPr>
        <w:t>日1</w:t>
      </w:r>
      <w:r>
        <w:rPr>
          <w:rFonts w:hint="eastAsia" w:asciiTheme="minorEastAsia" w:hAnsiTheme="minorEastAsia" w:eastAsiaTheme="minorEastAsia"/>
          <w:kern w:val="0"/>
          <w:sz w:val="24"/>
          <w:szCs w:val="28"/>
          <w:lang w:val="en-US" w:eastAsia="zh-CN"/>
        </w:rPr>
        <w:t>6</w:t>
      </w:r>
      <w:r>
        <w:rPr>
          <w:rFonts w:hint="eastAsia" w:asciiTheme="minorEastAsia" w:hAnsiTheme="minorEastAsia" w:eastAsiaTheme="minorEastAsia"/>
          <w:kern w:val="0"/>
          <w:sz w:val="24"/>
          <w:szCs w:val="28"/>
        </w:rPr>
        <w:t>:00前（以实际到账时间为准）通过转账的方式缴纳投标保证金</w:t>
      </w:r>
      <w:r>
        <w:rPr>
          <w:rFonts w:hint="eastAsia" w:asciiTheme="minorEastAsia" w:hAnsiTheme="minorEastAsia" w:eastAsiaTheme="minorEastAsia"/>
          <w:b/>
          <w:kern w:val="0"/>
          <w:sz w:val="24"/>
          <w:szCs w:val="28"/>
        </w:rPr>
        <w:t>伍仟元</w:t>
      </w:r>
      <w:r>
        <w:rPr>
          <w:rFonts w:hint="eastAsia" w:asciiTheme="minorEastAsia" w:hAnsiTheme="minorEastAsia" w:eastAsiaTheme="minorEastAsia"/>
          <w:kern w:val="0"/>
          <w:sz w:val="24"/>
          <w:szCs w:val="28"/>
        </w:rPr>
        <w:t>整，如中标，该保证金待投标单位缴纳履约保证金后无息退还；如未中标，招标结束后无息退还。</w:t>
      </w:r>
    </w:p>
    <w:p>
      <w:pPr>
        <w:spacing w:line="500" w:lineRule="exact"/>
        <w:ind w:firstLine="482" w:firstLineChars="200"/>
        <w:rPr>
          <w:rFonts w:cs="宋体" w:asciiTheme="minorEastAsia" w:hAnsiTheme="minorEastAsia" w:eastAsiaTheme="minorEastAsia"/>
          <w:kern w:val="0"/>
          <w:sz w:val="24"/>
          <w:szCs w:val="28"/>
          <w:lang w:val="zh-CN"/>
        </w:rPr>
      </w:pPr>
      <w:r>
        <w:rPr>
          <w:rFonts w:hint="eastAsia" w:cs="宋体" w:asciiTheme="minorEastAsia" w:hAnsiTheme="minorEastAsia" w:eastAsiaTheme="minorEastAsia"/>
          <w:b/>
          <w:bCs/>
          <w:kern w:val="0"/>
          <w:sz w:val="24"/>
          <w:szCs w:val="28"/>
          <w:lang w:val="zh-CN"/>
        </w:rPr>
        <w:t>转账资料：</w:t>
      </w:r>
    </w:p>
    <w:p>
      <w:pPr>
        <w:widowControl/>
        <w:shd w:val="clear" w:color="auto" w:fill="FFFFFF"/>
        <w:spacing w:line="500" w:lineRule="exact"/>
        <w:ind w:firstLine="480" w:firstLineChars="200"/>
        <w:jc w:val="left"/>
        <w:rPr>
          <w:rFonts w:cs="宋体" w:asciiTheme="minorEastAsia" w:hAnsiTheme="minorEastAsia" w:eastAsiaTheme="minorEastAsia"/>
          <w:kern w:val="0"/>
          <w:sz w:val="24"/>
          <w:szCs w:val="28"/>
          <w:lang w:val="zh-CN"/>
        </w:rPr>
      </w:pPr>
      <w:r>
        <w:rPr>
          <w:rFonts w:hint="eastAsia" w:cs="宋体" w:asciiTheme="minorEastAsia" w:hAnsiTheme="minorEastAsia" w:eastAsiaTheme="minorEastAsia"/>
          <w:kern w:val="0"/>
          <w:sz w:val="24"/>
          <w:szCs w:val="28"/>
          <w:lang w:val="zh-CN"/>
        </w:rPr>
        <w:t>名  称：</w:t>
      </w:r>
      <w:r>
        <w:rPr>
          <w:rFonts w:hint="eastAsia" w:asciiTheme="minorEastAsia" w:hAnsiTheme="minorEastAsia" w:eastAsiaTheme="minorEastAsia"/>
          <w:kern w:val="0"/>
          <w:sz w:val="24"/>
          <w:szCs w:val="28"/>
        </w:rPr>
        <w:t>合肥百货大楼集团股份有限公司</w:t>
      </w:r>
    </w:p>
    <w:p>
      <w:pPr>
        <w:widowControl/>
        <w:shd w:val="clear" w:color="auto" w:fill="FFFFFF"/>
        <w:spacing w:line="500" w:lineRule="exact"/>
        <w:ind w:firstLine="480" w:firstLineChars="200"/>
        <w:jc w:val="left"/>
        <w:rPr>
          <w:rFonts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lang w:val="zh-CN"/>
        </w:rPr>
        <w:t>开户行：</w:t>
      </w:r>
      <w:r>
        <w:rPr>
          <w:rFonts w:hint="eastAsia" w:asciiTheme="minorEastAsia" w:hAnsiTheme="minorEastAsia" w:eastAsiaTheme="minorEastAsia"/>
          <w:kern w:val="0"/>
          <w:sz w:val="24"/>
          <w:szCs w:val="28"/>
        </w:rPr>
        <w:t>建行合肥市庐阳支行</w:t>
      </w:r>
    </w:p>
    <w:p>
      <w:pPr>
        <w:widowControl/>
        <w:shd w:val="clear" w:color="auto" w:fill="FFFFFF"/>
        <w:spacing w:line="500" w:lineRule="exact"/>
        <w:ind w:firstLine="480" w:firstLineChars="200"/>
        <w:jc w:val="left"/>
        <w:rPr>
          <w:rFonts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lang w:val="zh-CN"/>
        </w:rPr>
        <w:t>账  号：</w:t>
      </w:r>
      <w:r>
        <w:rPr>
          <w:rFonts w:hint="eastAsia" w:asciiTheme="minorEastAsia" w:hAnsiTheme="minorEastAsia" w:eastAsiaTheme="minorEastAsia"/>
          <w:kern w:val="0"/>
          <w:sz w:val="24"/>
          <w:szCs w:val="28"/>
        </w:rPr>
        <w:t>34001464608050026677</w:t>
      </w:r>
    </w:p>
    <w:p>
      <w:pPr>
        <w:spacing w:line="500" w:lineRule="exact"/>
        <w:rPr>
          <w:rFonts w:asciiTheme="minorEastAsia" w:hAnsiTheme="minorEastAsia" w:eastAsiaTheme="minorEastAsia"/>
          <w:kern w:val="0"/>
          <w:sz w:val="24"/>
          <w:szCs w:val="28"/>
        </w:rPr>
      </w:pPr>
      <w:r>
        <w:rPr>
          <w:rFonts w:hint="eastAsia" w:asciiTheme="minorEastAsia" w:hAnsiTheme="minorEastAsia" w:eastAsiaTheme="minorEastAsia"/>
          <w:b/>
          <w:kern w:val="0"/>
          <w:sz w:val="24"/>
          <w:szCs w:val="28"/>
        </w:rPr>
        <w:t xml:space="preserve">    六、开标时间：</w:t>
      </w:r>
      <w:r>
        <w:rPr>
          <w:rFonts w:hint="eastAsia" w:asciiTheme="minorEastAsia" w:hAnsiTheme="minorEastAsia" w:eastAsiaTheme="minorEastAsia"/>
          <w:kern w:val="0"/>
          <w:sz w:val="24"/>
          <w:szCs w:val="28"/>
        </w:rPr>
        <w:t>2019年</w:t>
      </w:r>
      <w:r>
        <w:rPr>
          <w:rFonts w:hint="eastAsia" w:asciiTheme="minorEastAsia" w:hAnsiTheme="minorEastAsia" w:eastAsiaTheme="minorEastAsia"/>
          <w:kern w:val="0"/>
          <w:sz w:val="24"/>
          <w:szCs w:val="28"/>
          <w:lang w:val="en-US" w:eastAsia="zh-CN"/>
        </w:rPr>
        <w:t>10</w:t>
      </w:r>
      <w:r>
        <w:rPr>
          <w:rFonts w:hint="eastAsia" w:asciiTheme="minorEastAsia" w:hAnsiTheme="minorEastAsia" w:eastAsiaTheme="minorEastAsia"/>
          <w:kern w:val="0"/>
          <w:sz w:val="24"/>
          <w:szCs w:val="28"/>
        </w:rPr>
        <w:t>月</w:t>
      </w:r>
      <w:r>
        <w:rPr>
          <w:rFonts w:hint="eastAsia" w:asciiTheme="minorEastAsia" w:hAnsiTheme="minorEastAsia" w:eastAsiaTheme="minorEastAsia"/>
          <w:kern w:val="0"/>
          <w:sz w:val="24"/>
          <w:szCs w:val="28"/>
          <w:lang w:val="en-US" w:eastAsia="zh-CN"/>
        </w:rPr>
        <w:t>10</w:t>
      </w:r>
      <w:r>
        <w:rPr>
          <w:rFonts w:hint="eastAsia" w:asciiTheme="minorEastAsia" w:hAnsiTheme="minorEastAsia" w:eastAsiaTheme="minorEastAsia"/>
          <w:kern w:val="0"/>
          <w:sz w:val="24"/>
          <w:szCs w:val="28"/>
        </w:rPr>
        <w:t>日</w:t>
      </w:r>
      <w:r>
        <w:rPr>
          <w:rFonts w:hint="eastAsia" w:asciiTheme="minorEastAsia" w:hAnsiTheme="minorEastAsia" w:eastAsiaTheme="minorEastAsia"/>
          <w:kern w:val="0"/>
          <w:sz w:val="24"/>
          <w:szCs w:val="28"/>
          <w:lang w:val="en-US" w:eastAsia="zh-CN"/>
        </w:rPr>
        <w:t>14</w:t>
      </w:r>
      <w:r>
        <w:rPr>
          <w:rFonts w:hint="eastAsia" w:asciiTheme="minorEastAsia" w:hAnsiTheme="minorEastAsia" w:eastAsiaTheme="minorEastAsia"/>
          <w:kern w:val="0"/>
          <w:sz w:val="24"/>
          <w:szCs w:val="28"/>
        </w:rPr>
        <w:t>:</w:t>
      </w:r>
      <w:r>
        <w:rPr>
          <w:rFonts w:hint="eastAsia" w:asciiTheme="minorEastAsia" w:hAnsiTheme="minorEastAsia" w:eastAsiaTheme="minorEastAsia"/>
          <w:kern w:val="0"/>
          <w:sz w:val="24"/>
          <w:szCs w:val="28"/>
          <w:lang w:val="en-US" w:eastAsia="zh-CN"/>
        </w:rPr>
        <w:t>3</w:t>
      </w:r>
      <w:r>
        <w:rPr>
          <w:rFonts w:hint="eastAsia" w:asciiTheme="minorEastAsia" w:hAnsiTheme="minorEastAsia" w:eastAsiaTheme="minorEastAsia"/>
          <w:kern w:val="0"/>
          <w:sz w:val="24"/>
          <w:szCs w:val="28"/>
        </w:rPr>
        <w:t>0 （如有调整，另行通知）</w:t>
      </w:r>
    </w:p>
    <w:p>
      <w:pPr>
        <w:pStyle w:val="17"/>
        <w:spacing w:line="500" w:lineRule="exact"/>
        <w:ind w:firstLine="480"/>
        <w:jc w:val="left"/>
        <w:rPr>
          <w:rFonts w:asciiTheme="minorEastAsia" w:hAnsiTheme="minorEastAsia" w:eastAsiaTheme="minorEastAsia"/>
          <w:sz w:val="24"/>
          <w:szCs w:val="28"/>
        </w:rPr>
      </w:pPr>
      <w:r>
        <w:rPr>
          <w:rFonts w:hint="eastAsia" w:asciiTheme="minorEastAsia" w:hAnsiTheme="minorEastAsia" w:eastAsiaTheme="minorEastAsia"/>
          <w:b/>
          <w:sz w:val="24"/>
          <w:szCs w:val="28"/>
        </w:rPr>
        <w:t xml:space="preserve">    开标地点：</w:t>
      </w:r>
      <w:r>
        <w:rPr>
          <w:rFonts w:hint="eastAsia" w:asciiTheme="minorEastAsia" w:hAnsiTheme="minorEastAsia" w:eastAsiaTheme="minorEastAsia"/>
          <w:sz w:val="24"/>
          <w:szCs w:val="28"/>
        </w:rPr>
        <w:t>合肥市黄山路596号A楼合肥百大集团12楼开标室</w:t>
      </w:r>
    </w:p>
    <w:p>
      <w:pPr>
        <w:spacing w:line="500" w:lineRule="exact"/>
        <w:rPr>
          <w:rFonts w:asciiTheme="minorEastAsia" w:hAnsiTheme="minorEastAsia" w:eastAsiaTheme="minorEastAsia"/>
          <w:kern w:val="0"/>
          <w:sz w:val="24"/>
          <w:szCs w:val="28"/>
        </w:rPr>
      </w:pPr>
      <w:r>
        <w:rPr>
          <w:rFonts w:hint="eastAsia" w:asciiTheme="minorEastAsia" w:hAnsiTheme="minorEastAsia" w:eastAsiaTheme="minorEastAsia"/>
          <w:b/>
          <w:sz w:val="24"/>
          <w:szCs w:val="28"/>
        </w:rPr>
        <w:t xml:space="preserve">    七、</w:t>
      </w:r>
      <w:r>
        <w:rPr>
          <w:rFonts w:hint="eastAsia" w:asciiTheme="minorEastAsia" w:hAnsiTheme="minorEastAsia" w:eastAsiaTheme="minorEastAsia"/>
          <w:b/>
          <w:kern w:val="0"/>
          <w:sz w:val="24"/>
          <w:szCs w:val="28"/>
        </w:rPr>
        <w:t>联 系 人</w:t>
      </w:r>
      <w:r>
        <w:rPr>
          <w:rFonts w:hint="eastAsia" w:asciiTheme="minorEastAsia" w:hAnsiTheme="minorEastAsia" w:eastAsiaTheme="minorEastAsia"/>
          <w:kern w:val="0"/>
          <w:sz w:val="24"/>
          <w:szCs w:val="28"/>
        </w:rPr>
        <w:t>：（报名资质审查）朱  工0551-65771025</w:t>
      </w:r>
    </w:p>
    <w:p>
      <w:pPr>
        <w:spacing w:line="500" w:lineRule="exact"/>
        <w:ind w:firstLine="2160" w:firstLineChars="900"/>
        <w:rPr>
          <w:rFonts w:asciiTheme="minorEastAsia" w:hAnsiTheme="minorEastAsia" w:eastAsiaTheme="minorEastAsia"/>
          <w:kern w:val="0"/>
          <w:sz w:val="24"/>
          <w:szCs w:val="28"/>
        </w:rPr>
      </w:pPr>
      <w:r>
        <w:rPr>
          <w:rFonts w:hint="eastAsia" w:asciiTheme="minorEastAsia" w:hAnsiTheme="minorEastAsia" w:eastAsiaTheme="minorEastAsia"/>
          <w:kern w:val="0"/>
          <w:sz w:val="24"/>
          <w:szCs w:val="28"/>
        </w:rPr>
        <w:t>（项目情况咨询）金  工0551-6</w:t>
      </w:r>
      <w:bookmarkStart w:id="0" w:name="_GoBack"/>
      <w:bookmarkEnd w:id="0"/>
      <w:r>
        <w:rPr>
          <w:rFonts w:hint="eastAsia" w:asciiTheme="minorEastAsia" w:hAnsiTheme="minorEastAsia" w:eastAsiaTheme="minorEastAsia"/>
          <w:kern w:val="0"/>
          <w:sz w:val="24"/>
          <w:szCs w:val="28"/>
        </w:rPr>
        <w:t>5771081</w:t>
      </w:r>
    </w:p>
    <w:p>
      <w:pPr>
        <w:autoSpaceDE w:val="0"/>
        <w:autoSpaceDN w:val="0"/>
        <w:adjustRightInd w:val="0"/>
        <w:spacing w:line="360" w:lineRule="auto"/>
        <w:jc w:val="center"/>
        <w:rPr>
          <w:rFonts w:ascii="宋体" w:hAnsi="宋体"/>
          <w:b/>
          <w:kern w:val="0"/>
          <w:sz w:val="28"/>
          <w:szCs w:val="28"/>
        </w:rPr>
      </w:pPr>
      <w:r>
        <w:rPr>
          <w:rFonts w:hint="eastAsia" w:ascii="宋体" w:hAnsi="宋体"/>
          <w:b/>
          <w:kern w:val="0"/>
          <w:sz w:val="28"/>
          <w:szCs w:val="28"/>
        </w:rPr>
        <w:t>第二章  投标须知</w:t>
      </w:r>
    </w:p>
    <w:p>
      <w:pPr>
        <w:spacing w:line="520" w:lineRule="exact"/>
        <w:rPr>
          <w:rFonts w:asciiTheme="minorEastAsia" w:hAnsiTheme="minorEastAsia" w:eastAsiaTheme="minorEastAsia"/>
          <w:b/>
          <w:kern w:val="0"/>
          <w:sz w:val="24"/>
          <w:szCs w:val="28"/>
        </w:rPr>
      </w:pPr>
      <w:r>
        <w:rPr>
          <w:rFonts w:hint="eastAsia" w:ascii="宋体" w:hAnsi="宋体"/>
          <w:b/>
          <w:kern w:val="0"/>
          <w:sz w:val="28"/>
          <w:szCs w:val="28"/>
        </w:rPr>
        <w:t xml:space="preserve">   </w:t>
      </w:r>
      <w:r>
        <w:rPr>
          <w:rFonts w:hint="eastAsia" w:asciiTheme="minorEastAsia" w:hAnsiTheme="minorEastAsia" w:eastAsiaTheme="minorEastAsia"/>
          <w:b/>
          <w:kern w:val="0"/>
          <w:sz w:val="24"/>
          <w:szCs w:val="28"/>
        </w:rPr>
        <w:t xml:space="preserve"> 一、说明及注意事项</w:t>
      </w:r>
    </w:p>
    <w:p>
      <w:pPr>
        <w:spacing w:line="520" w:lineRule="exact"/>
        <w:ind w:firstLine="482"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1.投标文件的编写要求</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1.1投标人须以招标人正式发布的《招标文件》为制作《投标文件》的依据；</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1.2投标人应仔细阅读招标文件的所有内容，按招标文件的要求提供投标文件，并保证所提供的全部资料真实有效；</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1.3投标文件的书面内容不得涂抹或改写；</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1.4满足本招标文件规定的其它要求。</w:t>
      </w:r>
    </w:p>
    <w:p>
      <w:pPr>
        <w:spacing w:line="520" w:lineRule="exact"/>
        <w:ind w:firstLine="482"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2.投标文件由以下部分构成</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2.1投标承诺书、开标一览表、分项报价表、投标事项承诺原件等；</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2.2投标人资质证明文件复印件、法人和授权代表人身份证复印件；</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2.3投标人同类项目合同及投标人其它说明文件等；</w:t>
      </w:r>
    </w:p>
    <w:p>
      <w:pPr>
        <w:spacing w:line="520" w:lineRule="exact"/>
        <w:rPr>
          <w:rFonts w:asciiTheme="minorEastAsia" w:hAnsiTheme="minorEastAsia" w:eastAsiaTheme="minorEastAsia"/>
          <w:sz w:val="24"/>
          <w:szCs w:val="28"/>
        </w:rPr>
      </w:pPr>
      <w:r>
        <w:rPr>
          <w:rFonts w:hint="eastAsia" w:asciiTheme="minorEastAsia" w:hAnsiTheme="minorEastAsia" w:eastAsiaTheme="minorEastAsia"/>
          <w:kern w:val="0"/>
          <w:sz w:val="24"/>
          <w:szCs w:val="28"/>
        </w:rPr>
        <w:t xml:space="preserve">    2.4投标单位公司</w:t>
      </w:r>
      <w:r>
        <w:rPr>
          <w:rFonts w:hint="eastAsia" w:asciiTheme="minorEastAsia" w:hAnsiTheme="minorEastAsia" w:eastAsiaTheme="minorEastAsia"/>
          <w:sz w:val="24"/>
          <w:szCs w:val="28"/>
        </w:rPr>
        <w:t>人员组成、业务范围、相关设备等说明文件；</w:t>
      </w:r>
    </w:p>
    <w:p>
      <w:pPr>
        <w:spacing w:line="520" w:lineRule="exact"/>
        <w:ind w:firstLine="482"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3.投标报价说明</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3.1除招标文件中另有规定外，计量单位为我国法定计量单位；投标报价、费用结算一律使用人民币；</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3.2</w:t>
      </w:r>
      <w:r>
        <w:rPr>
          <w:rFonts w:hint="eastAsia" w:cs="宋体" w:asciiTheme="minorEastAsia" w:hAnsiTheme="minorEastAsia" w:eastAsiaTheme="minorEastAsia"/>
          <w:sz w:val="24"/>
          <w:szCs w:val="28"/>
        </w:rPr>
        <w:t>投标人自行承担投标文件编制与递交所涉及的一切费用。</w:t>
      </w:r>
    </w:p>
    <w:p>
      <w:pPr>
        <w:widowControl/>
        <w:spacing w:line="520" w:lineRule="exact"/>
        <w:ind w:firstLine="482" w:firstLineChars="200"/>
        <w:jc w:val="left"/>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3.3投标报价是完成年度维保服务内容并开据6%增值税专用发票后的价格。</w:t>
      </w:r>
    </w:p>
    <w:p>
      <w:pPr>
        <w:widowControl/>
        <w:spacing w:line="520" w:lineRule="exact"/>
        <w:ind w:firstLine="480" w:firstLineChars="200"/>
        <w:jc w:val="left"/>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4.</w:t>
      </w:r>
      <w:r>
        <w:rPr>
          <w:rFonts w:hint="eastAsia" w:asciiTheme="minorEastAsia" w:hAnsiTheme="minorEastAsia" w:eastAsiaTheme="minorEastAsia"/>
          <w:color w:val="000000"/>
          <w:sz w:val="24"/>
          <w:szCs w:val="28"/>
        </w:rPr>
        <w:t>投标人须充分考虑地理位置、道路运输、装卸及任何其他足以影响报价的情况，任何因忽视或误解送货位置所导致的费用增加由投标人自行承担</w:t>
      </w:r>
      <w:r>
        <w:rPr>
          <w:rFonts w:hint="eastAsia" w:cs="宋体" w:asciiTheme="minorEastAsia" w:hAnsiTheme="minorEastAsia" w:eastAsiaTheme="minorEastAsia"/>
          <w:color w:val="000000"/>
          <w:sz w:val="24"/>
          <w:szCs w:val="28"/>
        </w:rPr>
        <w:t>。</w:t>
      </w:r>
    </w:p>
    <w:p>
      <w:pPr>
        <w:widowControl/>
        <w:spacing w:line="520" w:lineRule="exact"/>
        <w:ind w:firstLine="480" w:firstLineChars="200"/>
        <w:jc w:val="left"/>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5.请投标人接到招标文件后,认真审阅和全面理解招标文件中所有的须知、条件、格式、条款和图纸，如果投标人的投标文件不符合招标文件要求，该投标文件将被拒绝，责任自负。</w:t>
      </w:r>
    </w:p>
    <w:p>
      <w:pPr>
        <w:widowControl/>
        <w:spacing w:line="520" w:lineRule="exact"/>
        <w:ind w:firstLine="480" w:firstLineChars="200"/>
        <w:jc w:val="left"/>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6.</w:t>
      </w:r>
      <w:r>
        <w:rPr>
          <w:rFonts w:hint="eastAsia" w:cs="宋体" w:asciiTheme="minorEastAsia" w:hAnsiTheme="minorEastAsia" w:eastAsiaTheme="minorEastAsia"/>
          <w:kern w:val="0"/>
          <w:sz w:val="24"/>
          <w:szCs w:val="28"/>
        </w:rPr>
        <w:t>投标人在交付保证金后，如出现串标、毁标、中标后不签订合同或在履行合同时出现违约行为</w:t>
      </w:r>
      <w:r>
        <w:rPr>
          <w:rFonts w:hint="eastAsia" w:cs="宋体" w:asciiTheme="minorEastAsia" w:hAnsiTheme="minorEastAsia" w:eastAsiaTheme="minorEastAsia"/>
          <w:color w:val="000000"/>
          <w:kern w:val="0"/>
          <w:sz w:val="24"/>
          <w:szCs w:val="28"/>
        </w:rPr>
        <w:t>，招标人有权不予退还投标保证金并将投标人记入百大集团及招标人招投标黑名单；资审通过放弃投标的请在开标前3日内以书面形式告知招标人，否则投标保证金不予退还。</w:t>
      </w:r>
    </w:p>
    <w:p>
      <w:pPr>
        <w:spacing w:line="520" w:lineRule="exact"/>
        <w:ind w:firstLine="482"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二、投标文件的递交</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1.投标文件的密封和标记</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1.1投标文件应密封并在封口加贴封条，并在封面注明招标编号、投标项目、投标单位等；同时，在密封处加盖骑缝章；</w:t>
      </w:r>
    </w:p>
    <w:p>
      <w:pPr>
        <w:spacing w:line="520" w:lineRule="exact"/>
        <w:ind w:firstLine="480"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kern w:val="0"/>
          <w:sz w:val="24"/>
          <w:szCs w:val="28"/>
        </w:rPr>
        <w:t>1.2投标文件要求：</w:t>
      </w:r>
      <w:r>
        <w:rPr>
          <w:rFonts w:hint="eastAsia" w:cs="宋体" w:asciiTheme="minorEastAsia" w:hAnsiTheme="minorEastAsia" w:eastAsiaTheme="minorEastAsia"/>
          <w:b/>
          <w:kern w:val="0"/>
          <w:sz w:val="24"/>
          <w:szCs w:val="28"/>
        </w:rPr>
        <w:t>正、副本各一份，PDF电子版一份，封口处加盖公章。</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2.投标文件的递交：</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2.1投标人应在投标截止时间前将密封合格的投标文件送达开标现场；</w:t>
      </w:r>
    </w:p>
    <w:p>
      <w:pPr>
        <w:widowControl/>
        <w:spacing w:line="520" w:lineRule="exact"/>
        <w:ind w:firstLine="482" w:firstLineChars="200"/>
        <w:jc w:val="left"/>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三、开标、评标和定标</w:t>
      </w:r>
    </w:p>
    <w:p>
      <w:pPr>
        <w:widowControl/>
        <w:spacing w:line="520" w:lineRule="exact"/>
        <w:ind w:firstLine="480" w:firstLineChars="200"/>
        <w:jc w:val="lef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1.评标原则：遵循国家有关法律、法规，客观、公正地对待所有投标人，以招标文件作为评标的基本依据；凡涉及审查、评估和比较投标文件以及定标等意见，均不得向投标人及与评标无关的人员透露；</w:t>
      </w:r>
    </w:p>
    <w:p>
      <w:pPr>
        <w:widowControl/>
        <w:spacing w:line="520" w:lineRule="exact"/>
        <w:ind w:firstLine="480" w:firstLineChars="200"/>
        <w:jc w:val="lef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2.招标管理委员会按投标邀请中拟定的时间和地点开标，届时请与</w:t>
      </w:r>
      <w:r>
        <w:rPr>
          <w:rFonts w:hint="eastAsia" w:asciiTheme="minorEastAsia" w:hAnsiTheme="minorEastAsia" w:eastAsiaTheme="minorEastAsia"/>
          <w:kern w:val="0"/>
          <w:sz w:val="24"/>
          <w:szCs w:val="28"/>
        </w:rPr>
        <w:t>投标书一致的授权代表本人到开标现场参与开标</w:t>
      </w:r>
      <w:r>
        <w:rPr>
          <w:rFonts w:hint="eastAsia" w:cs="宋体" w:asciiTheme="minorEastAsia" w:hAnsiTheme="minorEastAsia" w:eastAsiaTheme="minorEastAsia"/>
          <w:kern w:val="0"/>
          <w:sz w:val="24"/>
          <w:szCs w:val="28"/>
        </w:rPr>
        <w:t>（授权代表须出示身份证原件）。授权代表逾期未到达开标现场，且未提前书面说明</w:t>
      </w:r>
      <w:r>
        <w:rPr>
          <w:rFonts w:hint="eastAsia" w:cs="宋体" w:asciiTheme="minorEastAsia" w:hAnsiTheme="minorEastAsia" w:eastAsiaTheme="minorEastAsia"/>
          <w:color w:val="000000"/>
          <w:kern w:val="0"/>
          <w:sz w:val="24"/>
          <w:szCs w:val="28"/>
        </w:rPr>
        <w:t>将视为弃权，投标保证金不予退还。</w:t>
      </w:r>
    </w:p>
    <w:p>
      <w:pPr>
        <w:widowControl/>
        <w:spacing w:line="520" w:lineRule="exact"/>
        <w:ind w:firstLine="480" w:firstLineChars="200"/>
        <w:jc w:val="lef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3.开标时，查验投标文件的密封状况，确认无误后拆封唱标。</w:t>
      </w:r>
    </w:p>
    <w:p>
      <w:pPr>
        <w:spacing w:line="520" w:lineRule="exact"/>
        <w:rPr>
          <w:rFonts w:cs="宋体" w:asciiTheme="minorEastAsia" w:hAnsiTheme="minorEastAsia" w:eastAsiaTheme="minorEastAsia"/>
          <w:b/>
          <w:kern w:val="0"/>
          <w:sz w:val="24"/>
          <w:szCs w:val="28"/>
        </w:rPr>
      </w:pPr>
      <w:r>
        <w:rPr>
          <w:rFonts w:hint="eastAsia" w:asciiTheme="minorEastAsia" w:hAnsiTheme="minorEastAsia" w:eastAsiaTheme="minorEastAsia"/>
          <w:b/>
          <w:kern w:val="0"/>
          <w:sz w:val="24"/>
          <w:szCs w:val="28"/>
        </w:rPr>
        <w:t xml:space="preserve">    4.</w:t>
      </w:r>
      <w:r>
        <w:rPr>
          <w:rFonts w:hint="eastAsia" w:cs="宋体" w:asciiTheme="minorEastAsia" w:hAnsiTheme="minorEastAsia" w:eastAsiaTheme="minorEastAsia"/>
          <w:b/>
          <w:kern w:val="0"/>
          <w:sz w:val="24"/>
          <w:szCs w:val="28"/>
        </w:rPr>
        <w:t>本次评标采用有效最低价法</w:t>
      </w:r>
      <w:r>
        <w:rPr>
          <w:rFonts w:hint="eastAsia" w:cs="宋体" w:asciiTheme="minorEastAsia" w:hAnsiTheme="minorEastAsia" w:eastAsiaTheme="minorEastAsia"/>
          <w:b/>
          <w:color w:val="000000"/>
          <w:kern w:val="0"/>
          <w:sz w:val="24"/>
          <w:szCs w:val="28"/>
        </w:rPr>
        <w:t>，即资格审查、商务标、技术标均经评审通过的有效投标报价最低的投标人为中标候选人</w:t>
      </w:r>
      <w:r>
        <w:rPr>
          <w:rFonts w:hint="eastAsia" w:cs="宋体" w:asciiTheme="minorEastAsia" w:hAnsiTheme="minorEastAsia" w:eastAsiaTheme="minorEastAsia"/>
          <w:b/>
          <w:kern w:val="0"/>
          <w:sz w:val="24"/>
          <w:szCs w:val="28"/>
        </w:rPr>
        <w:t>。</w:t>
      </w:r>
    </w:p>
    <w:p>
      <w:pPr>
        <w:spacing w:line="520" w:lineRule="exact"/>
        <w:rPr>
          <w:rFonts w:cs="宋体" w:asciiTheme="minorEastAsia" w:hAnsiTheme="minorEastAsia" w:eastAsiaTheme="minorEastAsia"/>
          <w:bCs/>
          <w:kern w:val="0"/>
          <w:sz w:val="24"/>
          <w:szCs w:val="28"/>
        </w:rPr>
      </w:pPr>
      <w:r>
        <w:rPr>
          <w:rFonts w:hint="eastAsia" w:cs="宋体" w:asciiTheme="minorEastAsia" w:hAnsiTheme="minorEastAsia" w:eastAsiaTheme="minorEastAsia"/>
          <w:b/>
          <w:kern w:val="0"/>
          <w:sz w:val="24"/>
          <w:szCs w:val="28"/>
        </w:rPr>
        <w:t xml:space="preserve">    </w:t>
      </w:r>
      <w:r>
        <w:rPr>
          <w:rFonts w:hint="eastAsia" w:cs="宋体" w:asciiTheme="minorEastAsia" w:hAnsiTheme="minorEastAsia" w:eastAsiaTheme="minorEastAsia"/>
          <w:bCs/>
          <w:kern w:val="0"/>
          <w:sz w:val="24"/>
          <w:szCs w:val="28"/>
        </w:rPr>
        <w:t>5.</w:t>
      </w:r>
      <w:r>
        <w:rPr>
          <w:rFonts w:hint="eastAsia" w:asciiTheme="minorEastAsia" w:hAnsiTheme="minorEastAsia" w:eastAsiaTheme="minorEastAsia"/>
          <w:bCs/>
          <w:kern w:val="0"/>
          <w:sz w:val="24"/>
          <w:szCs w:val="28"/>
        </w:rPr>
        <w:t>招标人不承诺报价最低者可以中标，也不向落标的投标人退还投标文件。</w:t>
      </w:r>
    </w:p>
    <w:p>
      <w:pPr>
        <w:spacing w:line="520" w:lineRule="exact"/>
        <w:ind w:firstLine="480" w:firstLineChars="200"/>
        <w:rPr>
          <w:rFonts w:cs="宋体" w:asciiTheme="minorEastAsia" w:hAnsiTheme="minorEastAsia" w:eastAsiaTheme="minorEastAsia"/>
          <w:b/>
          <w:color w:val="000000"/>
          <w:kern w:val="0"/>
          <w:sz w:val="24"/>
          <w:szCs w:val="28"/>
        </w:rPr>
      </w:pPr>
      <w:r>
        <w:rPr>
          <w:rFonts w:hint="eastAsia" w:cs="宋体" w:asciiTheme="minorEastAsia" w:hAnsiTheme="minorEastAsia" w:eastAsiaTheme="minorEastAsia"/>
          <w:bCs/>
          <w:kern w:val="0"/>
          <w:sz w:val="24"/>
          <w:szCs w:val="28"/>
        </w:rPr>
        <w:t>6</w:t>
      </w:r>
      <w:r>
        <w:rPr>
          <w:rFonts w:hint="eastAsia" w:cs="宋体" w:asciiTheme="minorEastAsia" w:hAnsiTheme="minorEastAsia" w:eastAsiaTheme="minorEastAsia"/>
          <w:b/>
          <w:kern w:val="0"/>
          <w:sz w:val="24"/>
          <w:szCs w:val="28"/>
        </w:rPr>
        <w:t>.</w:t>
      </w:r>
      <w:r>
        <w:rPr>
          <w:rFonts w:hint="eastAsia" w:cs="宋体" w:asciiTheme="minorEastAsia" w:hAnsiTheme="minorEastAsia" w:eastAsiaTheme="minorEastAsia"/>
          <w:sz w:val="24"/>
          <w:szCs w:val="28"/>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r>
        <w:rPr>
          <w:rFonts w:cs="宋体" w:asciiTheme="minorEastAsia" w:hAnsiTheme="minorEastAsia" w:eastAsiaTheme="minorEastAsia"/>
          <w:b/>
          <w:color w:val="000000"/>
          <w:kern w:val="0"/>
          <w:sz w:val="24"/>
          <w:szCs w:val="28"/>
        </w:rPr>
        <w:t xml:space="preserve"> </w:t>
      </w:r>
    </w:p>
    <w:p>
      <w:pPr>
        <w:spacing w:line="520" w:lineRule="exact"/>
        <w:ind w:firstLine="482" w:firstLineChars="200"/>
        <w:rPr>
          <w:rFonts w:asciiTheme="minorEastAsia" w:hAnsiTheme="minorEastAsia" w:eastAsiaTheme="minorEastAsia"/>
          <w:b/>
          <w:sz w:val="24"/>
          <w:szCs w:val="28"/>
        </w:rPr>
      </w:pPr>
      <w:r>
        <w:rPr>
          <w:rFonts w:hint="eastAsia" w:cs="宋体" w:asciiTheme="minorEastAsia" w:hAnsiTheme="minorEastAsia" w:eastAsiaTheme="minorEastAsia"/>
          <w:b/>
          <w:color w:val="000000"/>
          <w:kern w:val="0"/>
          <w:sz w:val="24"/>
          <w:szCs w:val="28"/>
        </w:rPr>
        <w:t>7.</w:t>
      </w:r>
      <w:r>
        <w:rPr>
          <w:rFonts w:hint="eastAsia" w:asciiTheme="minorEastAsia" w:hAnsiTheme="minorEastAsia" w:eastAsiaTheme="minorEastAsia"/>
          <w:b/>
          <w:sz w:val="24"/>
          <w:szCs w:val="28"/>
        </w:rPr>
        <w:t>有下列情况之一的投标文件为废标：</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7.1未按本须知投标要求进行报价的；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7.2未加盖投标人公章的；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7.3投标文件无法定代表人或委托代理人签字、盖章的；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7.4投标报价超过项目概算的；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7.5严重违反招标纪律的；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7.6投标文件字迹潦草、模糊致使无法辨认的；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7.7投标单位在一份投标文件中，报有两个或多个不同报价，且未书面声明以哪个报价为准的；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7.8投标文件存在错项、缺漏项的；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7.9评委委员会评议认为构成废标的其他情况；</w:t>
      </w:r>
    </w:p>
    <w:p>
      <w:pPr>
        <w:widowControl/>
        <w:spacing w:line="520" w:lineRule="exact"/>
        <w:ind w:firstLine="480" w:firstLineChars="200"/>
        <w:jc w:val="left"/>
        <w:rPr>
          <w:rFonts w:asciiTheme="minorEastAsia" w:hAnsiTheme="minorEastAsia" w:eastAsiaTheme="minorEastAsia"/>
          <w:sz w:val="24"/>
          <w:szCs w:val="28"/>
        </w:rPr>
      </w:pPr>
      <w:r>
        <w:rPr>
          <w:rFonts w:hint="eastAsia" w:asciiTheme="minorEastAsia" w:hAnsiTheme="minorEastAsia" w:eastAsiaTheme="minorEastAsia"/>
          <w:sz w:val="24"/>
          <w:szCs w:val="28"/>
        </w:rPr>
        <w:t>7.10其他未实质性响应招标文件要求的。</w:t>
      </w:r>
    </w:p>
    <w:p>
      <w:pPr>
        <w:widowControl/>
        <w:spacing w:line="520" w:lineRule="exact"/>
        <w:ind w:firstLine="482" w:firstLineChars="200"/>
        <w:jc w:val="left"/>
        <w:rPr>
          <w:rFonts w:asciiTheme="minorEastAsia" w:hAnsiTheme="minorEastAsia" w:eastAsiaTheme="minorEastAsia"/>
          <w:b/>
          <w:sz w:val="24"/>
          <w:szCs w:val="28"/>
        </w:rPr>
      </w:pPr>
      <w:r>
        <w:rPr>
          <w:rFonts w:hint="eastAsia" w:cs="宋体" w:asciiTheme="minorEastAsia" w:hAnsiTheme="minorEastAsia" w:eastAsiaTheme="minorEastAsia"/>
          <w:b/>
          <w:kern w:val="0"/>
          <w:sz w:val="24"/>
          <w:szCs w:val="28"/>
        </w:rPr>
        <w:t>8.</w:t>
      </w:r>
      <w:r>
        <w:rPr>
          <w:rFonts w:hint="eastAsia" w:cs="宋体" w:asciiTheme="minorEastAsia" w:hAnsiTheme="minorEastAsia" w:eastAsiaTheme="minorEastAsia"/>
          <w:b/>
          <w:sz w:val="24"/>
          <w:szCs w:val="28"/>
        </w:rPr>
        <w:t>二次招标</w:t>
      </w:r>
    </w:p>
    <w:p>
      <w:pPr>
        <w:widowControl/>
        <w:spacing w:line="520" w:lineRule="exact"/>
        <w:ind w:firstLine="480" w:firstLineChars="200"/>
        <w:jc w:val="left"/>
        <w:rPr>
          <w:rFonts w:asciiTheme="minorEastAsia" w:hAnsiTheme="minorEastAsia" w:eastAsiaTheme="minorEastAsia"/>
          <w:b/>
          <w:sz w:val="24"/>
          <w:szCs w:val="28"/>
        </w:rPr>
      </w:pPr>
      <w:r>
        <w:rPr>
          <w:rFonts w:hint="eastAsia" w:cs="宋体" w:asciiTheme="minorEastAsia" w:hAnsiTheme="minorEastAsia" w:eastAsiaTheme="minorEastAsia"/>
          <w:sz w:val="24"/>
          <w:szCs w:val="28"/>
        </w:rPr>
        <w:t>8.1如项目流标，招标人根据情况可能发布二次公告，进行二次招标。</w:t>
      </w:r>
      <w:r>
        <w:rPr>
          <w:rFonts w:hint="eastAsia" w:cs="宋体" w:asciiTheme="minorEastAsia" w:hAnsiTheme="minorEastAsia" w:eastAsiaTheme="minorEastAsia"/>
          <w:kern w:val="0"/>
          <w:sz w:val="24"/>
          <w:szCs w:val="28"/>
        </w:rPr>
        <w:t>二次招标如</w:t>
      </w:r>
      <w:r>
        <w:rPr>
          <w:rFonts w:hint="eastAsia" w:asciiTheme="minorEastAsia" w:hAnsiTheme="minorEastAsia" w:eastAsiaTheme="minorEastAsia"/>
          <w:sz w:val="24"/>
          <w:szCs w:val="28"/>
        </w:rPr>
        <w:t>符合专业条件的投标人或对招标文件作实质响应的投标人只有两家，评委会将视情况现场转为竞争性谈判；</w:t>
      </w:r>
    </w:p>
    <w:p>
      <w:pPr>
        <w:widowControl/>
        <w:spacing w:line="520" w:lineRule="exact"/>
        <w:ind w:firstLine="480" w:firstLineChars="200"/>
        <w:jc w:val="left"/>
        <w:rPr>
          <w:rFonts w:asciiTheme="minorEastAsia" w:hAnsiTheme="minorEastAsia" w:eastAsiaTheme="minorEastAsia"/>
          <w:b/>
          <w:sz w:val="24"/>
          <w:szCs w:val="28"/>
        </w:rPr>
      </w:pPr>
      <w:r>
        <w:rPr>
          <w:rFonts w:hint="eastAsia" w:cs="宋体" w:asciiTheme="minorEastAsia" w:hAnsiTheme="minorEastAsia" w:eastAsiaTheme="minorEastAsia"/>
          <w:sz w:val="24"/>
          <w:szCs w:val="28"/>
        </w:rPr>
        <w:t>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widowControl/>
        <w:spacing w:line="520" w:lineRule="exact"/>
        <w:ind w:firstLine="480" w:firstLineChars="200"/>
        <w:jc w:val="left"/>
        <w:rPr>
          <w:rFonts w:asciiTheme="minorEastAsia" w:hAnsiTheme="minorEastAsia" w:eastAsiaTheme="minorEastAsia"/>
          <w:b/>
          <w:sz w:val="24"/>
          <w:szCs w:val="28"/>
        </w:rPr>
      </w:pPr>
      <w:r>
        <w:rPr>
          <w:rFonts w:hint="eastAsia" w:cs="宋体" w:asciiTheme="minorEastAsia" w:hAnsiTheme="minorEastAsia" w:eastAsiaTheme="minorEastAsia"/>
          <w:sz w:val="24"/>
          <w:szCs w:val="28"/>
        </w:rPr>
        <w:t>8.3前次招标流标后，投标人如继续参加二次投标，投标保证金无需重复缴纳。如不参加二次投标的的投标人须书面告知招标人，招标人在规定时间内予以退还投标保证金。</w:t>
      </w:r>
    </w:p>
    <w:p>
      <w:pPr>
        <w:spacing w:line="520" w:lineRule="exac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 xml:space="preserve">    9.招标人</w:t>
      </w:r>
      <w:r>
        <w:rPr>
          <w:rFonts w:hint="eastAsia" w:asciiTheme="minorEastAsia" w:hAnsiTheme="minorEastAsia" w:eastAsiaTheme="minorEastAsia"/>
          <w:kern w:val="0"/>
          <w:sz w:val="24"/>
          <w:szCs w:val="28"/>
        </w:rPr>
        <w:t>依据公开、公平、公正原则进行评定标，</w:t>
      </w:r>
      <w:r>
        <w:rPr>
          <w:rFonts w:hint="eastAsia" w:cs="宋体" w:asciiTheme="minorEastAsia" w:hAnsiTheme="minorEastAsia" w:eastAsiaTheme="minorEastAsia"/>
          <w:kern w:val="0"/>
          <w:sz w:val="24"/>
          <w:szCs w:val="28"/>
        </w:rPr>
        <w:t>投标人若认为本次招标过程中存在有违“三公”原则的，可向监标人书面投诉（只接受书面投诉）；联系地址：合肥市</w:t>
      </w:r>
      <w:r>
        <w:rPr>
          <w:rFonts w:hint="eastAsia" w:asciiTheme="minorEastAsia" w:hAnsiTheme="minorEastAsia" w:eastAsiaTheme="minorEastAsia"/>
          <w:kern w:val="0"/>
          <w:sz w:val="24"/>
          <w:szCs w:val="28"/>
        </w:rPr>
        <w:t>黄山路596号A楼1503室</w:t>
      </w:r>
      <w:r>
        <w:rPr>
          <w:rFonts w:hint="eastAsia" w:cs="宋体" w:asciiTheme="minorEastAsia" w:hAnsiTheme="minorEastAsia" w:eastAsiaTheme="minorEastAsia"/>
          <w:kern w:val="0"/>
          <w:sz w:val="24"/>
          <w:szCs w:val="28"/>
        </w:rPr>
        <w:t xml:space="preserve">  百大集团纪检监察室。</w:t>
      </w:r>
    </w:p>
    <w:p>
      <w:pPr>
        <w:spacing w:line="520" w:lineRule="exact"/>
        <w:ind w:firstLine="482"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四、投标文件的澄清</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1.为有助于投标文件的审查、评估和比较，招标人有权向投标人质疑并请投标人澄清其投标内容。投标人应当按照招标人通知的时间、地点，指派专人进行答疑和澄清。</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2.重要的澄清应是书面的，但不得对投标内容进行实质性修改。</w:t>
      </w:r>
    </w:p>
    <w:p>
      <w:pPr>
        <w:spacing w:line="520" w:lineRule="exact"/>
        <w:rPr>
          <w:rFonts w:asciiTheme="minorEastAsia" w:hAnsiTheme="minorEastAsia" w:eastAsiaTheme="minorEastAsia"/>
          <w:b/>
          <w:kern w:val="0"/>
          <w:sz w:val="24"/>
          <w:szCs w:val="28"/>
        </w:rPr>
      </w:pPr>
      <w:r>
        <w:rPr>
          <w:rFonts w:hint="eastAsia" w:asciiTheme="minorEastAsia" w:hAnsiTheme="minorEastAsia" w:eastAsiaTheme="minorEastAsia"/>
          <w:b/>
          <w:kern w:val="0"/>
          <w:sz w:val="24"/>
          <w:szCs w:val="28"/>
        </w:rPr>
        <w:t xml:space="preserve">    五、合同的确定</w:t>
      </w:r>
    </w:p>
    <w:p>
      <w:pPr>
        <w:spacing w:line="520" w:lineRule="exact"/>
        <w:ind w:firstLine="482"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1.合同签订</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1.1确定中标人及相关事宜后，甲方（招标人）、乙方（中标人）签订合同；</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1.2招标文件、补充公告、答疑文件、中标人的投标文件（含澄清文件）均为签订合同不可分割的一部分；</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1.3招标人在授予合同时有权对标的物的数量和服务予以适当的增加或减少。</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1.4中标人不与招标人签订合同的，招标人可单方面取消其中标资格，并追究其责任，投标保证金不予退还。</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1.5签订合同前，乙方须按招标文件要求缴纳履约保证金。</w:t>
      </w:r>
    </w:p>
    <w:p>
      <w:pPr>
        <w:widowControl/>
        <w:spacing w:line="520" w:lineRule="exact"/>
        <w:jc w:val="left"/>
        <w:outlineLvl w:val="0"/>
        <w:rPr>
          <w:rFonts w:cs="宋体" w:asciiTheme="minorEastAsia" w:hAnsiTheme="minorEastAsia" w:eastAsiaTheme="minorEastAsia"/>
          <w:b/>
          <w:kern w:val="0"/>
          <w:sz w:val="24"/>
          <w:szCs w:val="28"/>
        </w:rPr>
      </w:pPr>
      <w:r>
        <w:rPr>
          <w:rFonts w:hint="eastAsia" w:asciiTheme="minorEastAsia" w:hAnsiTheme="minorEastAsia" w:eastAsiaTheme="minorEastAsia"/>
          <w:b/>
          <w:kern w:val="0"/>
          <w:sz w:val="24"/>
          <w:szCs w:val="28"/>
        </w:rPr>
        <w:t xml:space="preserve">    2.</w:t>
      </w:r>
      <w:r>
        <w:rPr>
          <w:rFonts w:hint="eastAsia" w:cs="宋体" w:asciiTheme="minorEastAsia" w:hAnsiTheme="minorEastAsia" w:eastAsiaTheme="minorEastAsia"/>
          <w:b/>
          <w:kern w:val="0"/>
          <w:sz w:val="24"/>
          <w:szCs w:val="28"/>
        </w:rPr>
        <w:t>合同条款</w:t>
      </w:r>
    </w:p>
    <w:p>
      <w:pPr>
        <w:spacing w:line="520" w:lineRule="exac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 xml:space="preserve">    2.1详见</w:t>
      </w:r>
      <w:r>
        <w:rPr>
          <w:rFonts w:hint="eastAsia" w:asciiTheme="minorEastAsia" w:hAnsiTheme="minorEastAsia" w:eastAsiaTheme="minorEastAsia"/>
          <w:sz w:val="24"/>
          <w:szCs w:val="28"/>
        </w:rPr>
        <w:t>附件四《合同模板》，合同签订以此为准；</w:t>
      </w:r>
    </w:p>
    <w:p>
      <w:pPr>
        <w:spacing w:line="520" w:lineRule="exact"/>
        <w:rPr>
          <w:rFonts w:asciiTheme="minorEastAsia" w:hAnsiTheme="minorEastAsia" w:eastAsiaTheme="minorEastAsia"/>
          <w:sz w:val="24"/>
          <w:szCs w:val="28"/>
        </w:rPr>
      </w:pPr>
      <w:r>
        <w:rPr>
          <w:rFonts w:hint="eastAsia" w:asciiTheme="minorEastAsia" w:hAnsiTheme="minorEastAsia" w:eastAsiaTheme="minorEastAsia"/>
          <w:sz w:val="24"/>
          <w:szCs w:val="28"/>
        </w:rPr>
        <w:t xml:space="preserve">    3.合同执行</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3.1甲乙双方严格按合同条款执行；</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3.2如需变更合同内容，甲乙双方协商后再定；</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3.3无特殊原因乙方拒不履行合同，招标人可单方面取消其中标资格，并追究违约责任，同时履约保证金不予退还，且我司将拒不接洽随后的同类型招标。</w:t>
      </w:r>
    </w:p>
    <w:p>
      <w:pPr>
        <w:spacing w:line="520" w:lineRule="exact"/>
        <w:ind w:firstLine="480" w:firstLineChars="200"/>
        <w:rPr>
          <w:rFonts w:cs="宋体" w:asciiTheme="minorEastAsia" w:hAnsiTheme="minorEastAsia" w:eastAsiaTheme="minorEastAsia"/>
          <w:kern w:val="0"/>
          <w:sz w:val="24"/>
          <w:szCs w:val="28"/>
        </w:rPr>
      </w:pPr>
    </w:p>
    <w:p>
      <w:pPr>
        <w:spacing w:line="520" w:lineRule="exact"/>
        <w:rPr>
          <w:b/>
          <w:sz w:val="28"/>
          <w:szCs w:val="28"/>
        </w:rPr>
      </w:pPr>
    </w:p>
    <w:p>
      <w:pPr>
        <w:spacing w:line="520" w:lineRule="exact"/>
        <w:rPr>
          <w:b/>
          <w:sz w:val="28"/>
          <w:szCs w:val="28"/>
        </w:rPr>
      </w:pPr>
    </w:p>
    <w:p>
      <w:pPr>
        <w:spacing w:line="520" w:lineRule="exact"/>
        <w:rPr>
          <w:b/>
          <w:sz w:val="28"/>
          <w:szCs w:val="28"/>
        </w:rPr>
      </w:pPr>
    </w:p>
    <w:p>
      <w:pPr>
        <w:spacing w:line="520" w:lineRule="exact"/>
        <w:rPr>
          <w:b/>
          <w:sz w:val="28"/>
          <w:szCs w:val="28"/>
        </w:rPr>
      </w:pPr>
    </w:p>
    <w:p>
      <w:pPr>
        <w:spacing w:line="520" w:lineRule="exact"/>
        <w:rPr>
          <w:b/>
          <w:sz w:val="28"/>
          <w:szCs w:val="28"/>
        </w:rPr>
      </w:pPr>
    </w:p>
    <w:p>
      <w:pPr>
        <w:spacing w:line="520" w:lineRule="exact"/>
        <w:rPr>
          <w:b/>
          <w:sz w:val="28"/>
          <w:szCs w:val="28"/>
        </w:rPr>
      </w:pPr>
    </w:p>
    <w:p>
      <w:pPr>
        <w:spacing w:line="520" w:lineRule="exact"/>
        <w:rPr>
          <w:b/>
          <w:sz w:val="28"/>
          <w:szCs w:val="28"/>
        </w:rPr>
      </w:pPr>
    </w:p>
    <w:p>
      <w:pPr>
        <w:spacing w:line="520" w:lineRule="exact"/>
        <w:rPr>
          <w:b/>
          <w:sz w:val="28"/>
          <w:szCs w:val="28"/>
        </w:rPr>
      </w:pPr>
    </w:p>
    <w:p>
      <w:pPr>
        <w:spacing w:line="520" w:lineRule="exact"/>
        <w:rPr>
          <w:b/>
          <w:sz w:val="28"/>
          <w:szCs w:val="28"/>
        </w:rPr>
      </w:pPr>
    </w:p>
    <w:p>
      <w:pPr>
        <w:spacing w:line="520" w:lineRule="exact"/>
        <w:jc w:val="center"/>
        <w:rPr>
          <w:b/>
          <w:sz w:val="28"/>
          <w:szCs w:val="28"/>
        </w:rPr>
      </w:pPr>
    </w:p>
    <w:p>
      <w:pPr>
        <w:spacing w:line="520" w:lineRule="exact"/>
        <w:jc w:val="center"/>
        <w:rPr>
          <w:rFonts w:ascii="宋体" w:hAnsi="宋体"/>
          <w:b/>
          <w:bCs/>
          <w:color w:val="000000"/>
          <w:kern w:val="0"/>
          <w:sz w:val="28"/>
          <w:szCs w:val="28"/>
        </w:rPr>
      </w:pPr>
      <w:r>
        <w:rPr>
          <w:rFonts w:hint="eastAsia" w:ascii="宋体" w:hAnsi="宋体"/>
          <w:b/>
          <w:bCs/>
          <w:color w:val="000000"/>
          <w:kern w:val="0"/>
          <w:sz w:val="28"/>
          <w:szCs w:val="28"/>
        </w:rPr>
        <w:t>第三章 合同主要条款</w:t>
      </w:r>
    </w:p>
    <w:p>
      <w:pPr>
        <w:widowControl/>
        <w:spacing w:line="600" w:lineRule="exact"/>
        <w:jc w:val="left"/>
        <w:outlineLvl w:val="0"/>
        <w:rPr>
          <w:rFonts w:ascii="宋体" w:hAnsi="宋体" w:cs="宋体"/>
          <w:b/>
          <w:color w:val="000000"/>
          <w:kern w:val="0"/>
          <w:sz w:val="24"/>
          <w:szCs w:val="28"/>
        </w:rPr>
      </w:pPr>
      <w:r>
        <w:rPr>
          <w:rFonts w:hint="eastAsia" w:ascii="宋体" w:hAnsi="宋体" w:cs="宋体"/>
          <w:b/>
          <w:color w:val="000000"/>
          <w:kern w:val="0"/>
          <w:sz w:val="24"/>
          <w:szCs w:val="28"/>
        </w:rPr>
        <w:t>一、合同签订</w:t>
      </w:r>
    </w:p>
    <w:p>
      <w:pPr>
        <w:widowControl/>
        <w:spacing w:line="480" w:lineRule="exact"/>
        <w:ind w:firstLine="480"/>
        <w:jc w:val="left"/>
        <w:rPr>
          <w:rFonts w:ascii="宋体" w:hAnsi="宋体" w:cs="宋体"/>
          <w:kern w:val="0"/>
          <w:sz w:val="24"/>
          <w:szCs w:val="28"/>
        </w:rPr>
      </w:pPr>
      <w:r>
        <w:rPr>
          <w:rFonts w:hint="eastAsia" w:ascii="宋体" w:hAnsi="宋体" w:cs="宋体"/>
          <w:kern w:val="0"/>
          <w:sz w:val="24"/>
          <w:szCs w:val="28"/>
        </w:rPr>
        <w:t>1.确定中标人及相关事宜后，招标人（甲方）将与中标人（乙方）依据招投标文件所涉条款订立采购合同。</w:t>
      </w:r>
    </w:p>
    <w:p>
      <w:pPr>
        <w:widowControl/>
        <w:spacing w:line="480" w:lineRule="exact"/>
        <w:ind w:firstLine="480"/>
        <w:jc w:val="left"/>
        <w:rPr>
          <w:rFonts w:ascii="宋体" w:hAnsi="宋体" w:cs="宋体"/>
          <w:kern w:val="0"/>
          <w:sz w:val="24"/>
          <w:szCs w:val="28"/>
        </w:rPr>
      </w:pPr>
      <w:r>
        <w:rPr>
          <w:rFonts w:hint="eastAsia" w:ascii="宋体" w:hAnsi="宋体" w:cs="宋体"/>
          <w:kern w:val="0"/>
          <w:sz w:val="24"/>
          <w:szCs w:val="28"/>
        </w:rPr>
        <w:t>2.招标文件、中标人的投标文件（含澄清文件）均为签订采购合同的依据。</w:t>
      </w:r>
    </w:p>
    <w:p>
      <w:pPr>
        <w:widowControl/>
        <w:spacing w:line="480" w:lineRule="exact"/>
        <w:ind w:firstLine="480"/>
        <w:jc w:val="left"/>
        <w:rPr>
          <w:rFonts w:ascii="宋体" w:hAnsi="宋体" w:cs="宋体"/>
          <w:kern w:val="0"/>
          <w:sz w:val="24"/>
          <w:szCs w:val="28"/>
        </w:rPr>
      </w:pPr>
      <w:r>
        <w:rPr>
          <w:rFonts w:hint="eastAsia" w:ascii="宋体" w:hAnsi="宋体" w:cs="宋体"/>
          <w:kern w:val="0"/>
          <w:sz w:val="24"/>
          <w:szCs w:val="28"/>
        </w:rPr>
        <w:t>3.招标人在授予合同时有权对标的物的数量和服务予以适当的增减和调整。</w:t>
      </w:r>
    </w:p>
    <w:p>
      <w:pPr>
        <w:widowControl/>
        <w:spacing w:line="480" w:lineRule="exact"/>
        <w:ind w:firstLine="480"/>
        <w:jc w:val="left"/>
        <w:rPr>
          <w:rFonts w:ascii="宋体" w:hAnsi="宋体" w:cs="宋体"/>
          <w:kern w:val="0"/>
          <w:sz w:val="24"/>
          <w:szCs w:val="28"/>
        </w:rPr>
      </w:pPr>
      <w:r>
        <w:rPr>
          <w:rFonts w:hint="eastAsia" w:ascii="宋体" w:hAnsi="宋体" w:cs="宋体"/>
          <w:kern w:val="0"/>
          <w:sz w:val="24"/>
          <w:szCs w:val="28"/>
        </w:rPr>
        <w:t>4.中标人不与招标人签订采购合同的，招标人可取消其中标资格，投标保证金不予退还。</w:t>
      </w:r>
    </w:p>
    <w:p>
      <w:pPr>
        <w:widowControl/>
        <w:spacing w:line="600" w:lineRule="exact"/>
        <w:jc w:val="left"/>
        <w:outlineLvl w:val="0"/>
        <w:rPr>
          <w:rFonts w:ascii="宋体" w:hAnsi="宋体" w:cs="宋体"/>
          <w:b/>
          <w:color w:val="000000"/>
          <w:kern w:val="0"/>
          <w:sz w:val="24"/>
          <w:szCs w:val="28"/>
        </w:rPr>
      </w:pPr>
      <w:r>
        <w:rPr>
          <w:rFonts w:hint="eastAsia" w:ascii="宋体" w:hAnsi="宋体" w:cs="宋体"/>
          <w:b/>
          <w:color w:val="000000"/>
          <w:kern w:val="0"/>
          <w:sz w:val="24"/>
          <w:szCs w:val="28"/>
        </w:rPr>
        <w:t>二、合同条款</w:t>
      </w:r>
    </w:p>
    <w:p>
      <w:pPr>
        <w:widowControl/>
        <w:spacing w:line="480" w:lineRule="exact"/>
        <w:ind w:firstLine="480"/>
        <w:jc w:val="left"/>
        <w:rPr>
          <w:rFonts w:ascii="宋体" w:hAnsi="宋体" w:cs="宋体"/>
          <w:color w:val="000000" w:themeColor="text1"/>
          <w:kern w:val="0"/>
          <w:sz w:val="24"/>
          <w:szCs w:val="28"/>
          <w14:textFill>
            <w14:solidFill>
              <w14:schemeClr w14:val="tx1"/>
            </w14:solidFill>
          </w14:textFill>
        </w:rPr>
      </w:pPr>
      <w:r>
        <w:rPr>
          <w:rFonts w:hint="eastAsia" w:ascii="宋体" w:hAnsi="宋体" w:cs="宋体"/>
          <w:color w:val="000000" w:themeColor="text1"/>
          <w:kern w:val="0"/>
          <w:sz w:val="24"/>
          <w:szCs w:val="28"/>
          <w14:textFill>
            <w14:solidFill>
              <w14:schemeClr w14:val="tx1"/>
            </w14:solidFill>
          </w14:textFill>
        </w:rPr>
        <w:t>1.付款方式：</w:t>
      </w:r>
      <w:r>
        <w:rPr>
          <w:rFonts w:hint="eastAsia" w:ascii="宋体" w:hAnsi="宋体" w:cs="宋体"/>
          <w:kern w:val="0"/>
          <w:sz w:val="24"/>
        </w:rPr>
        <w:t>甲方在合同签订后7个工作日内支付合同总额的30%，维保期结束后支付剩余合同价款（无息），</w:t>
      </w:r>
      <w:r>
        <w:rPr>
          <w:rFonts w:hint="eastAsia" w:ascii="宋体" w:hAnsi="宋体" w:cs="宋体"/>
          <w:color w:val="000000" w:themeColor="text1"/>
          <w:kern w:val="0"/>
          <w:sz w:val="24"/>
          <w:szCs w:val="28"/>
          <w14:textFill>
            <w14:solidFill>
              <w14:schemeClr w14:val="tx1"/>
            </w14:solidFill>
          </w14:textFill>
        </w:rPr>
        <w:t>每笔货款支付前中标人须开具等额6%增值税专用发票。</w:t>
      </w:r>
    </w:p>
    <w:p>
      <w:pPr>
        <w:widowControl/>
        <w:spacing w:line="480" w:lineRule="exact"/>
        <w:ind w:firstLine="480"/>
        <w:jc w:val="left"/>
        <w:rPr>
          <w:rFonts w:ascii="宋体" w:hAnsi="宋体" w:cs="宋体"/>
          <w:color w:val="000000" w:themeColor="text1"/>
          <w:kern w:val="0"/>
          <w:sz w:val="24"/>
          <w:szCs w:val="28"/>
          <w14:textFill>
            <w14:solidFill>
              <w14:schemeClr w14:val="tx1"/>
            </w14:solidFill>
          </w14:textFill>
        </w:rPr>
      </w:pPr>
      <w:r>
        <w:rPr>
          <w:rFonts w:hint="eastAsia" w:ascii="宋体" w:hAnsi="宋体" w:cs="宋体"/>
          <w:color w:val="000000" w:themeColor="text1"/>
          <w:kern w:val="0"/>
          <w:sz w:val="24"/>
          <w:szCs w:val="28"/>
          <w14:textFill>
            <w14:solidFill>
              <w14:schemeClr w14:val="tx1"/>
            </w14:solidFill>
          </w14:textFill>
        </w:rPr>
        <w:t>2.维保期：一年</w:t>
      </w:r>
    </w:p>
    <w:p>
      <w:pPr>
        <w:widowControl/>
        <w:spacing w:line="480" w:lineRule="exact"/>
        <w:ind w:firstLine="480"/>
        <w:jc w:val="left"/>
        <w:rPr>
          <w:rFonts w:ascii="宋体" w:hAnsi="宋体" w:cs="宋体"/>
          <w:kern w:val="0"/>
          <w:sz w:val="24"/>
          <w:szCs w:val="28"/>
        </w:rPr>
      </w:pPr>
      <w:r>
        <w:rPr>
          <w:rFonts w:hint="eastAsia" w:ascii="宋体" w:hAnsi="宋体" w:cs="宋体"/>
          <w:kern w:val="0"/>
          <w:sz w:val="24"/>
          <w:szCs w:val="28"/>
        </w:rPr>
        <w:t>3.在合同时效内，中标人不得因各类原因提高各项目服务价格，需履行中标时约定价格。</w:t>
      </w:r>
    </w:p>
    <w:p>
      <w:pPr>
        <w:widowControl/>
        <w:spacing w:line="480" w:lineRule="exact"/>
        <w:ind w:firstLine="480"/>
        <w:jc w:val="left"/>
        <w:rPr>
          <w:rFonts w:ascii="宋体" w:hAnsi="宋体" w:cs="宋体"/>
          <w:kern w:val="0"/>
          <w:sz w:val="24"/>
          <w:szCs w:val="28"/>
        </w:rPr>
      </w:pPr>
      <w:r>
        <w:rPr>
          <w:rFonts w:hint="eastAsia" w:ascii="宋体" w:hAnsi="宋体" w:cs="宋体"/>
          <w:kern w:val="0"/>
          <w:sz w:val="24"/>
          <w:szCs w:val="28"/>
        </w:rPr>
        <w:t>4.投标人提交的投标文件中如有关于付款条件的表述与招标文件规定不符，投标无效。</w:t>
      </w:r>
    </w:p>
    <w:p>
      <w:pPr>
        <w:widowControl/>
        <w:spacing w:line="600" w:lineRule="exact"/>
        <w:jc w:val="left"/>
        <w:outlineLvl w:val="0"/>
        <w:rPr>
          <w:rFonts w:ascii="宋体" w:hAnsi="宋体" w:cs="宋体"/>
          <w:b/>
          <w:kern w:val="0"/>
          <w:sz w:val="24"/>
          <w:szCs w:val="28"/>
        </w:rPr>
      </w:pPr>
      <w:r>
        <w:rPr>
          <w:rFonts w:hint="eastAsia" w:ascii="宋体" w:hAnsi="宋体" w:cs="宋体"/>
          <w:b/>
          <w:kern w:val="0"/>
          <w:sz w:val="24"/>
          <w:szCs w:val="28"/>
        </w:rPr>
        <w:t>三、合同执行</w:t>
      </w:r>
    </w:p>
    <w:p>
      <w:pPr>
        <w:widowControl/>
        <w:spacing w:line="480" w:lineRule="exact"/>
        <w:ind w:firstLine="480"/>
        <w:jc w:val="left"/>
        <w:rPr>
          <w:rFonts w:ascii="宋体" w:hAnsi="宋体" w:cs="宋体"/>
          <w:kern w:val="0"/>
          <w:sz w:val="24"/>
          <w:szCs w:val="28"/>
        </w:rPr>
      </w:pPr>
      <w:r>
        <w:rPr>
          <w:rFonts w:ascii="宋体" w:hAnsi="宋体" w:cs="宋体"/>
          <w:kern w:val="0"/>
          <w:sz w:val="24"/>
          <w:szCs w:val="28"/>
        </w:rPr>
        <w:t>1</w:t>
      </w:r>
      <w:r>
        <w:rPr>
          <w:rFonts w:hint="eastAsia" w:ascii="宋体" w:hAnsi="宋体" w:cs="宋体"/>
          <w:kern w:val="0"/>
          <w:sz w:val="24"/>
          <w:szCs w:val="28"/>
        </w:rPr>
        <w:t>.甲乙双方严格按照招标书签订合同，合同签订后，无特殊原因合同内容不得变更。</w:t>
      </w:r>
    </w:p>
    <w:p>
      <w:pPr>
        <w:widowControl/>
        <w:spacing w:line="480" w:lineRule="exact"/>
        <w:ind w:firstLine="480"/>
        <w:jc w:val="left"/>
        <w:rPr>
          <w:rFonts w:ascii="宋体" w:hAnsi="宋体" w:cs="宋体"/>
          <w:kern w:val="0"/>
          <w:sz w:val="24"/>
          <w:szCs w:val="28"/>
        </w:rPr>
      </w:pPr>
      <w:r>
        <w:rPr>
          <w:rFonts w:hint="eastAsia" w:ascii="宋体" w:hAnsi="宋体" w:cs="宋体"/>
          <w:kern w:val="0"/>
          <w:sz w:val="24"/>
          <w:szCs w:val="28"/>
        </w:rPr>
        <w:t>2.无特殊原因乙方拒不履行合同，招标人可取消其中标资格，投标保证金不予退。</w:t>
      </w:r>
    </w:p>
    <w:p>
      <w:pPr>
        <w:widowControl/>
        <w:spacing w:line="540" w:lineRule="exact"/>
        <w:jc w:val="left"/>
        <w:rPr>
          <w:rFonts w:ascii="宋体" w:hAnsi="宋体" w:cs="宋体"/>
          <w:b/>
          <w:kern w:val="0"/>
          <w:sz w:val="24"/>
        </w:rPr>
      </w:pPr>
      <w:r>
        <w:rPr>
          <w:rFonts w:hint="eastAsia" w:ascii="宋体" w:hAnsi="宋体" w:cs="宋体"/>
          <w:b/>
          <w:kern w:val="0"/>
          <w:sz w:val="24"/>
        </w:rPr>
        <w:t>四、履约保证金</w:t>
      </w:r>
    </w:p>
    <w:p>
      <w:pPr>
        <w:widowControl/>
        <w:spacing w:line="540" w:lineRule="exact"/>
        <w:ind w:firstLine="480" w:firstLineChars="200"/>
        <w:jc w:val="left"/>
        <w:rPr>
          <w:rFonts w:ascii="宋体" w:hAnsi="宋体" w:cs="宋体"/>
          <w:kern w:val="0"/>
          <w:sz w:val="24"/>
        </w:rPr>
      </w:pPr>
      <w:r>
        <w:rPr>
          <w:rFonts w:hint="eastAsia" w:ascii="宋体" w:hAnsi="宋体" w:cs="宋体"/>
          <w:kern w:val="0"/>
          <w:sz w:val="24"/>
        </w:rPr>
        <w:t>中标人需在接到中标结果通知2日内前往百大集团财务中心缴纳履约保证金，履约保证金为中标价的5%，期限至合同期结束无任何质量问题后无息返还。</w:t>
      </w:r>
    </w:p>
    <w:p>
      <w:pPr>
        <w:widowControl/>
        <w:spacing w:line="480" w:lineRule="exact"/>
        <w:ind w:firstLine="480"/>
        <w:jc w:val="left"/>
        <w:rPr>
          <w:rFonts w:ascii="宋体" w:hAnsi="宋体" w:cs="宋体"/>
          <w:kern w:val="0"/>
          <w:sz w:val="28"/>
          <w:szCs w:val="28"/>
        </w:rPr>
      </w:pPr>
    </w:p>
    <w:p>
      <w:pPr>
        <w:widowControl/>
        <w:spacing w:line="480" w:lineRule="exact"/>
        <w:ind w:firstLine="480"/>
        <w:jc w:val="left"/>
        <w:rPr>
          <w:rFonts w:ascii="宋体" w:hAnsi="宋体" w:cs="宋体"/>
          <w:kern w:val="0"/>
          <w:sz w:val="28"/>
          <w:szCs w:val="28"/>
        </w:rPr>
      </w:pPr>
    </w:p>
    <w:p>
      <w:pPr>
        <w:widowControl/>
        <w:spacing w:line="480" w:lineRule="exact"/>
        <w:ind w:firstLine="480"/>
        <w:jc w:val="left"/>
        <w:rPr>
          <w:rFonts w:ascii="宋体" w:hAnsi="宋体" w:cs="宋体"/>
          <w:kern w:val="0"/>
          <w:sz w:val="28"/>
          <w:szCs w:val="28"/>
        </w:rPr>
      </w:pPr>
    </w:p>
    <w:p>
      <w:pPr>
        <w:widowControl/>
        <w:spacing w:line="480" w:lineRule="exact"/>
        <w:ind w:firstLine="480"/>
        <w:jc w:val="left"/>
        <w:rPr>
          <w:rFonts w:ascii="宋体" w:hAnsi="宋体" w:cs="宋体"/>
          <w:kern w:val="0"/>
          <w:sz w:val="28"/>
          <w:szCs w:val="28"/>
        </w:rPr>
      </w:pPr>
    </w:p>
    <w:p>
      <w:pPr>
        <w:widowControl/>
        <w:spacing w:line="480" w:lineRule="exact"/>
        <w:jc w:val="left"/>
        <w:rPr>
          <w:rFonts w:ascii="宋体" w:hAnsi="宋体" w:cs="宋体"/>
          <w:kern w:val="0"/>
          <w:sz w:val="28"/>
          <w:szCs w:val="28"/>
        </w:rPr>
      </w:pPr>
    </w:p>
    <w:p>
      <w:pPr>
        <w:widowControl/>
        <w:spacing w:line="480" w:lineRule="exact"/>
        <w:ind w:firstLine="480"/>
        <w:jc w:val="left"/>
        <w:rPr>
          <w:rFonts w:ascii="宋体" w:hAnsi="宋体" w:cs="宋体"/>
          <w:kern w:val="0"/>
          <w:sz w:val="28"/>
          <w:szCs w:val="28"/>
        </w:rPr>
      </w:pPr>
    </w:p>
    <w:p>
      <w:pPr>
        <w:widowControl/>
        <w:spacing w:line="480" w:lineRule="exact"/>
        <w:ind w:firstLine="480"/>
        <w:jc w:val="left"/>
        <w:rPr>
          <w:rFonts w:ascii="宋体" w:hAnsi="宋体" w:cs="宋体"/>
          <w:kern w:val="0"/>
          <w:sz w:val="28"/>
          <w:szCs w:val="28"/>
        </w:rPr>
      </w:pPr>
    </w:p>
    <w:p>
      <w:pPr>
        <w:widowControl/>
        <w:spacing w:line="480" w:lineRule="exact"/>
        <w:ind w:firstLine="480"/>
        <w:jc w:val="left"/>
        <w:rPr>
          <w:rFonts w:ascii="宋体" w:hAnsi="宋体" w:cs="宋体"/>
          <w:kern w:val="0"/>
          <w:sz w:val="28"/>
          <w:szCs w:val="28"/>
        </w:rPr>
      </w:pPr>
    </w:p>
    <w:p>
      <w:pPr>
        <w:widowControl/>
        <w:numPr>
          <w:ilvl w:val="0"/>
          <w:numId w:val="1"/>
        </w:numPr>
        <w:spacing w:line="520" w:lineRule="atLeast"/>
        <w:jc w:val="center"/>
        <w:rPr>
          <w:rFonts w:ascii="宋体" w:hAnsi="宋体"/>
          <w:b/>
          <w:bCs/>
          <w:color w:val="000000"/>
          <w:kern w:val="0"/>
          <w:sz w:val="24"/>
          <w:szCs w:val="28"/>
        </w:rPr>
      </w:pPr>
      <w:r>
        <w:rPr>
          <w:rFonts w:hint="eastAsia" w:ascii="宋体" w:hAnsi="宋体"/>
          <w:b/>
          <w:bCs/>
          <w:color w:val="000000"/>
          <w:kern w:val="0"/>
          <w:sz w:val="22"/>
          <w:szCs w:val="28"/>
        </w:rPr>
        <w:t xml:space="preserve">  </w:t>
      </w:r>
      <w:r>
        <w:rPr>
          <w:rFonts w:hint="eastAsia" w:ascii="宋体" w:hAnsi="宋体"/>
          <w:b/>
          <w:bCs/>
          <w:color w:val="000000"/>
          <w:kern w:val="0"/>
          <w:sz w:val="28"/>
          <w:szCs w:val="28"/>
        </w:rPr>
        <w:t>招标内容和要求</w:t>
      </w:r>
    </w:p>
    <w:p>
      <w:pPr>
        <w:rPr>
          <w:sz w:val="24"/>
        </w:rPr>
      </w:pPr>
      <w:r>
        <w:rPr>
          <w:rFonts w:hint="eastAsia"/>
          <w:sz w:val="24"/>
        </w:rPr>
        <w:t>一、招标内容（维保项目列表）：</w:t>
      </w:r>
    </w:p>
    <w:tbl>
      <w:tblPr>
        <w:tblStyle w:val="8"/>
        <w:tblW w:w="8934" w:type="dxa"/>
        <w:tblInd w:w="6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5210"/>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889" w:type="dxa"/>
            <w:vAlign w:val="center"/>
          </w:tcPr>
          <w:p>
            <w:pPr>
              <w:pStyle w:val="19"/>
              <w:spacing w:line="500" w:lineRule="exact"/>
              <w:jc w:val="center"/>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编号</w:t>
            </w:r>
          </w:p>
        </w:tc>
        <w:tc>
          <w:tcPr>
            <w:tcW w:w="5210" w:type="dxa"/>
            <w:vAlign w:val="center"/>
          </w:tcPr>
          <w:p>
            <w:pPr>
              <w:pStyle w:val="19"/>
              <w:spacing w:line="500" w:lineRule="exact"/>
              <w:jc w:val="center"/>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设备类型</w:t>
            </w:r>
          </w:p>
        </w:tc>
        <w:tc>
          <w:tcPr>
            <w:tcW w:w="1134" w:type="dxa"/>
            <w:vAlign w:val="center"/>
          </w:tcPr>
          <w:p>
            <w:pPr>
              <w:pStyle w:val="19"/>
              <w:spacing w:line="500" w:lineRule="exact"/>
              <w:jc w:val="center"/>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数量</w:t>
            </w:r>
          </w:p>
        </w:tc>
        <w:tc>
          <w:tcPr>
            <w:tcW w:w="1701" w:type="dxa"/>
            <w:vAlign w:val="center"/>
          </w:tcPr>
          <w:p>
            <w:pPr>
              <w:pStyle w:val="19"/>
              <w:spacing w:line="500" w:lineRule="exact"/>
              <w:jc w:val="center"/>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889" w:type="dxa"/>
            <w:vAlign w:val="center"/>
          </w:tcPr>
          <w:p>
            <w:pPr>
              <w:pStyle w:val="19"/>
              <w:spacing w:line="500" w:lineRule="exac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w:t>
            </w:r>
          </w:p>
        </w:tc>
        <w:tc>
          <w:tcPr>
            <w:tcW w:w="5210" w:type="dxa"/>
          </w:tcPr>
          <w:p>
            <w:pPr>
              <w:pStyle w:val="19"/>
              <w:spacing w:line="500" w:lineRule="exact"/>
              <w:rPr>
                <w:szCs w:val="24"/>
              </w:rPr>
            </w:pPr>
            <w:r>
              <w:rPr>
                <w:rFonts w:hint="eastAsia"/>
                <w:szCs w:val="24"/>
              </w:rPr>
              <w:t>浪潮英信服务器</w:t>
            </w:r>
          </w:p>
        </w:tc>
        <w:tc>
          <w:tcPr>
            <w:tcW w:w="1134" w:type="dxa"/>
            <w:vAlign w:val="center"/>
          </w:tcPr>
          <w:p>
            <w:pPr>
              <w:pStyle w:val="19"/>
              <w:spacing w:line="500" w:lineRule="exact"/>
              <w:jc w:val="center"/>
              <w:rPr>
                <w:rFonts w:ascii="宋体" w:hAnsi="宋体"/>
                <w:szCs w:val="24"/>
              </w:rPr>
            </w:pPr>
            <w:r>
              <w:rPr>
                <w:rFonts w:hint="eastAsia" w:ascii="宋体" w:hAnsi="宋体"/>
                <w:szCs w:val="24"/>
              </w:rPr>
              <w:t>2</w:t>
            </w:r>
          </w:p>
        </w:tc>
        <w:tc>
          <w:tcPr>
            <w:tcW w:w="1701" w:type="dxa"/>
            <w:vAlign w:val="center"/>
          </w:tcPr>
          <w:p>
            <w:pPr>
              <w:pStyle w:val="19"/>
              <w:spacing w:line="500" w:lineRule="exact"/>
              <w:jc w:val="center"/>
              <w:rPr>
                <w:rFonts w:ascii="宋体" w:hAnsi="宋体"/>
                <w:szCs w:val="24"/>
              </w:rPr>
            </w:pPr>
            <w:r>
              <w:rPr>
                <w:rFonts w:ascii="宋体" w:hAnsi="宋体"/>
                <w:szCs w:val="24"/>
              </w:rPr>
              <w:t>NF8460 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889" w:type="dxa"/>
            <w:vAlign w:val="center"/>
          </w:tcPr>
          <w:p>
            <w:pPr>
              <w:pStyle w:val="19"/>
              <w:spacing w:line="500" w:lineRule="exac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w:t>
            </w:r>
          </w:p>
        </w:tc>
        <w:tc>
          <w:tcPr>
            <w:tcW w:w="5210" w:type="dxa"/>
          </w:tcPr>
          <w:p>
            <w:pPr>
              <w:pStyle w:val="19"/>
              <w:spacing w:line="500" w:lineRule="exact"/>
              <w:rPr>
                <w:szCs w:val="24"/>
              </w:rPr>
            </w:pPr>
            <w:r>
              <w:rPr>
                <w:rFonts w:hint="eastAsia"/>
                <w:szCs w:val="24"/>
              </w:rPr>
              <w:t>浪潮存储</w:t>
            </w:r>
          </w:p>
        </w:tc>
        <w:tc>
          <w:tcPr>
            <w:tcW w:w="1134" w:type="dxa"/>
            <w:vAlign w:val="center"/>
          </w:tcPr>
          <w:p>
            <w:pPr>
              <w:pStyle w:val="19"/>
              <w:spacing w:line="500" w:lineRule="exact"/>
              <w:jc w:val="center"/>
              <w:rPr>
                <w:rFonts w:ascii="宋体" w:hAnsi="宋体"/>
                <w:szCs w:val="24"/>
              </w:rPr>
            </w:pPr>
            <w:r>
              <w:rPr>
                <w:rFonts w:hint="eastAsia" w:ascii="宋体" w:hAnsi="宋体"/>
                <w:szCs w:val="24"/>
              </w:rPr>
              <w:t>1</w:t>
            </w:r>
          </w:p>
        </w:tc>
        <w:tc>
          <w:tcPr>
            <w:tcW w:w="1701" w:type="dxa"/>
            <w:vAlign w:val="center"/>
          </w:tcPr>
          <w:p>
            <w:pPr>
              <w:pStyle w:val="19"/>
              <w:spacing w:line="500" w:lineRule="exact"/>
              <w:jc w:val="center"/>
              <w:rPr>
                <w:rFonts w:ascii="宋体" w:hAnsi="宋体"/>
                <w:szCs w:val="24"/>
              </w:rPr>
            </w:pPr>
            <w:r>
              <w:rPr>
                <w:rFonts w:ascii="宋体" w:hAnsi="宋体"/>
                <w:szCs w:val="24"/>
              </w:rPr>
              <w:t>AS500G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889" w:type="dxa"/>
            <w:vAlign w:val="center"/>
          </w:tcPr>
          <w:p>
            <w:pPr>
              <w:pStyle w:val="19"/>
              <w:spacing w:line="500" w:lineRule="exac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w:t>
            </w:r>
          </w:p>
        </w:tc>
        <w:tc>
          <w:tcPr>
            <w:tcW w:w="5210" w:type="dxa"/>
          </w:tcPr>
          <w:p>
            <w:pPr>
              <w:pStyle w:val="19"/>
              <w:spacing w:line="500" w:lineRule="exact"/>
              <w:rPr>
                <w:rFonts w:ascii="宋体" w:hAnsi="宋体"/>
                <w:szCs w:val="24"/>
              </w:rPr>
            </w:pPr>
            <w:r>
              <w:rPr>
                <w:rFonts w:ascii="宋体" w:hAnsi="宋体"/>
                <w:szCs w:val="24"/>
              </w:rPr>
              <w:t>IBM</w:t>
            </w:r>
            <w:r>
              <w:rPr>
                <w:rFonts w:hint="eastAsia" w:ascii="宋体" w:hAnsi="宋体"/>
                <w:szCs w:val="24"/>
              </w:rPr>
              <w:t>小型机</w:t>
            </w:r>
          </w:p>
        </w:tc>
        <w:tc>
          <w:tcPr>
            <w:tcW w:w="1134" w:type="dxa"/>
            <w:vAlign w:val="center"/>
          </w:tcPr>
          <w:p>
            <w:pPr>
              <w:pStyle w:val="19"/>
              <w:spacing w:line="500" w:lineRule="exact"/>
              <w:jc w:val="center"/>
              <w:rPr>
                <w:rFonts w:ascii="宋体" w:hAnsi="宋体"/>
                <w:szCs w:val="24"/>
              </w:rPr>
            </w:pPr>
            <w:r>
              <w:rPr>
                <w:rFonts w:hint="eastAsia" w:ascii="宋体" w:hAnsi="宋体"/>
                <w:szCs w:val="24"/>
              </w:rPr>
              <w:t>3</w:t>
            </w:r>
          </w:p>
        </w:tc>
        <w:tc>
          <w:tcPr>
            <w:tcW w:w="1701" w:type="dxa"/>
            <w:vAlign w:val="center"/>
          </w:tcPr>
          <w:p>
            <w:pPr>
              <w:pStyle w:val="19"/>
              <w:spacing w:line="500" w:lineRule="exact"/>
              <w:jc w:val="center"/>
              <w:rPr>
                <w:szCs w:val="24"/>
              </w:rPr>
            </w:pPr>
            <w:r>
              <w:rPr>
                <w:rFonts w:ascii="宋体" w:hAnsi="宋体"/>
                <w:szCs w:val="24"/>
              </w:rPr>
              <w:t>8204 E8A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889" w:type="dxa"/>
            <w:vAlign w:val="center"/>
          </w:tcPr>
          <w:p>
            <w:pPr>
              <w:pStyle w:val="19"/>
              <w:spacing w:line="500" w:lineRule="exac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4</w:t>
            </w:r>
          </w:p>
        </w:tc>
        <w:tc>
          <w:tcPr>
            <w:tcW w:w="5210" w:type="dxa"/>
          </w:tcPr>
          <w:p>
            <w:pPr>
              <w:pStyle w:val="19"/>
              <w:spacing w:line="500" w:lineRule="exact"/>
              <w:rPr>
                <w:szCs w:val="24"/>
              </w:rPr>
            </w:pPr>
            <w:r>
              <w:rPr>
                <w:rFonts w:ascii="宋体" w:hAnsi="宋体"/>
                <w:szCs w:val="24"/>
              </w:rPr>
              <w:t>IBM</w:t>
            </w:r>
            <w:r>
              <w:rPr>
                <w:rFonts w:hint="eastAsia" w:ascii="宋体" w:hAnsi="宋体"/>
                <w:szCs w:val="24"/>
              </w:rPr>
              <w:t>小型机</w:t>
            </w:r>
          </w:p>
        </w:tc>
        <w:tc>
          <w:tcPr>
            <w:tcW w:w="1134" w:type="dxa"/>
            <w:vAlign w:val="center"/>
          </w:tcPr>
          <w:p>
            <w:pPr>
              <w:pStyle w:val="19"/>
              <w:spacing w:line="500" w:lineRule="exact"/>
              <w:jc w:val="center"/>
              <w:rPr>
                <w:rFonts w:ascii="宋体" w:hAnsi="宋体"/>
                <w:szCs w:val="24"/>
              </w:rPr>
            </w:pPr>
            <w:r>
              <w:rPr>
                <w:rFonts w:hint="eastAsia" w:ascii="宋体" w:hAnsi="宋体"/>
                <w:szCs w:val="24"/>
              </w:rPr>
              <w:t>2</w:t>
            </w:r>
          </w:p>
        </w:tc>
        <w:tc>
          <w:tcPr>
            <w:tcW w:w="1701" w:type="dxa"/>
            <w:vAlign w:val="center"/>
          </w:tcPr>
          <w:p>
            <w:pPr>
              <w:pStyle w:val="19"/>
              <w:spacing w:line="500" w:lineRule="exact"/>
              <w:jc w:val="center"/>
              <w:rPr>
                <w:szCs w:val="24"/>
              </w:rPr>
            </w:pPr>
            <w:r>
              <w:rPr>
                <w:rFonts w:ascii="宋体" w:hAnsi="宋体"/>
                <w:szCs w:val="24"/>
              </w:rPr>
              <w:t>SYSTEM P5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889" w:type="dxa"/>
            <w:vAlign w:val="center"/>
          </w:tcPr>
          <w:p>
            <w:pPr>
              <w:pStyle w:val="19"/>
              <w:spacing w:line="500" w:lineRule="exac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5</w:t>
            </w:r>
          </w:p>
        </w:tc>
        <w:tc>
          <w:tcPr>
            <w:tcW w:w="5210" w:type="dxa"/>
          </w:tcPr>
          <w:p>
            <w:pPr>
              <w:pStyle w:val="19"/>
              <w:spacing w:line="500" w:lineRule="exact"/>
              <w:rPr>
                <w:szCs w:val="24"/>
              </w:rPr>
            </w:pPr>
            <w:r>
              <w:rPr>
                <w:rFonts w:ascii="宋体" w:hAnsi="宋体"/>
                <w:szCs w:val="24"/>
              </w:rPr>
              <w:t>IBM</w:t>
            </w:r>
            <w:r>
              <w:rPr>
                <w:rFonts w:hint="eastAsia" w:ascii="宋体" w:hAnsi="宋体"/>
                <w:szCs w:val="24"/>
              </w:rPr>
              <w:t>存储</w:t>
            </w:r>
          </w:p>
        </w:tc>
        <w:tc>
          <w:tcPr>
            <w:tcW w:w="1134" w:type="dxa"/>
            <w:vAlign w:val="center"/>
          </w:tcPr>
          <w:p>
            <w:pPr>
              <w:pStyle w:val="19"/>
              <w:spacing w:line="500" w:lineRule="exact"/>
              <w:jc w:val="center"/>
              <w:rPr>
                <w:rFonts w:ascii="宋体" w:hAnsi="宋体"/>
                <w:szCs w:val="24"/>
              </w:rPr>
            </w:pPr>
            <w:r>
              <w:rPr>
                <w:rFonts w:hint="eastAsia" w:ascii="宋体" w:hAnsi="宋体"/>
                <w:szCs w:val="24"/>
              </w:rPr>
              <w:t>4</w:t>
            </w:r>
          </w:p>
        </w:tc>
        <w:tc>
          <w:tcPr>
            <w:tcW w:w="1701" w:type="dxa"/>
            <w:vAlign w:val="center"/>
          </w:tcPr>
          <w:p>
            <w:pPr>
              <w:pStyle w:val="19"/>
              <w:spacing w:line="500" w:lineRule="exact"/>
              <w:jc w:val="center"/>
              <w:rPr>
                <w:szCs w:val="24"/>
              </w:rPr>
            </w:pPr>
            <w:r>
              <w:rPr>
                <w:rFonts w:ascii="宋体" w:hAnsi="宋体"/>
                <w:szCs w:val="24"/>
              </w:rPr>
              <w:t>DS4700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889" w:type="dxa"/>
            <w:vAlign w:val="center"/>
          </w:tcPr>
          <w:p>
            <w:pPr>
              <w:pStyle w:val="19"/>
              <w:spacing w:line="500" w:lineRule="exac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6</w:t>
            </w:r>
          </w:p>
        </w:tc>
        <w:tc>
          <w:tcPr>
            <w:tcW w:w="5210" w:type="dxa"/>
          </w:tcPr>
          <w:p>
            <w:pPr>
              <w:pStyle w:val="19"/>
              <w:spacing w:line="500" w:lineRule="exact"/>
              <w:rPr>
                <w:szCs w:val="24"/>
              </w:rPr>
            </w:pPr>
            <w:r>
              <w:rPr>
                <w:rFonts w:ascii="宋体" w:hAnsi="宋体"/>
                <w:szCs w:val="24"/>
              </w:rPr>
              <w:t xml:space="preserve">IBM </w:t>
            </w:r>
            <w:r>
              <w:rPr>
                <w:rFonts w:hint="eastAsia" w:ascii="宋体" w:hAnsi="宋体"/>
                <w:szCs w:val="24"/>
              </w:rPr>
              <w:t>存储扩展柜</w:t>
            </w:r>
          </w:p>
        </w:tc>
        <w:tc>
          <w:tcPr>
            <w:tcW w:w="1134" w:type="dxa"/>
            <w:vAlign w:val="center"/>
          </w:tcPr>
          <w:p>
            <w:pPr>
              <w:pStyle w:val="19"/>
              <w:spacing w:line="500" w:lineRule="exact"/>
              <w:jc w:val="center"/>
              <w:rPr>
                <w:rFonts w:ascii="宋体" w:hAnsi="宋体"/>
                <w:szCs w:val="24"/>
              </w:rPr>
            </w:pPr>
            <w:r>
              <w:rPr>
                <w:rFonts w:hint="eastAsia" w:ascii="宋体" w:hAnsi="宋体"/>
                <w:szCs w:val="24"/>
              </w:rPr>
              <w:t>1</w:t>
            </w:r>
          </w:p>
        </w:tc>
        <w:tc>
          <w:tcPr>
            <w:tcW w:w="1701" w:type="dxa"/>
            <w:vAlign w:val="center"/>
          </w:tcPr>
          <w:p>
            <w:pPr>
              <w:pStyle w:val="19"/>
              <w:spacing w:line="500" w:lineRule="exact"/>
              <w:jc w:val="center"/>
              <w:rPr>
                <w:szCs w:val="24"/>
              </w:rPr>
            </w:pPr>
            <w:r>
              <w:rPr>
                <w:rFonts w:ascii="宋体" w:hAnsi="宋体"/>
                <w:szCs w:val="24"/>
              </w:rPr>
              <w:t>Exp810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889" w:type="dxa"/>
            <w:vAlign w:val="center"/>
          </w:tcPr>
          <w:p>
            <w:pPr>
              <w:pStyle w:val="19"/>
              <w:spacing w:line="500" w:lineRule="exac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7</w:t>
            </w:r>
          </w:p>
        </w:tc>
        <w:tc>
          <w:tcPr>
            <w:tcW w:w="5210" w:type="dxa"/>
          </w:tcPr>
          <w:p>
            <w:pPr>
              <w:pStyle w:val="19"/>
              <w:spacing w:line="500" w:lineRule="exact"/>
              <w:rPr>
                <w:szCs w:val="24"/>
              </w:rPr>
            </w:pPr>
            <w:r>
              <w:rPr>
                <w:rFonts w:ascii="宋体" w:hAnsi="宋体"/>
                <w:szCs w:val="24"/>
              </w:rPr>
              <w:t>EMC</w:t>
            </w:r>
            <w:r>
              <w:rPr>
                <w:rFonts w:hint="eastAsia" w:ascii="宋体" w:hAnsi="宋体"/>
                <w:szCs w:val="24"/>
              </w:rPr>
              <w:t>存储</w:t>
            </w:r>
          </w:p>
        </w:tc>
        <w:tc>
          <w:tcPr>
            <w:tcW w:w="1134" w:type="dxa"/>
            <w:vAlign w:val="center"/>
          </w:tcPr>
          <w:p>
            <w:pPr>
              <w:pStyle w:val="19"/>
              <w:spacing w:line="500" w:lineRule="exact"/>
              <w:jc w:val="center"/>
              <w:rPr>
                <w:rFonts w:ascii="宋体" w:hAnsi="宋体"/>
                <w:szCs w:val="24"/>
              </w:rPr>
            </w:pPr>
            <w:r>
              <w:rPr>
                <w:rFonts w:hint="eastAsia" w:ascii="宋体" w:hAnsi="宋体"/>
                <w:szCs w:val="24"/>
              </w:rPr>
              <w:t>2</w:t>
            </w:r>
          </w:p>
        </w:tc>
        <w:tc>
          <w:tcPr>
            <w:tcW w:w="1701" w:type="dxa"/>
            <w:vAlign w:val="center"/>
          </w:tcPr>
          <w:p>
            <w:pPr>
              <w:pStyle w:val="19"/>
              <w:spacing w:line="500" w:lineRule="exact"/>
              <w:jc w:val="center"/>
              <w:rPr>
                <w:szCs w:val="24"/>
              </w:rPr>
            </w:pPr>
            <w:r>
              <w:rPr>
                <w:rFonts w:ascii="宋体" w:hAnsi="宋体"/>
                <w:szCs w:val="24"/>
              </w:rPr>
              <w:t>VNX3500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889" w:type="dxa"/>
            <w:vAlign w:val="center"/>
          </w:tcPr>
          <w:p>
            <w:pPr>
              <w:pStyle w:val="19"/>
              <w:spacing w:line="500" w:lineRule="exac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8</w:t>
            </w:r>
          </w:p>
        </w:tc>
        <w:tc>
          <w:tcPr>
            <w:tcW w:w="5210" w:type="dxa"/>
          </w:tcPr>
          <w:p>
            <w:pPr>
              <w:pStyle w:val="19"/>
              <w:spacing w:line="500" w:lineRule="exact"/>
              <w:rPr>
                <w:szCs w:val="24"/>
              </w:rPr>
            </w:pPr>
            <w:r>
              <w:rPr>
                <w:rFonts w:hint="eastAsia" w:ascii="宋体" w:hAnsi="宋体"/>
                <w:szCs w:val="24"/>
              </w:rPr>
              <w:t>博科光纤交换机</w:t>
            </w:r>
          </w:p>
        </w:tc>
        <w:tc>
          <w:tcPr>
            <w:tcW w:w="1134" w:type="dxa"/>
            <w:vAlign w:val="center"/>
          </w:tcPr>
          <w:p>
            <w:pPr>
              <w:pStyle w:val="19"/>
              <w:spacing w:line="500" w:lineRule="exact"/>
              <w:jc w:val="center"/>
              <w:rPr>
                <w:rFonts w:ascii="宋体" w:hAnsi="宋体"/>
                <w:szCs w:val="24"/>
              </w:rPr>
            </w:pPr>
            <w:r>
              <w:rPr>
                <w:rFonts w:hint="eastAsia" w:ascii="宋体" w:hAnsi="宋体"/>
                <w:szCs w:val="24"/>
              </w:rPr>
              <w:t>4</w:t>
            </w:r>
          </w:p>
        </w:tc>
        <w:tc>
          <w:tcPr>
            <w:tcW w:w="1701" w:type="dxa"/>
            <w:vAlign w:val="center"/>
          </w:tcPr>
          <w:p>
            <w:pPr>
              <w:pStyle w:val="19"/>
              <w:spacing w:line="500" w:lineRule="exact"/>
              <w:jc w:val="center"/>
              <w:rPr>
                <w:szCs w:val="24"/>
              </w:rPr>
            </w:pPr>
            <w:r>
              <w:rPr>
                <w:rFonts w:ascii="宋体" w:hAnsi="宋体"/>
                <w:szCs w:val="24"/>
              </w:rPr>
              <w:t>Brocade 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889" w:type="dxa"/>
            <w:vAlign w:val="center"/>
          </w:tcPr>
          <w:p>
            <w:pPr>
              <w:pStyle w:val="19"/>
              <w:spacing w:line="500" w:lineRule="exac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9</w:t>
            </w:r>
          </w:p>
        </w:tc>
        <w:tc>
          <w:tcPr>
            <w:tcW w:w="5210" w:type="dxa"/>
          </w:tcPr>
          <w:p>
            <w:pPr>
              <w:pStyle w:val="19"/>
              <w:spacing w:line="500" w:lineRule="exact"/>
              <w:rPr>
                <w:szCs w:val="24"/>
              </w:rPr>
            </w:pPr>
            <w:r>
              <w:rPr>
                <w:rFonts w:hint="eastAsia" w:ascii="宋体" w:hAnsi="宋体"/>
                <w:szCs w:val="24"/>
              </w:rPr>
              <w:t>博科光纤交换机</w:t>
            </w:r>
          </w:p>
        </w:tc>
        <w:tc>
          <w:tcPr>
            <w:tcW w:w="1134" w:type="dxa"/>
            <w:vAlign w:val="center"/>
          </w:tcPr>
          <w:p>
            <w:pPr>
              <w:pStyle w:val="19"/>
              <w:spacing w:line="500" w:lineRule="exact"/>
              <w:jc w:val="center"/>
              <w:rPr>
                <w:rFonts w:ascii="宋体" w:hAnsi="宋体"/>
                <w:szCs w:val="24"/>
              </w:rPr>
            </w:pPr>
            <w:r>
              <w:rPr>
                <w:rFonts w:hint="eastAsia" w:ascii="宋体" w:hAnsi="宋体"/>
                <w:szCs w:val="24"/>
              </w:rPr>
              <w:t>3</w:t>
            </w:r>
          </w:p>
        </w:tc>
        <w:tc>
          <w:tcPr>
            <w:tcW w:w="1701" w:type="dxa"/>
            <w:vAlign w:val="center"/>
          </w:tcPr>
          <w:p>
            <w:pPr>
              <w:pStyle w:val="19"/>
              <w:spacing w:line="500" w:lineRule="exact"/>
              <w:jc w:val="center"/>
              <w:rPr>
                <w:szCs w:val="24"/>
              </w:rPr>
            </w:pPr>
            <w:r>
              <w:rPr>
                <w:rFonts w:ascii="宋体" w:hAnsi="宋体"/>
                <w:szCs w:val="24"/>
              </w:rPr>
              <w:t>Brocade 200E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889" w:type="dxa"/>
            <w:vAlign w:val="center"/>
          </w:tcPr>
          <w:p>
            <w:pPr>
              <w:pStyle w:val="19"/>
              <w:spacing w:line="500" w:lineRule="exac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10</w:t>
            </w:r>
          </w:p>
        </w:tc>
        <w:tc>
          <w:tcPr>
            <w:tcW w:w="5210" w:type="dxa"/>
          </w:tcPr>
          <w:p>
            <w:pPr>
              <w:pStyle w:val="19"/>
              <w:spacing w:line="500" w:lineRule="exact"/>
              <w:rPr>
                <w:rFonts w:ascii="宋体" w:hAnsi="宋体"/>
                <w:szCs w:val="24"/>
              </w:rPr>
            </w:pPr>
            <w:r>
              <w:rPr>
                <w:rFonts w:hint="eastAsia" w:ascii="宋体" w:hAnsi="宋体"/>
                <w:szCs w:val="24"/>
              </w:rPr>
              <w:t>IBM 服务器</w:t>
            </w:r>
          </w:p>
        </w:tc>
        <w:tc>
          <w:tcPr>
            <w:tcW w:w="1134" w:type="dxa"/>
            <w:vAlign w:val="center"/>
          </w:tcPr>
          <w:p>
            <w:pPr>
              <w:pStyle w:val="19"/>
              <w:spacing w:line="500" w:lineRule="exact"/>
              <w:jc w:val="center"/>
              <w:rPr>
                <w:rFonts w:ascii="宋体" w:hAnsi="宋体"/>
                <w:szCs w:val="24"/>
              </w:rPr>
            </w:pPr>
            <w:r>
              <w:rPr>
                <w:rFonts w:hint="eastAsia" w:ascii="宋体" w:hAnsi="宋体"/>
                <w:szCs w:val="24"/>
              </w:rPr>
              <w:t>2</w:t>
            </w:r>
          </w:p>
        </w:tc>
        <w:tc>
          <w:tcPr>
            <w:tcW w:w="1701" w:type="dxa"/>
            <w:vAlign w:val="center"/>
          </w:tcPr>
          <w:p>
            <w:pPr>
              <w:pStyle w:val="19"/>
              <w:spacing w:line="500" w:lineRule="exact"/>
              <w:jc w:val="center"/>
              <w:rPr>
                <w:rFonts w:ascii="宋体" w:hAnsi="宋体"/>
                <w:szCs w:val="24"/>
              </w:rPr>
            </w:pPr>
            <w:r>
              <w:rPr>
                <w:rFonts w:hint="eastAsia" w:ascii="宋体" w:hAnsi="宋体"/>
                <w:szCs w:val="24"/>
              </w:rPr>
              <w:t>3850M5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889" w:type="dxa"/>
            <w:vAlign w:val="center"/>
          </w:tcPr>
          <w:p>
            <w:pPr>
              <w:pStyle w:val="19"/>
              <w:spacing w:line="500" w:lineRule="exac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11</w:t>
            </w:r>
          </w:p>
        </w:tc>
        <w:tc>
          <w:tcPr>
            <w:tcW w:w="5210" w:type="dxa"/>
          </w:tcPr>
          <w:p>
            <w:pPr>
              <w:pStyle w:val="19"/>
              <w:spacing w:line="500" w:lineRule="exact"/>
              <w:rPr>
                <w:szCs w:val="24"/>
              </w:rPr>
            </w:pPr>
            <w:r>
              <w:rPr>
                <w:rFonts w:hint="eastAsia" w:ascii="宋体" w:hAnsi="宋体"/>
                <w:szCs w:val="24"/>
              </w:rPr>
              <w:t>IBM 服务器</w:t>
            </w:r>
          </w:p>
        </w:tc>
        <w:tc>
          <w:tcPr>
            <w:tcW w:w="1134" w:type="dxa"/>
            <w:vAlign w:val="center"/>
          </w:tcPr>
          <w:p>
            <w:pPr>
              <w:pStyle w:val="19"/>
              <w:spacing w:line="500" w:lineRule="exact"/>
              <w:jc w:val="center"/>
              <w:rPr>
                <w:rFonts w:ascii="宋体" w:hAnsi="宋体"/>
                <w:szCs w:val="24"/>
              </w:rPr>
            </w:pPr>
            <w:r>
              <w:rPr>
                <w:rFonts w:hint="eastAsia" w:ascii="宋体" w:hAnsi="宋体"/>
                <w:szCs w:val="24"/>
              </w:rPr>
              <w:t>2</w:t>
            </w:r>
          </w:p>
        </w:tc>
        <w:tc>
          <w:tcPr>
            <w:tcW w:w="1701" w:type="dxa"/>
            <w:vAlign w:val="center"/>
          </w:tcPr>
          <w:p>
            <w:pPr>
              <w:pStyle w:val="19"/>
              <w:spacing w:line="500" w:lineRule="exact"/>
              <w:jc w:val="center"/>
              <w:rPr>
                <w:rFonts w:ascii="宋体" w:hAnsi="宋体"/>
                <w:szCs w:val="24"/>
              </w:rPr>
            </w:pPr>
            <w:r>
              <w:rPr>
                <w:rFonts w:hint="eastAsia" w:ascii="宋体" w:hAnsi="宋体"/>
                <w:szCs w:val="24"/>
              </w:rPr>
              <w:t>3850M6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889" w:type="dxa"/>
            <w:vAlign w:val="center"/>
          </w:tcPr>
          <w:p>
            <w:pPr>
              <w:pStyle w:val="19"/>
              <w:spacing w:line="500" w:lineRule="exac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12</w:t>
            </w:r>
          </w:p>
        </w:tc>
        <w:tc>
          <w:tcPr>
            <w:tcW w:w="5210" w:type="dxa"/>
          </w:tcPr>
          <w:p>
            <w:pPr>
              <w:pStyle w:val="19"/>
              <w:spacing w:line="500" w:lineRule="exact"/>
              <w:rPr>
                <w:rFonts w:ascii="宋体" w:hAnsi="宋体"/>
                <w:szCs w:val="24"/>
              </w:rPr>
            </w:pPr>
            <w:r>
              <w:rPr>
                <w:rFonts w:hint="eastAsia" w:ascii="宋体" w:hAnsi="宋体"/>
                <w:szCs w:val="24"/>
              </w:rPr>
              <w:t>IBM 存储</w:t>
            </w:r>
          </w:p>
        </w:tc>
        <w:tc>
          <w:tcPr>
            <w:tcW w:w="1134" w:type="dxa"/>
            <w:vAlign w:val="center"/>
          </w:tcPr>
          <w:p>
            <w:pPr>
              <w:pStyle w:val="19"/>
              <w:spacing w:line="500" w:lineRule="exact"/>
              <w:jc w:val="center"/>
              <w:rPr>
                <w:rFonts w:ascii="宋体" w:hAnsi="宋体"/>
                <w:szCs w:val="24"/>
              </w:rPr>
            </w:pPr>
            <w:r>
              <w:rPr>
                <w:rFonts w:hint="eastAsia" w:ascii="宋体" w:hAnsi="宋体"/>
                <w:szCs w:val="24"/>
              </w:rPr>
              <w:t>2</w:t>
            </w:r>
          </w:p>
        </w:tc>
        <w:tc>
          <w:tcPr>
            <w:tcW w:w="1701" w:type="dxa"/>
            <w:vAlign w:val="center"/>
          </w:tcPr>
          <w:p>
            <w:pPr>
              <w:pStyle w:val="19"/>
              <w:spacing w:line="500" w:lineRule="exact"/>
              <w:jc w:val="center"/>
              <w:rPr>
                <w:rFonts w:ascii="宋体" w:hAnsi="宋体"/>
                <w:szCs w:val="24"/>
              </w:rPr>
            </w:pPr>
            <w:r>
              <w:rPr>
                <w:rFonts w:hint="eastAsia" w:ascii="宋体" w:hAnsi="宋体"/>
                <w:szCs w:val="24"/>
              </w:rPr>
              <w:t>DS5020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889" w:type="dxa"/>
            <w:vAlign w:val="center"/>
          </w:tcPr>
          <w:p>
            <w:pPr>
              <w:pStyle w:val="19"/>
              <w:spacing w:line="500" w:lineRule="exac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13</w:t>
            </w:r>
          </w:p>
        </w:tc>
        <w:tc>
          <w:tcPr>
            <w:tcW w:w="5210" w:type="dxa"/>
          </w:tcPr>
          <w:p>
            <w:pPr>
              <w:pStyle w:val="19"/>
              <w:spacing w:line="500" w:lineRule="exact"/>
              <w:rPr>
                <w:szCs w:val="24"/>
              </w:rPr>
            </w:pPr>
            <w:r>
              <w:rPr>
                <w:rFonts w:hint="eastAsia" w:ascii="宋体" w:hAnsi="宋体"/>
                <w:szCs w:val="24"/>
              </w:rPr>
              <w:t>VMware</w:t>
            </w:r>
            <w:r>
              <w:rPr>
                <w:rFonts w:hint="eastAsia"/>
                <w:szCs w:val="24"/>
              </w:rPr>
              <w:t>虚拟化平台（含虚拟机</w:t>
            </w:r>
            <w:r>
              <w:rPr>
                <w:rFonts w:hint="eastAsia" w:ascii="宋体" w:hAnsi="宋体"/>
                <w:szCs w:val="24"/>
              </w:rPr>
              <w:t>数量123</w:t>
            </w:r>
            <w:r>
              <w:rPr>
                <w:rFonts w:hint="eastAsia"/>
                <w:szCs w:val="24"/>
              </w:rPr>
              <w:t>）</w:t>
            </w:r>
          </w:p>
        </w:tc>
        <w:tc>
          <w:tcPr>
            <w:tcW w:w="1134" w:type="dxa"/>
            <w:vAlign w:val="center"/>
          </w:tcPr>
          <w:p>
            <w:pPr>
              <w:pStyle w:val="19"/>
              <w:spacing w:line="500" w:lineRule="exact"/>
              <w:jc w:val="center"/>
              <w:rPr>
                <w:rFonts w:ascii="宋体" w:hAnsi="宋体"/>
                <w:szCs w:val="24"/>
              </w:rPr>
            </w:pPr>
            <w:r>
              <w:rPr>
                <w:rFonts w:hint="eastAsia" w:ascii="宋体" w:hAnsi="宋体"/>
                <w:szCs w:val="24"/>
              </w:rPr>
              <w:t>1</w:t>
            </w:r>
          </w:p>
        </w:tc>
        <w:tc>
          <w:tcPr>
            <w:tcW w:w="1701" w:type="dxa"/>
            <w:vAlign w:val="center"/>
          </w:tcPr>
          <w:p>
            <w:pPr>
              <w:pStyle w:val="19"/>
              <w:spacing w:line="500" w:lineRule="exac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889" w:type="dxa"/>
            <w:vAlign w:val="center"/>
          </w:tcPr>
          <w:p>
            <w:pPr>
              <w:pStyle w:val="19"/>
              <w:spacing w:line="500" w:lineRule="exac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14</w:t>
            </w:r>
          </w:p>
        </w:tc>
        <w:tc>
          <w:tcPr>
            <w:tcW w:w="5210" w:type="dxa"/>
          </w:tcPr>
          <w:p>
            <w:pPr>
              <w:pStyle w:val="19"/>
              <w:spacing w:line="500" w:lineRule="exact"/>
              <w:rPr>
                <w:szCs w:val="24"/>
              </w:rPr>
            </w:pPr>
            <w:r>
              <w:rPr>
                <w:rFonts w:ascii="宋体" w:hAnsi="宋体" w:cs="宋体"/>
              </w:rPr>
              <w:t>Veritas Cluster</w:t>
            </w:r>
            <w:r>
              <w:rPr>
                <w:rFonts w:hint="eastAsia" w:ascii="宋体" w:hAnsi="宋体" w:cs="宋体"/>
              </w:rPr>
              <w:t>集群软件</w:t>
            </w:r>
            <w:r>
              <w:rPr>
                <w:szCs w:val="24"/>
              </w:rPr>
              <w:t xml:space="preserve"> </w:t>
            </w:r>
          </w:p>
        </w:tc>
        <w:tc>
          <w:tcPr>
            <w:tcW w:w="1134" w:type="dxa"/>
            <w:vAlign w:val="center"/>
          </w:tcPr>
          <w:p>
            <w:pPr>
              <w:pStyle w:val="19"/>
              <w:spacing w:line="500" w:lineRule="exact"/>
              <w:jc w:val="center"/>
              <w:rPr>
                <w:rFonts w:ascii="宋体" w:hAnsi="宋体"/>
                <w:szCs w:val="24"/>
              </w:rPr>
            </w:pPr>
            <w:r>
              <w:rPr>
                <w:rFonts w:hint="eastAsia" w:ascii="宋体" w:hAnsi="宋体"/>
                <w:szCs w:val="24"/>
              </w:rPr>
              <w:t>1</w:t>
            </w:r>
          </w:p>
        </w:tc>
        <w:tc>
          <w:tcPr>
            <w:tcW w:w="1701" w:type="dxa"/>
            <w:vAlign w:val="center"/>
          </w:tcPr>
          <w:p>
            <w:pPr>
              <w:pStyle w:val="19"/>
              <w:spacing w:line="500" w:lineRule="exac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889" w:type="dxa"/>
            <w:vAlign w:val="center"/>
          </w:tcPr>
          <w:p>
            <w:pPr>
              <w:pStyle w:val="19"/>
              <w:spacing w:line="500" w:lineRule="exac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15</w:t>
            </w:r>
          </w:p>
        </w:tc>
        <w:tc>
          <w:tcPr>
            <w:tcW w:w="5210" w:type="dxa"/>
          </w:tcPr>
          <w:p>
            <w:pPr>
              <w:pStyle w:val="19"/>
              <w:spacing w:line="500" w:lineRule="exact"/>
              <w:rPr>
                <w:szCs w:val="24"/>
              </w:rPr>
            </w:pPr>
            <w:r>
              <w:rPr>
                <w:rFonts w:ascii="宋体" w:hAnsi="宋体" w:cs="宋体"/>
              </w:rPr>
              <w:t>Veritas Storage Foundation</w:t>
            </w:r>
            <w:r>
              <w:rPr>
                <w:rFonts w:hint="eastAsia" w:ascii="宋体" w:hAnsi="宋体" w:cs="宋体"/>
              </w:rPr>
              <w:t>灾备软件</w:t>
            </w:r>
          </w:p>
        </w:tc>
        <w:tc>
          <w:tcPr>
            <w:tcW w:w="1134" w:type="dxa"/>
            <w:vAlign w:val="center"/>
          </w:tcPr>
          <w:p>
            <w:pPr>
              <w:pStyle w:val="19"/>
              <w:spacing w:line="500" w:lineRule="exact"/>
              <w:jc w:val="center"/>
              <w:rPr>
                <w:rFonts w:ascii="宋体" w:hAnsi="宋体"/>
                <w:szCs w:val="24"/>
              </w:rPr>
            </w:pPr>
            <w:r>
              <w:rPr>
                <w:rFonts w:hint="eastAsia" w:ascii="宋体" w:hAnsi="宋体"/>
                <w:szCs w:val="24"/>
              </w:rPr>
              <w:t>1</w:t>
            </w:r>
          </w:p>
        </w:tc>
        <w:tc>
          <w:tcPr>
            <w:tcW w:w="1701" w:type="dxa"/>
            <w:vAlign w:val="center"/>
          </w:tcPr>
          <w:p>
            <w:pPr>
              <w:pStyle w:val="19"/>
              <w:spacing w:line="500" w:lineRule="exact"/>
              <w:jc w:val="center"/>
              <w:rPr>
                <w:szCs w:val="24"/>
              </w:rPr>
            </w:pPr>
          </w:p>
        </w:tc>
      </w:tr>
    </w:tbl>
    <w:p>
      <w:pPr>
        <w:rPr>
          <w:sz w:val="24"/>
        </w:rPr>
      </w:pP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注：编号13项包含硬件设备：路坦力超融合主机及千兆光纤交换</w:t>
      </w:r>
    </w:p>
    <w:p>
      <w:pPr>
        <w:widowControl/>
        <w:spacing w:line="520" w:lineRule="atLeast"/>
        <w:rPr>
          <w:rFonts w:asciiTheme="minorEastAsia" w:hAnsiTheme="minorEastAsia" w:eastAsiaTheme="minorEastAsia" w:cstheme="minorEastAsia"/>
          <w:b/>
          <w:bCs/>
          <w:kern w:val="0"/>
          <w:sz w:val="24"/>
          <w:szCs w:val="28"/>
        </w:rPr>
      </w:pPr>
      <w:r>
        <w:rPr>
          <w:rFonts w:hint="eastAsia" w:asciiTheme="minorEastAsia" w:hAnsiTheme="minorEastAsia" w:eastAsiaTheme="minorEastAsia" w:cstheme="minorEastAsia"/>
          <w:b/>
          <w:bCs/>
          <w:color w:val="000000"/>
          <w:kern w:val="0"/>
          <w:sz w:val="24"/>
          <w:szCs w:val="28"/>
        </w:rPr>
        <w:t>二</w:t>
      </w:r>
      <w:r>
        <w:rPr>
          <w:rFonts w:hint="eastAsia" w:asciiTheme="minorEastAsia" w:hAnsiTheme="minorEastAsia" w:eastAsiaTheme="minorEastAsia" w:cstheme="minorEastAsia"/>
          <w:b/>
          <w:bCs/>
          <w:kern w:val="0"/>
          <w:sz w:val="24"/>
          <w:szCs w:val="28"/>
        </w:rPr>
        <w:t>．维保要求</w:t>
      </w:r>
    </w:p>
    <w:p>
      <w:pPr>
        <w:widowControl/>
        <w:spacing w:line="500" w:lineRule="exact"/>
        <w:ind w:firstLine="120" w:firstLineChars="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本项目要求以上所列维保设备，包括但不限于1年4次例行检查，受损件更换，操作系统故障排除，相关技术支持等。</w:t>
      </w:r>
    </w:p>
    <w:p>
      <w:pPr>
        <w:widowControl/>
        <w:spacing w:line="500" w:lineRule="exact"/>
        <w:ind w:firstLine="120" w:firstLineChars="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维保服务期内7*24小时随时相应的远程或现场维修服务。</w:t>
      </w:r>
    </w:p>
    <w:p>
      <w:pPr>
        <w:widowControl/>
        <w:spacing w:line="500" w:lineRule="exact"/>
        <w:ind w:firstLine="120" w:firstLineChars="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清单所列设备维保期一年，原厂备件，维修配件类含上门维修服务。</w:t>
      </w:r>
    </w:p>
    <w:p>
      <w:pPr>
        <w:widowControl/>
        <w:spacing w:line="500" w:lineRule="exact"/>
        <w:ind w:firstLine="120" w:firstLineChars="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提供操作系统、系统软件及硬件微码升级服务，提供数据和系统迁移服务，提供系统性能优化服务。</w:t>
      </w:r>
    </w:p>
    <w:p>
      <w:pPr>
        <w:widowControl/>
        <w:spacing w:line="500" w:lineRule="exact"/>
        <w:ind w:firstLine="120" w:firstLineChars="50"/>
        <w:jc w:val="left"/>
        <w:rPr>
          <w:rFonts w:asciiTheme="minorEastAsia" w:hAnsiTheme="minorEastAsia" w:eastAsiaTheme="minorEastAsia" w:cstheme="minorEastAsia"/>
          <w:kern w:val="0"/>
          <w:sz w:val="24"/>
          <w:szCs w:val="28"/>
        </w:rPr>
      </w:pPr>
      <w:r>
        <w:rPr>
          <w:rFonts w:hint="eastAsia" w:asciiTheme="minorEastAsia" w:hAnsiTheme="minorEastAsia" w:eastAsiaTheme="minorEastAsia" w:cstheme="minorEastAsia"/>
          <w:sz w:val="24"/>
          <w:szCs w:val="24"/>
        </w:rPr>
        <w:t>5.  提供重大变更现场支持服务，提供设备移机技术支持服务。</w:t>
      </w:r>
    </w:p>
    <w:p>
      <w:pPr>
        <w:spacing w:line="520" w:lineRule="exact"/>
        <w:ind w:firstLine="3795" w:firstLineChars="1350"/>
        <w:jc w:val="left"/>
        <w:rPr>
          <w:b/>
          <w:sz w:val="28"/>
          <w:szCs w:val="28"/>
        </w:rPr>
      </w:pPr>
      <w:r>
        <w:rPr>
          <w:rFonts w:hint="eastAsia"/>
          <w:b/>
          <w:sz w:val="28"/>
          <w:szCs w:val="28"/>
        </w:rPr>
        <w:t>第五章  附  件</w:t>
      </w:r>
    </w:p>
    <w:p>
      <w:pPr>
        <w:spacing w:line="520" w:lineRule="exact"/>
        <w:ind w:firstLine="3795" w:firstLineChars="1350"/>
        <w:jc w:val="left"/>
        <w:rPr>
          <w:b/>
          <w:sz w:val="28"/>
          <w:szCs w:val="28"/>
        </w:rPr>
      </w:pPr>
    </w:p>
    <w:p>
      <w:pPr>
        <w:widowControl/>
        <w:spacing w:line="500" w:lineRule="exact"/>
        <w:jc w:val="center"/>
        <w:rPr>
          <w:rFonts w:ascii="宋体" w:hAnsi="宋体" w:cs="宋体"/>
          <w:b/>
          <w:kern w:val="0"/>
          <w:sz w:val="28"/>
          <w:szCs w:val="28"/>
        </w:rPr>
      </w:pPr>
      <w:r>
        <w:rPr>
          <w:rFonts w:hint="eastAsia" w:ascii="宋体" w:hAnsi="宋体" w:cs="宋体"/>
          <w:b/>
          <w:kern w:val="0"/>
          <w:sz w:val="28"/>
          <w:szCs w:val="28"/>
        </w:rPr>
        <w:t>一、格式1  投标承诺书</w:t>
      </w:r>
    </w:p>
    <w:p>
      <w:pPr>
        <w:widowControl/>
        <w:spacing w:line="560" w:lineRule="exact"/>
        <w:jc w:val="left"/>
        <w:rPr>
          <w:rFonts w:ascii="宋体" w:hAnsi="宋体" w:cs="宋体"/>
          <w:b/>
          <w:kern w:val="0"/>
          <w:sz w:val="24"/>
          <w:szCs w:val="28"/>
        </w:rPr>
      </w:pPr>
      <w:r>
        <w:rPr>
          <w:rFonts w:hint="eastAsia" w:ascii="宋体" w:hAnsi="宋体" w:cs="宋体"/>
          <w:b/>
          <w:kern w:val="0"/>
          <w:sz w:val="24"/>
          <w:szCs w:val="28"/>
        </w:rPr>
        <w:t>合肥百货大楼集团股份有限公司</w:t>
      </w:r>
      <w:r>
        <w:rPr>
          <w:rFonts w:hint="eastAsia" w:ascii="宋体" w:hAnsi="宋体" w:cs="宋体"/>
          <w:b/>
          <w:sz w:val="24"/>
          <w:szCs w:val="28"/>
        </w:rPr>
        <w:t>：</w:t>
      </w:r>
    </w:p>
    <w:p>
      <w:pPr>
        <w:widowControl/>
        <w:spacing w:line="560" w:lineRule="exact"/>
        <w:jc w:val="left"/>
        <w:rPr>
          <w:rFonts w:ascii="宋体" w:hAnsi="宋体" w:cs="宋体"/>
          <w:kern w:val="0"/>
          <w:sz w:val="24"/>
          <w:szCs w:val="28"/>
        </w:rPr>
      </w:pPr>
      <w:r>
        <w:rPr>
          <w:rFonts w:hint="eastAsia" w:ascii="宋体" w:hAnsi="宋体" w:cs="宋体"/>
          <w:kern w:val="0"/>
          <w:sz w:val="24"/>
          <w:szCs w:val="28"/>
        </w:rPr>
        <w:t xml:space="preserve">    根据贵司</w:t>
      </w:r>
      <w:r>
        <w:rPr>
          <w:rFonts w:hint="eastAsia" w:ascii="宋体" w:hAnsi="宋体" w:cs="宋体"/>
          <w:kern w:val="0"/>
          <w:sz w:val="24"/>
          <w:szCs w:val="28"/>
          <w:u w:val="single"/>
        </w:rPr>
        <w:t xml:space="preserve"> </w:t>
      </w:r>
      <w:r>
        <w:rPr>
          <w:rFonts w:hint="eastAsia" w:ascii="宋体" w:hAnsi="宋体" w:cs="宋体"/>
          <w:color w:val="000000"/>
          <w:kern w:val="0"/>
          <w:sz w:val="24"/>
          <w:szCs w:val="28"/>
          <w:u w:val="single"/>
        </w:rPr>
        <w:t xml:space="preserve">            </w:t>
      </w:r>
      <w:r>
        <w:rPr>
          <w:rFonts w:hint="eastAsia" w:ascii="宋体" w:hAnsi="宋体" w:cs="宋体"/>
          <w:kern w:val="0"/>
          <w:sz w:val="24"/>
          <w:szCs w:val="28"/>
        </w:rPr>
        <w:t>招标文件要求，我司签字代表</w:t>
      </w:r>
      <w:r>
        <w:rPr>
          <w:rFonts w:hint="eastAsia" w:ascii="宋体" w:hAnsi="宋体" w:cs="宋体"/>
          <w:kern w:val="0"/>
          <w:sz w:val="24"/>
          <w:szCs w:val="28"/>
          <w:u w:val="single"/>
        </w:rPr>
        <w:t xml:space="preserve">         </w:t>
      </w:r>
      <w:r>
        <w:rPr>
          <w:rFonts w:hint="eastAsia" w:ascii="宋体" w:hAnsi="宋体" w:cs="宋体"/>
          <w:kern w:val="0"/>
          <w:sz w:val="24"/>
          <w:szCs w:val="28"/>
        </w:rPr>
        <w:t>（姓名、职务）已被正式授权代表投标人</w:t>
      </w:r>
      <w:r>
        <w:rPr>
          <w:rFonts w:hint="eastAsia" w:ascii="宋体" w:hAnsi="宋体" w:cs="宋体"/>
          <w:kern w:val="0"/>
          <w:sz w:val="24"/>
          <w:szCs w:val="28"/>
          <w:u w:val="single"/>
        </w:rPr>
        <w:t xml:space="preserve">        </w:t>
      </w:r>
      <w:r>
        <w:rPr>
          <w:rFonts w:hint="eastAsia" w:ascii="宋体" w:hAnsi="宋体" w:cs="宋体"/>
          <w:kern w:val="0"/>
          <w:sz w:val="24"/>
          <w:szCs w:val="28"/>
        </w:rPr>
        <w:t>（投标单位名称）提交下述文件：</w:t>
      </w:r>
    </w:p>
    <w:p>
      <w:pPr>
        <w:widowControl/>
        <w:spacing w:line="560" w:lineRule="exact"/>
        <w:jc w:val="left"/>
        <w:rPr>
          <w:rFonts w:ascii="宋体" w:hAnsi="宋体" w:cs="宋体"/>
          <w:kern w:val="0"/>
          <w:sz w:val="24"/>
          <w:szCs w:val="28"/>
        </w:rPr>
      </w:pPr>
      <w:r>
        <w:rPr>
          <w:rFonts w:hint="eastAsia" w:ascii="宋体" w:hAnsi="宋体" w:cs="宋体"/>
          <w:kern w:val="0"/>
          <w:sz w:val="24"/>
          <w:szCs w:val="28"/>
        </w:rPr>
        <w:t xml:space="preserve">    ⑴开标一览表</w:t>
      </w:r>
    </w:p>
    <w:p>
      <w:pPr>
        <w:widowControl/>
        <w:spacing w:line="560" w:lineRule="exact"/>
        <w:ind w:firstLine="480" w:firstLineChars="200"/>
        <w:jc w:val="left"/>
        <w:rPr>
          <w:rFonts w:ascii="宋体" w:hAnsi="宋体" w:cs="宋体"/>
          <w:kern w:val="0"/>
          <w:sz w:val="24"/>
          <w:szCs w:val="28"/>
        </w:rPr>
      </w:pPr>
      <w:r>
        <w:rPr>
          <w:rFonts w:hint="eastAsia" w:ascii="宋体" w:hAnsi="宋体" w:cs="宋体"/>
          <w:kern w:val="0"/>
          <w:sz w:val="24"/>
          <w:szCs w:val="28"/>
        </w:rPr>
        <w:t>⑵分项报价表</w:t>
      </w:r>
    </w:p>
    <w:p>
      <w:pPr>
        <w:widowControl/>
        <w:spacing w:line="560" w:lineRule="exact"/>
        <w:ind w:firstLine="480" w:firstLineChars="200"/>
        <w:jc w:val="left"/>
        <w:rPr>
          <w:rFonts w:ascii="宋体" w:hAnsi="宋体" w:cs="宋体"/>
          <w:kern w:val="0"/>
          <w:sz w:val="24"/>
          <w:szCs w:val="28"/>
        </w:rPr>
      </w:pPr>
      <w:r>
        <w:rPr>
          <w:rFonts w:hint="eastAsia" w:ascii="宋体" w:hAnsi="宋体" w:cs="宋体"/>
          <w:kern w:val="0"/>
          <w:sz w:val="24"/>
          <w:szCs w:val="28"/>
        </w:rPr>
        <w:t>⑶投标承诺书</w:t>
      </w:r>
    </w:p>
    <w:p>
      <w:pPr>
        <w:widowControl/>
        <w:spacing w:line="560" w:lineRule="exact"/>
        <w:ind w:firstLine="480" w:firstLineChars="200"/>
        <w:jc w:val="left"/>
        <w:rPr>
          <w:rFonts w:ascii="宋体" w:hAnsi="宋体" w:cs="宋体"/>
          <w:kern w:val="0"/>
          <w:sz w:val="24"/>
          <w:szCs w:val="28"/>
        </w:rPr>
      </w:pPr>
      <w:r>
        <w:rPr>
          <w:rFonts w:hint="eastAsia" w:ascii="宋体" w:hAnsi="宋体" w:cs="宋体"/>
          <w:kern w:val="0"/>
          <w:sz w:val="24"/>
          <w:szCs w:val="28"/>
        </w:rPr>
        <w:t>⑷投标资格证明文件</w:t>
      </w:r>
    </w:p>
    <w:p>
      <w:pPr>
        <w:widowControl/>
        <w:spacing w:line="560" w:lineRule="exact"/>
        <w:jc w:val="left"/>
        <w:rPr>
          <w:rFonts w:ascii="宋体" w:hAnsi="宋体" w:cs="宋体"/>
          <w:kern w:val="0"/>
          <w:sz w:val="24"/>
          <w:szCs w:val="28"/>
        </w:rPr>
      </w:pPr>
      <w:r>
        <w:rPr>
          <w:rFonts w:hint="eastAsia" w:ascii="宋体" w:hAnsi="宋体" w:cs="宋体"/>
          <w:kern w:val="0"/>
          <w:sz w:val="24"/>
          <w:szCs w:val="28"/>
        </w:rPr>
        <w:t xml:space="preserve">    同时，签字代表宣布承诺如下：</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⑴投标单位已详细阅读全部招标文件（含修改文件），并理解其实质性内容，同意承担其规定的全部义务和相关责任。</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⑵投标单位严格按照招标文件的规定报价，如被确定为中标单位后，将全面履行合同。</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⑶投标单位在交付投标保证金后，如出现串标、毁标、中标后不签订合同等违规行为，招标单位有权没收该保证金。</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⑷</w:t>
      </w:r>
      <w:r>
        <w:rPr>
          <w:rFonts w:ascii="宋体" w:hAnsi="宋体" w:cs="宋体"/>
          <w:kern w:val="0"/>
          <w:sz w:val="24"/>
          <w:szCs w:val="28"/>
        </w:rPr>
        <w:t>投标单位近三年</w:t>
      </w:r>
      <w:r>
        <w:rPr>
          <w:rFonts w:hint="eastAsia" w:ascii="宋体" w:hAnsi="宋体" w:cs="宋体"/>
          <w:kern w:val="0"/>
          <w:sz w:val="24"/>
          <w:szCs w:val="28"/>
        </w:rPr>
        <w:t>来</w:t>
      </w:r>
      <w:r>
        <w:rPr>
          <w:rFonts w:ascii="宋体" w:hAnsi="宋体" w:cs="宋体"/>
          <w:kern w:val="0"/>
          <w:sz w:val="24"/>
          <w:szCs w:val="28"/>
        </w:rPr>
        <w:t>没有骗取中标和严重违约及重大质量、安全问题</w:t>
      </w:r>
      <w:r>
        <w:rPr>
          <w:rFonts w:hint="eastAsia" w:ascii="宋体" w:hAnsi="宋体" w:cs="宋体"/>
          <w:kern w:val="0"/>
          <w:sz w:val="24"/>
          <w:szCs w:val="28"/>
        </w:rPr>
        <w:t>。</w:t>
      </w:r>
    </w:p>
    <w:p>
      <w:pPr>
        <w:widowControl/>
        <w:spacing w:line="560" w:lineRule="exact"/>
        <w:ind w:firstLine="480"/>
        <w:jc w:val="left"/>
        <w:rPr>
          <w:rFonts w:ascii="宋体" w:hAnsi="宋体" w:cs="宋体"/>
          <w:b/>
          <w:kern w:val="0"/>
          <w:sz w:val="24"/>
          <w:szCs w:val="28"/>
        </w:rPr>
      </w:pPr>
      <w:r>
        <w:rPr>
          <w:rFonts w:hint="eastAsia" w:ascii="宋体" w:hAnsi="宋体" w:cs="宋体"/>
          <w:kern w:val="0"/>
          <w:sz w:val="24"/>
          <w:szCs w:val="28"/>
        </w:rPr>
        <w:t>⑸投标单位完全理解招标单位不以最低报价作为确定中标单位唯一标准的评定标方式。</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⑹投标单位同意提供招标单位可能要求的与其投标有关的一切数据或资料。</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特此承诺</w:t>
      </w:r>
    </w:p>
    <w:p>
      <w:pPr>
        <w:widowControl/>
        <w:spacing w:line="560" w:lineRule="exact"/>
        <w:ind w:left="480"/>
        <w:jc w:val="left"/>
        <w:rPr>
          <w:rFonts w:ascii="宋体" w:hAnsi="宋体" w:cs="宋体"/>
          <w:kern w:val="0"/>
          <w:sz w:val="24"/>
          <w:szCs w:val="28"/>
        </w:rPr>
      </w:pPr>
      <w:r>
        <w:rPr>
          <w:rFonts w:hint="eastAsia" w:ascii="宋体" w:hAnsi="宋体" w:cs="宋体"/>
          <w:kern w:val="0"/>
          <w:sz w:val="24"/>
          <w:szCs w:val="28"/>
        </w:rPr>
        <w:t xml:space="preserve">                                          投标单位（公章）：</w:t>
      </w:r>
    </w:p>
    <w:p>
      <w:pPr>
        <w:widowControl/>
        <w:spacing w:line="560" w:lineRule="exact"/>
        <w:ind w:left="480"/>
        <w:jc w:val="left"/>
        <w:rPr>
          <w:rFonts w:ascii="宋体" w:hAnsi="宋体" w:cs="宋体"/>
          <w:kern w:val="0"/>
          <w:sz w:val="24"/>
          <w:szCs w:val="28"/>
        </w:rPr>
      </w:pPr>
      <w:r>
        <w:rPr>
          <w:rFonts w:hint="eastAsia" w:ascii="宋体" w:hAnsi="宋体" w:cs="宋体"/>
          <w:kern w:val="0"/>
          <w:sz w:val="24"/>
          <w:szCs w:val="28"/>
        </w:rPr>
        <w:t xml:space="preserve">                                          企业法人（签字）：</w:t>
      </w:r>
    </w:p>
    <w:p>
      <w:pPr>
        <w:widowControl/>
        <w:spacing w:line="560" w:lineRule="exact"/>
        <w:ind w:left="480"/>
        <w:jc w:val="left"/>
        <w:rPr>
          <w:rFonts w:ascii="宋体" w:hAnsi="宋体" w:cs="宋体"/>
          <w:kern w:val="0"/>
          <w:sz w:val="24"/>
          <w:szCs w:val="28"/>
        </w:rPr>
      </w:pPr>
      <w:r>
        <w:rPr>
          <w:rFonts w:hint="eastAsia" w:ascii="宋体" w:hAnsi="宋体" w:cs="宋体"/>
          <w:kern w:val="0"/>
          <w:sz w:val="24"/>
          <w:szCs w:val="28"/>
        </w:rPr>
        <w:t xml:space="preserve">                                          授权代表（签字）：</w:t>
      </w:r>
    </w:p>
    <w:p>
      <w:pPr>
        <w:widowControl/>
        <w:spacing w:line="560" w:lineRule="exact"/>
        <w:ind w:left="480"/>
        <w:jc w:val="left"/>
        <w:rPr>
          <w:rFonts w:ascii="宋体" w:hAnsi="宋体" w:cs="宋体"/>
          <w:kern w:val="0"/>
          <w:sz w:val="24"/>
          <w:szCs w:val="28"/>
        </w:rPr>
      </w:pPr>
      <w:r>
        <w:rPr>
          <w:rFonts w:hint="eastAsia" w:ascii="宋体" w:hAnsi="宋体" w:cs="宋体"/>
          <w:kern w:val="0"/>
          <w:sz w:val="24"/>
          <w:szCs w:val="28"/>
        </w:rPr>
        <w:t xml:space="preserve">                                          二〇一九年</w:t>
      </w:r>
      <w:r>
        <w:rPr>
          <w:rFonts w:hint="eastAsia" w:ascii="宋体" w:hAnsi="宋体" w:cs="宋体"/>
          <w:kern w:val="0"/>
          <w:sz w:val="24"/>
          <w:szCs w:val="28"/>
          <w:u w:val="single"/>
        </w:rPr>
        <w:t xml:space="preserve">   </w:t>
      </w:r>
      <w:r>
        <w:rPr>
          <w:rFonts w:hint="eastAsia" w:ascii="宋体" w:hAnsi="宋体" w:cs="宋体"/>
          <w:kern w:val="0"/>
          <w:sz w:val="24"/>
          <w:szCs w:val="28"/>
        </w:rPr>
        <w:t>月</w:t>
      </w:r>
      <w:r>
        <w:rPr>
          <w:rFonts w:hint="eastAsia" w:ascii="宋体" w:hAnsi="宋体" w:cs="宋体"/>
          <w:kern w:val="0"/>
          <w:sz w:val="24"/>
          <w:szCs w:val="28"/>
          <w:u w:val="single"/>
        </w:rPr>
        <w:t xml:space="preserve">   </w:t>
      </w:r>
      <w:r>
        <w:rPr>
          <w:rFonts w:hint="eastAsia" w:ascii="宋体" w:hAnsi="宋体" w:cs="宋体"/>
          <w:kern w:val="0"/>
          <w:sz w:val="24"/>
          <w:szCs w:val="28"/>
        </w:rPr>
        <w:t>日</w:t>
      </w:r>
    </w:p>
    <w:p>
      <w:pPr>
        <w:widowControl/>
        <w:spacing w:line="560" w:lineRule="exact"/>
        <w:ind w:left="480"/>
        <w:jc w:val="left"/>
        <w:rPr>
          <w:rFonts w:ascii="宋体" w:hAnsi="宋体" w:cs="宋体"/>
          <w:kern w:val="0"/>
          <w:sz w:val="24"/>
          <w:szCs w:val="28"/>
        </w:rPr>
      </w:pPr>
    </w:p>
    <w:p>
      <w:pPr>
        <w:jc w:val="center"/>
        <w:rPr>
          <w:rFonts w:ascii="宋体" w:hAnsi="宋体"/>
          <w:b/>
          <w:kern w:val="0"/>
          <w:sz w:val="24"/>
        </w:rPr>
      </w:pPr>
      <w:r>
        <w:rPr>
          <w:rFonts w:hint="eastAsia" w:ascii="宋体" w:hAnsi="宋体"/>
          <w:b/>
          <w:kern w:val="0"/>
          <w:sz w:val="24"/>
        </w:rPr>
        <w:t>格式2  开标一览表</w:t>
      </w:r>
    </w:p>
    <w:p>
      <w:pPr>
        <w:widowControl/>
        <w:spacing w:line="520" w:lineRule="exact"/>
        <w:jc w:val="left"/>
        <w:rPr>
          <w:rFonts w:ascii="宋体" w:hAnsi="宋体" w:cs="宋体"/>
          <w:b/>
          <w:kern w:val="0"/>
          <w:sz w:val="24"/>
        </w:rPr>
      </w:pPr>
    </w:p>
    <w:tbl>
      <w:tblPr>
        <w:tblStyle w:val="8"/>
        <w:tblW w:w="97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427"/>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331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项目名称</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r>
              <w:rPr>
                <w:rFonts w:hint="eastAsia" w:cs="宋体" w:asciiTheme="minorEastAsia" w:hAnsiTheme="minorEastAsia" w:eastAsiaTheme="minorEastAsia"/>
                <w:kern w:val="0"/>
                <w:sz w:val="24"/>
                <w:szCs w:val="28"/>
              </w:rPr>
              <w:t>百大集团2019-2020年数据机房硬件平台维保服务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331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招标编号</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r>
              <w:rPr>
                <w:rFonts w:hint="eastAsia" w:ascii="宋体" w:hAnsi="宋体" w:cs="宋体"/>
                <w:bCs/>
                <w:kern w:val="0"/>
                <w:sz w:val="24"/>
              </w:rPr>
              <w:t>HBZ-191XX-JT13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331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投标人全称</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left"/>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b/>
                <w:kern w:val="0"/>
                <w:sz w:val="24"/>
              </w:rPr>
            </w:pPr>
            <w:r>
              <w:rPr>
                <w:rFonts w:hint="eastAsia" w:ascii="宋体" w:hAnsi="宋体" w:cs="宋体"/>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242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响应时间</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242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维保期</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left"/>
              <w:rPr>
                <w:rFonts w:ascii="宋体" w:hAnsi="宋体" w:cs="宋体"/>
                <w:kern w:val="0"/>
                <w:sz w:val="24"/>
              </w:rPr>
            </w:pPr>
            <w:r>
              <w:rPr>
                <w:rFonts w:hint="eastAsia" w:ascii="宋体" w:hAnsi="宋体" w:cs="宋体"/>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242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宋体" w:hAnsi="宋体" w:cs="宋体"/>
                <w:spacing w:val="-20"/>
                <w:kern w:val="0"/>
                <w:sz w:val="24"/>
              </w:rPr>
            </w:pPr>
            <w:r>
              <w:rPr>
                <w:rFonts w:hint="eastAsia" w:ascii="宋体" w:hAnsi="宋体" w:cs="宋体"/>
                <w:kern w:val="0"/>
                <w:sz w:val="24"/>
              </w:rPr>
              <w:t>投标报价</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   ；</w:t>
            </w:r>
          </w:p>
          <w:p>
            <w:pPr>
              <w:widowControl/>
              <w:spacing w:line="500" w:lineRule="exact"/>
              <w:jc w:val="left"/>
              <w:rPr>
                <w:rFonts w:ascii="宋体" w:hAnsi="宋体" w:cs="宋体"/>
                <w:kern w:val="0"/>
                <w:sz w:val="24"/>
                <w:u w:val="single"/>
              </w:rPr>
            </w:pPr>
            <w:r>
              <w:rPr>
                <w:rFonts w:hint="eastAsia" w:ascii="宋体" w:hAnsi="宋体" w:cs="宋体"/>
                <w:kern w:val="0"/>
                <w:sz w:val="24"/>
              </w:rPr>
              <w:t>小写：￥</w:t>
            </w:r>
            <w:r>
              <w:rPr>
                <w:rFonts w:hint="eastAsia" w:ascii="宋体" w:hAnsi="宋体" w:cs="宋体"/>
                <w:kern w:val="0"/>
                <w:sz w:val="24"/>
                <w:u w:val="single"/>
              </w:rPr>
              <w:t xml:space="preserve">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242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宋体" w:hAnsi="宋体" w:cs="宋体"/>
                <w:kern w:val="0"/>
                <w:sz w:val="24"/>
              </w:rPr>
            </w:pPr>
            <w:r>
              <w:rPr>
                <w:rFonts w:hint="eastAsia"/>
                <w:kern w:val="28"/>
                <w:sz w:val="24"/>
                <w:lang w:val="eu-ES"/>
              </w:rPr>
              <w:t>备注</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宋体"/>
                <w:b/>
                <w:color w:val="000000"/>
                <w:sz w:val="24"/>
              </w:rPr>
            </w:pPr>
            <w:r>
              <w:rPr>
                <w:rFonts w:hint="eastAsia" w:ascii="宋体"/>
                <w:b/>
                <w:color w:val="000000"/>
                <w:sz w:val="24"/>
              </w:rPr>
              <w:t>投标报价不得高于项目概算金额，否则按废标处理。</w:t>
            </w:r>
          </w:p>
        </w:tc>
      </w:tr>
    </w:tbl>
    <w:p>
      <w:pPr>
        <w:widowControl/>
        <w:spacing w:line="8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800" w:lineRule="exact"/>
        <w:jc w:val="left"/>
        <w:rPr>
          <w:rFonts w:ascii="宋体" w:hAnsi="宋体" w:cs="宋体"/>
          <w:b/>
          <w:kern w:val="0"/>
          <w:sz w:val="24"/>
        </w:rPr>
      </w:pPr>
      <w:r>
        <w:rPr>
          <w:rFonts w:hint="eastAsia" w:ascii="宋体" w:hAnsi="宋体" w:cs="宋体"/>
          <w:b/>
          <w:kern w:val="0"/>
          <w:sz w:val="24"/>
        </w:rPr>
        <w:t>联系方式：                                      二〇一九年</w:t>
      </w:r>
      <w:r>
        <w:rPr>
          <w:rFonts w:hint="eastAsia" w:ascii="宋体" w:hAnsi="宋体" w:cs="宋体"/>
          <w:b/>
          <w:kern w:val="0"/>
          <w:sz w:val="24"/>
          <w:u w:val="single"/>
        </w:rPr>
        <w:t xml:space="preserve">   </w:t>
      </w:r>
      <w:r>
        <w:rPr>
          <w:rFonts w:hint="eastAsia" w:ascii="宋体" w:hAnsi="宋体" w:cs="宋体"/>
          <w:b/>
          <w:kern w:val="0"/>
          <w:sz w:val="24"/>
        </w:rPr>
        <w:t>月</w:t>
      </w:r>
      <w:r>
        <w:rPr>
          <w:rFonts w:hint="eastAsia" w:ascii="宋体" w:hAnsi="宋体" w:cs="宋体"/>
          <w:b/>
          <w:kern w:val="0"/>
          <w:sz w:val="24"/>
          <w:u w:val="single"/>
        </w:rPr>
        <w:t xml:space="preserve">   </w:t>
      </w:r>
      <w:r>
        <w:rPr>
          <w:rFonts w:hint="eastAsia" w:ascii="宋体" w:hAnsi="宋体" w:cs="宋体"/>
          <w:b/>
          <w:kern w:val="0"/>
          <w:sz w:val="24"/>
        </w:rPr>
        <w:t>日</w:t>
      </w:r>
    </w:p>
    <w:p>
      <w:pPr>
        <w:widowControl/>
        <w:spacing w:line="800" w:lineRule="exact"/>
        <w:jc w:val="left"/>
        <w:rPr>
          <w:rFonts w:ascii="宋体" w:hAnsi="宋体" w:cs="宋体"/>
          <w:b/>
          <w:kern w:val="0"/>
          <w:sz w:val="24"/>
        </w:rPr>
      </w:pPr>
    </w:p>
    <w:p>
      <w:pPr>
        <w:widowControl/>
        <w:spacing w:line="800" w:lineRule="exact"/>
        <w:jc w:val="left"/>
        <w:rPr>
          <w:rFonts w:ascii="宋体" w:hAnsi="宋体" w:cs="宋体"/>
          <w:b/>
          <w:kern w:val="0"/>
          <w:sz w:val="24"/>
        </w:rPr>
      </w:pPr>
    </w:p>
    <w:p>
      <w:pPr>
        <w:widowControl/>
        <w:spacing w:line="520" w:lineRule="exact"/>
        <w:jc w:val="left"/>
        <w:rPr>
          <w:rFonts w:ascii="宋体" w:hAnsi="宋体" w:cs="宋体"/>
          <w:b/>
          <w:kern w:val="0"/>
          <w:sz w:val="24"/>
        </w:rPr>
      </w:pPr>
      <w:r>
        <w:rPr>
          <w:rFonts w:hint="eastAsia" w:ascii="宋体" w:hAnsi="宋体" w:cs="宋体"/>
          <w:b/>
          <w:kern w:val="0"/>
          <w:sz w:val="24"/>
        </w:rPr>
        <w:t>注：1.</w:t>
      </w:r>
      <w:r>
        <w:rPr>
          <w:rFonts w:hint="eastAsia" w:ascii="宋体" w:hAnsi="宋体" w:cs="宋体"/>
          <w:b/>
          <w:color w:val="000000"/>
          <w:kern w:val="0"/>
          <w:sz w:val="24"/>
        </w:rPr>
        <w:t>招标</w:t>
      </w:r>
      <w:r>
        <w:rPr>
          <w:rFonts w:hint="eastAsia" w:ascii="宋体" w:hAnsi="宋体"/>
          <w:b/>
          <w:color w:val="000000"/>
          <w:sz w:val="24"/>
        </w:rPr>
        <w:t>人不建议投标人采用总价优惠或以总价百分比优惠的方式进行投标报价，其优惠须直接计算并体现在投标总报价中</w:t>
      </w:r>
      <w:r>
        <w:rPr>
          <w:rFonts w:hint="eastAsia" w:ascii="宋体" w:hAnsi="宋体" w:cs="宋体"/>
          <w:b/>
          <w:kern w:val="0"/>
          <w:sz w:val="24"/>
        </w:rPr>
        <w:t>；</w:t>
      </w:r>
    </w:p>
    <w:p>
      <w:pPr>
        <w:widowControl/>
        <w:spacing w:line="520" w:lineRule="exact"/>
        <w:jc w:val="left"/>
        <w:rPr>
          <w:rFonts w:ascii="宋体" w:hAnsi="宋体" w:cs="宋体"/>
          <w:b/>
          <w:kern w:val="0"/>
          <w:sz w:val="24"/>
        </w:rPr>
      </w:pPr>
      <w:r>
        <w:rPr>
          <w:rFonts w:hint="eastAsia" w:ascii="宋体" w:hAnsi="宋体" w:cs="宋体"/>
          <w:b/>
          <w:kern w:val="0"/>
          <w:sz w:val="24"/>
        </w:rPr>
        <w:t>2.表中报价大小写不一致时，以大写为准；此表报价如与分项报价表不一致时，以此表为准；</w:t>
      </w:r>
    </w:p>
    <w:p>
      <w:pPr>
        <w:widowControl/>
        <w:spacing w:line="520" w:lineRule="exact"/>
        <w:jc w:val="left"/>
        <w:rPr>
          <w:rFonts w:ascii="宋体" w:hAnsi="宋体" w:cs="宋体"/>
          <w:b/>
          <w:kern w:val="0"/>
          <w:sz w:val="24"/>
        </w:rPr>
      </w:pPr>
    </w:p>
    <w:p>
      <w:pPr>
        <w:widowControl/>
        <w:spacing w:line="520" w:lineRule="exact"/>
        <w:jc w:val="left"/>
        <w:rPr>
          <w:rFonts w:ascii="宋体" w:hAnsi="宋体" w:cs="宋体"/>
          <w:b/>
          <w:kern w:val="0"/>
          <w:sz w:val="24"/>
        </w:rPr>
      </w:pPr>
    </w:p>
    <w:p>
      <w:pPr>
        <w:widowControl/>
        <w:spacing w:line="520" w:lineRule="exact"/>
        <w:jc w:val="left"/>
        <w:rPr>
          <w:rFonts w:ascii="宋体" w:hAnsi="宋体" w:cs="宋体"/>
          <w:b/>
          <w:kern w:val="0"/>
          <w:sz w:val="24"/>
        </w:rPr>
      </w:pPr>
    </w:p>
    <w:p>
      <w:pPr>
        <w:widowControl/>
        <w:spacing w:line="520" w:lineRule="exact"/>
        <w:jc w:val="left"/>
        <w:rPr>
          <w:rFonts w:ascii="宋体" w:hAnsi="宋体" w:cs="宋体"/>
          <w:b/>
          <w:kern w:val="0"/>
          <w:sz w:val="24"/>
        </w:rPr>
      </w:pPr>
    </w:p>
    <w:p>
      <w:pPr>
        <w:widowControl/>
        <w:spacing w:line="520" w:lineRule="exact"/>
        <w:jc w:val="left"/>
        <w:rPr>
          <w:rFonts w:ascii="宋体" w:hAnsi="宋体" w:cs="宋体"/>
          <w:b/>
          <w:kern w:val="0"/>
          <w:sz w:val="24"/>
        </w:rPr>
      </w:pPr>
    </w:p>
    <w:p>
      <w:pPr>
        <w:jc w:val="center"/>
        <w:rPr>
          <w:b/>
          <w:sz w:val="24"/>
          <w:szCs w:val="28"/>
        </w:rPr>
      </w:pPr>
      <w:r>
        <w:rPr>
          <w:rFonts w:hint="eastAsia" w:ascii="宋体" w:hAnsi="宋体"/>
          <w:b/>
          <w:kern w:val="0"/>
          <w:sz w:val="24"/>
          <w:szCs w:val="28"/>
        </w:rPr>
        <w:t xml:space="preserve">格式3 </w:t>
      </w:r>
      <w:r>
        <w:rPr>
          <w:rFonts w:hint="eastAsia"/>
          <w:b/>
          <w:sz w:val="24"/>
          <w:szCs w:val="28"/>
        </w:rPr>
        <w:t xml:space="preserve">分项报价表 </w:t>
      </w:r>
    </w:p>
    <w:p>
      <w:pPr>
        <w:jc w:val="center"/>
        <w:rPr>
          <w:b/>
          <w:sz w:val="24"/>
          <w:szCs w:val="28"/>
        </w:rPr>
      </w:pPr>
    </w:p>
    <w:tbl>
      <w:tblPr>
        <w:tblStyle w:val="8"/>
        <w:tblW w:w="9828" w:type="dxa"/>
        <w:jc w:val="center"/>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402"/>
        <w:gridCol w:w="989"/>
        <w:gridCol w:w="2410"/>
        <w:gridCol w:w="1134"/>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753" w:type="dxa"/>
            <w:vAlign w:val="center"/>
          </w:tcPr>
          <w:p>
            <w:pPr>
              <w:jc w:val="center"/>
              <w:rPr>
                <w:sz w:val="24"/>
                <w:szCs w:val="24"/>
              </w:rPr>
            </w:pPr>
            <w:r>
              <w:rPr>
                <w:rFonts w:hint="eastAsia"/>
                <w:sz w:val="24"/>
                <w:szCs w:val="24"/>
              </w:rPr>
              <w:t>编号</w:t>
            </w:r>
          </w:p>
        </w:tc>
        <w:tc>
          <w:tcPr>
            <w:tcW w:w="3402" w:type="dxa"/>
            <w:vAlign w:val="center"/>
          </w:tcPr>
          <w:p>
            <w:pPr>
              <w:jc w:val="center"/>
              <w:rPr>
                <w:sz w:val="24"/>
                <w:szCs w:val="24"/>
              </w:rPr>
            </w:pPr>
            <w:r>
              <w:rPr>
                <w:rFonts w:hint="eastAsia"/>
                <w:sz w:val="24"/>
                <w:szCs w:val="24"/>
              </w:rPr>
              <w:t>设备类型</w:t>
            </w:r>
          </w:p>
        </w:tc>
        <w:tc>
          <w:tcPr>
            <w:tcW w:w="989" w:type="dxa"/>
            <w:vAlign w:val="center"/>
          </w:tcPr>
          <w:p>
            <w:pPr>
              <w:jc w:val="center"/>
              <w:rPr>
                <w:sz w:val="24"/>
                <w:szCs w:val="24"/>
              </w:rPr>
            </w:pPr>
            <w:r>
              <w:rPr>
                <w:rFonts w:hint="eastAsia"/>
                <w:sz w:val="24"/>
                <w:szCs w:val="24"/>
              </w:rPr>
              <w:t>数量</w:t>
            </w:r>
          </w:p>
        </w:tc>
        <w:tc>
          <w:tcPr>
            <w:tcW w:w="2410" w:type="dxa"/>
            <w:vAlign w:val="center"/>
          </w:tcPr>
          <w:p>
            <w:pPr>
              <w:jc w:val="center"/>
              <w:rPr>
                <w:sz w:val="24"/>
                <w:szCs w:val="24"/>
              </w:rPr>
            </w:pPr>
            <w:r>
              <w:rPr>
                <w:rFonts w:hint="eastAsia"/>
                <w:sz w:val="24"/>
                <w:szCs w:val="24"/>
              </w:rPr>
              <w:t>型号</w:t>
            </w:r>
          </w:p>
        </w:tc>
        <w:tc>
          <w:tcPr>
            <w:tcW w:w="1134" w:type="dxa"/>
            <w:vAlign w:val="center"/>
          </w:tcPr>
          <w:p>
            <w:pPr>
              <w:jc w:val="center"/>
              <w:rPr>
                <w:sz w:val="24"/>
                <w:szCs w:val="24"/>
              </w:rPr>
            </w:pPr>
            <w:r>
              <w:rPr>
                <w:rFonts w:hint="eastAsia"/>
                <w:sz w:val="24"/>
                <w:szCs w:val="24"/>
              </w:rPr>
              <w:t>单价</w:t>
            </w:r>
          </w:p>
        </w:tc>
        <w:tc>
          <w:tcPr>
            <w:tcW w:w="1140" w:type="dxa"/>
            <w:vAlign w:val="center"/>
          </w:tcPr>
          <w:p>
            <w:pPr>
              <w:jc w:val="center"/>
              <w:rPr>
                <w:sz w:val="24"/>
                <w:szCs w:val="24"/>
              </w:rPr>
            </w:pPr>
            <w:r>
              <w:rPr>
                <w:rFonts w:hint="eastAsia"/>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3402" w:type="dxa"/>
          </w:tcPr>
          <w:p>
            <w:pPr>
              <w:pStyle w:val="19"/>
              <w:spacing w:line="500" w:lineRule="exact"/>
              <w:rPr>
                <w:szCs w:val="24"/>
              </w:rPr>
            </w:pPr>
            <w:r>
              <w:rPr>
                <w:rFonts w:hint="eastAsia"/>
                <w:szCs w:val="24"/>
              </w:rPr>
              <w:t>浪潮英信服务器</w:t>
            </w:r>
          </w:p>
        </w:tc>
        <w:tc>
          <w:tcPr>
            <w:tcW w:w="989" w:type="dxa"/>
          </w:tcPr>
          <w:p>
            <w:pPr>
              <w:pStyle w:val="19"/>
              <w:spacing w:line="500" w:lineRule="exact"/>
              <w:rPr>
                <w:rFonts w:ascii="宋体" w:hAnsi="宋体"/>
                <w:szCs w:val="24"/>
              </w:rPr>
            </w:pPr>
            <w:r>
              <w:rPr>
                <w:rFonts w:hint="eastAsia" w:ascii="宋体" w:hAnsi="宋体"/>
                <w:szCs w:val="24"/>
              </w:rPr>
              <w:t>2</w:t>
            </w:r>
          </w:p>
        </w:tc>
        <w:tc>
          <w:tcPr>
            <w:tcW w:w="2410" w:type="dxa"/>
          </w:tcPr>
          <w:p>
            <w:pPr>
              <w:pStyle w:val="19"/>
              <w:spacing w:line="500" w:lineRule="exact"/>
              <w:rPr>
                <w:rFonts w:ascii="宋体" w:hAnsi="宋体"/>
                <w:szCs w:val="24"/>
              </w:rPr>
            </w:pPr>
            <w:r>
              <w:rPr>
                <w:rFonts w:ascii="宋体" w:hAnsi="宋体"/>
                <w:szCs w:val="24"/>
              </w:rPr>
              <w:t>NF8460 M3</w:t>
            </w:r>
          </w:p>
        </w:tc>
        <w:tc>
          <w:tcPr>
            <w:tcW w:w="1134" w:type="dxa"/>
          </w:tcPr>
          <w:p>
            <w:pPr>
              <w:jc w:val="left"/>
              <w:rPr>
                <w:sz w:val="24"/>
                <w:szCs w:val="24"/>
              </w:rPr>
            </w:pPr>
          </w:p>
        </w:tc>
        <w:tc>
          <w:tcPr>
            <w:tcW w:w="1140"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3402" w:type="dxa"/>
          </w:tcPr>
          <w:p>
            <w:pPr>
              <w:pStyle w:val="19"/>
              <w:spacing w:line="500" w:lineRule="exact"/>
              <w:rPr>
                <w:szCs w:val="24"/>
              </w:rPr>
            </w:pPr>
            <w:r>
              <w:rPr>
                <w:rFonts w:hint="eastAsia"/>
                <w:szCs w:val="24"/>
              </w:rPr>
              <w:t>浪潮存储</w:t>
            </w:r>
          </w:p>
        </w:tc>
        <w:tc>
          <w:tcPr>
            <w:tcW w:w="989" w:type="dxa"/>
          </w:tcPr>
          <w:p>
            <w:pPr>
              <w:pStyle w:val="19"/>
              <w:spacing w:line="500" w:lineRule="exact"/>
              <w:rPr>
                <w:rFonts w:ascii="宋体" w:hAnsi="宋体"/>
                <w:szCs w:val="24"/>
              </w:rPr>
            </w:pPr>
            <w:r>
              <w:rPr>
                <w:rFonts w:hint="eastAsia" w:ascii="宋体" w:hAnsi="宋体"/>
                <w:szCs w:val="24"/>
              </w:rPr>
              <w:t>1</w:t>
            </w:r>
          </w:p>
        </w:tc>
        <w:tc>
          <w:tcPr>
            <w:tcW w:w="2410" w:type="dxa"/>
          </w:tcPr>
          <w:p>
            <w:pPr>
              <w:pStyle w:val="19"/>
              <w:spacing w:line="500" w:lineRule="exact"/>
              <w:rPr>
                <w:rFonts w:ascii="宋体" w:hAnsi="宋体"/>
                <w:szCs w:val="24"/>
              </w:rPr>
            </w:pPr>
            <w:r>
              <w:rPr>
                <w:rFonts w:ascii="宋体" w:hAnsi="宋体"/>
                <w:szCs w:val="24"/>
              </w:rPr>
              <w:t>AS500G</w:t>
            </w:r>
          </w:p>
        </w:tc>
        <w:tc>
          <w:tcPr>
            <w:tcW w:w="1134" w:type="dxa"/>
          </w:tcPr>
          <w:p>
            <w:pPr>
              <w:jc w:val="left"/>
              <w:rPr>
                <w:sz w:val="24"/>
                <w:szCs w:val="24"/>
              </w:rPr>
            </w:pPr>
          </w:p>
        </w:tc>
        <w:tc>
          <w:tcPr>
            <w:tcW w:w="1140"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3402" w:type="dxa"/>
          </w:tcPr>
          <w:p>
            <w:pPr>
              <w:pStyle w:val="19"/>
              <w:spacing w:line="500" w:lineRule="exact"/>
              <w:rPr>
                <w:rFonts w:ascii="宋体" w:hAnsi="宋体"/>
                <w:szCs w:val="24"/>
              </w:rPr>
            </w:pPr>
            <w:r>
              <w:rPr>
                <w:rFonts w:ascii="宋体" w:hAnsi="宋体"/>
                <w:szCs w:val="24"/>
              </w:rPr>
              <w:t>IBM</w:t>
            </w:r>
            <w:r>
              <w:rPr>
                <w:rFonts w:hint="eastAsia" w:ascii="宋体" w:hAnsi="宋体"/>
                <w:szCs w:val="24"/>
              </w:rPr>
              <w:t>小型机</w:t>
            </w:r>
          </w:p>
        </w:tc>
        <w:tc>
          <w:tcPr>
            <w:tcW w:w="989" w:type="dxa"/>
          </w:tcPr>
          <w:p>
            <w:pPr>
              <w:pStyle w:val="19"/>
              <w:spacing w:line="500" w:lineRule="exact"/>
              <w:rPr>
                <w:rFonts w:ascii="宋体" w:hAnsi="宋体"/>
                <w:szCs w:val="24"/>
              </w:rPr>
            </w:pPr>
            <w:r>
              <w:rPr>
                <w:rFonts w:hint="eastAsia" w:ascii="宋体" w:hAnsi="宋体"/>
                <w:szCs w:val="24"/>
              </w:rPr>
              <w:t>3</w:t>
            </w:r>
          </w:p>
        </w:tc>
        <w:tc>
          <w:tcPr>
            <w:tcW w:w="2410" w:type="dxa"/>
          </w:tcPr>
          <w:p>
            <w:pPr>
              <w:pStyle w:val="19"/>
              <w:spacing w:line="500" w:lineRule="exact"/>
              <w:rPr>
                <w:szCs w:val="24"/>
              </w:rPr>
            </w:pPr>
            <w:r>
              <w:rPr>
                <w:rFonts w:ascii="宋体" w:hAnsi="宋体"/>
                <w:szCs w:val="24"/>
              </w:rPr>
              <w:t>8204 E8A</w:t>
            </w:r>
          </w:p>
        </w:tc>
        <w:tc>
          <w:tcPr>
            <w:tcW w:w="1134" w:type="dxa"/>
          </w:tcPr>
          <w:p>
            <w:pPr>
              <w:jc w:val="left"/>
              <w:rPr>
                <w:sz w:val="24"/>
                <w:szCs w:val="24"/>
              </w:rPr>
            </w:pPr>
          </w:p>
        </w:tc>
        <w:tc>
          <w:tcPr>
            <w:tcW w:w="1140"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3402" w:type="dxa"/>
          </w:tcPr>
          <w:p>
            <w:pPr>
              <w:pStyle w:val="19"/>
              <w:spacing w:line="500" w:lineRule="exact"/>
              <w:rPr>
                <w:szCs w:val="24"/>
              </w:rPr>
            </w:pPr>
            <w:r>
              <w:rPr>
                <w:rFonts w:ascii="宋体" w:hAnsi="宋体"/>
                <w:szCs w:val="24"/>
              </w:rPr>
              <w:t>IBM</w:t>
            </w:r>
            <w:r>
              <w:rPr>
                <w:rFonts w:hint="eastAsia" w:ascii="宋体" w:hAnsi="宋体"/>
                <w:szCs w:val="24"/>
              </w:rPr>
              <w:t>小型机</w:t>
            </w:r>
          </w:p>
        </w:tc>
        <w:tc>
          <w:tcPr>
            <w:tcW w:w="989" w:type="dxa"/>
          </w:tcPr>
          <w:p>
            <w:pPr>
              <w:pStyle w:val="19"/>
              <w:spacing w:line="500" w:lineRule="exact"/>
              <w:rPr>
                <w:rFonts w:ascii="宋体" w:hAnsi="宋体"/>
                <w:szCs w:val="24"/>
              </w:rPr>
            </w:pPr>
            <w:r>
              <w:rPr>
                <w:rFonts w:hint="eastAsia" w:ascii="宋体" w:hAnsi="宋体"/>
                <w:szCs w:val="24"/>
              </w:rPr>
              <w:t>2</w:t>
            </w:r>
          </w:p>
        </w:tc>
        <w:tc>
          <w:tcPr>
            <w:tcW w:w="2410" w:type="dxa"/>
          </w:tcPr>
          <w:p>
            <w:pPr>
              <w:pStyle w:val="19"/>
              <w:spacing w:line="500" w:lineRule="exact"/>
              <w:rPr>
                <w:szCs w:val="24"/>
              </w:rPr>
            </w:pPr>
            <w:r>
              <w:rPr>
                <w:rFonts w:ascii="宋体" w:hAnsi="宋体"/>
                <w:szCs w:val="24"/>
              </w:rPr>
              <w:t>SYSTEM P5</w:t>
            </w:r>
          </w:p>
        </w:tc>
        <w:tc>
          <w:tcPr>
            <w:tcW w:w="1134" w:type="dxa"/>
          </w:tcPr>
          <w:p>
            <w:pPr>
              <w:jc w:val="left"/>
              <w:rPr>
                <w:sz w:val="24"/>
                <w:szCs w:val="24"/>
              </w:rPr>
            </w:pPr>
          </w:p>
        </w:tc>
        <w:tc>
          <w:tcPr>
            <w:tcW w:w="1140"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3402" w:type="dxa"/>
          </w:tcPr>
          <w:p>
            <w:pPr>
              <w:pStyle w:val="19"/>
              <w:spacing w:line="500" w:lineRule="exact"/>
              <w:rPr>
                <w:szCs w:val="24"/>
              </w:rPr>
            </w:pPr>
            <w:r>
              <w:rPr>
                <w:rFonts w:ascii="宋体" w:hAnsi="宋体"/>
                <w:szCs w:val="24"/>
              </w:rPr>
              <w:t>IBM</w:t>
            </w:r>
            <w:r>
              <w:rPr>
                <w:rFonts w:hint="eastAsia" w:ascii="宋体" w:hAnsi="宋体"/>
                <w:szCs w:val="24"/>
              </w:rPr>
              <w:t>存储</w:t>
            </w:r>
          </w:p>
        </w:tc>
        <w:tc>
          <w:tcPr>
            <w:tcW w:w="989" w:type="dxa"/>
          </w:tcPr>
          <w:p>
            <w:pPr>
              <w:pStyle w:val="19"/>
              <w:spacing w:line="500" w:lineRule="exact"/>
              <w:rPr>
                <w:rFonts w:ascii="宋体" w:hAnsi="宋体"/>
                <w:szCs w:val="24"/>
              </w:rPr>
            </w:pPr>
            <w:r>
              <w:rPr>
                <w:rFonts w:hint="eastAsia" w:ascii="宋体" w:hAnsi="宋体"/>
                <w:szCs w:val="24"/>
              </w:rPr>
              <w:t>4</w:t>
            </w:r>
          </w:p>
        </w:tc>
        <w:tc>
          <w:tcPr>
            <w:tcW w:w="2410" w:type="dxa"/>
          </w:tcPr>
          <w:p>
            <w:pPr>
              <w:pStyle w:val="19"/>
              <w:spacing w:line="500" w:lineRule="exact"/>
              <w:rPr>
                <w:szCs w:val="24"/>
              </w:rPr>
            </w:pPr>
            <w:r>
              <w:rPr>
                <w:rFonts w:ascii="宋体" w:hAnsi="宋体"/>
                <w:szCs w:val="24"/>
              </w:rPr>
              <w:t>DS4700</w:t>
            </w:r>
          </w:p>
        </w:tc>
        <w:tc>
          <w:tcPr>
            <w:tcW w:w="1134" w:type="dxa"/>
          </w:tcPr>
          <w:p>
            <w:pPr>
              <w:jc w:val="left"/>
              <w:rPr>
                <w:sz w:val="24"/>
                <w:szCs w:val="24"/>
              </w:rPr>
            </w:pPr>
          </w:p>
        </w:tc>
        <w:tc>
          <w:tcPr>
            <w:tcW w:w="1140"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3402" w:type="dxa"/>
          </w:tcPr>
          <w:p>
            <w:pPr>
              <w:pStyle w:val="19"/>
              <w:spacing w:line="500" w:lineRule="exact"/>
              <w:rPr>
                <w:szCs w:val="24"/>
              </w:rPr>
            </w:pPr>
            <w:r>
              <w:rPr>
                <w:rFonts w:ascii="宋体" w:hAnsi="宋体"/>
                <w:szCs w:val="24"/>
              </w:rPr>
              <w:t xml:space="preserve">IBM </w:t>
            </w:r>
            <w:r>
              <w:rPr>
                <w:rFonts w:hint="eastAsia" w:ascii="宋体" w:hAnsi="宋体"/>
                <w:szCs w:val="24"/>
              </w:rPr>
              <w:t>存储扩展柜</w:t>
            </w:r>
          </w:p>
        </w:tc>
        <w:tc>
          <w:tcPr>
            <w:tcW w:w="989" w:type="dxa"/>
          </w:tcPr>
          <w:p>
            <w:pPr>
              <w:pStyle w:val="19"/>
              <w:spacing w:line="500" w:lineRule="exact"/>
              <w:rPr>
                <w:rFonts w:ascii="宋体" w:hAnsi="宋体"/>
                <w:szCs w:val="24"/>
              </w:rPr>
            </w:pPr>
            <w:r>
              <w:rPr>
                <w:rFonts w:hint="eastAsia" w:ascii="宋体" w:hAnsi="宋体"/>
                <w:szCs w:val="24"/>
              </w:rPr>
              <w:t>1</w:t>
            </w:r>
          </w:p>
        </w:tc>
        <w:tc>
          <w:tcPr>
            <w:tcW w:w="2410" w:type="dxa"/>
          </w:tcPr>
          <w:p>
            <w:pPr>
              <w:pStyle w:val="19"/>
              <w:spacing w:line="500" w:lineRule="exact"/>
              <w:rPr>
                <w:szCs w:val="24"/>
              </w:rPr>
            </w:pPr>
            <w:r>
              <w:rPr>
                <w:rFonts w:ascii="宋体" w:hAnsi="宋体"/>
                <w:szCs w:val="24"/>
              </w:rPr>
              <w:t>Exp810</w:t>
            </w:r>
          </w:p>
        </w:tc>
        <w:tc>
          <w:tcPr>
            <w:tcW w:w="1134" w:type="dxa"/>
          </w:tcPr>
          <w:p>
            <w:pPr>
              <w:jc w:val="left"/>
              <w:rPr>
                <w:sz w:val="24"/>
                <w:szCs w:val="24"/>
              </w:rPr>
            </w:pPr>
          </w:p>
        </w:tc>
        <w:tc>
          <w:tcPr>
            <w:tcW w:w="1140"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3402" w:type="dxa"/>
          </w:tcPr>
          <w:p>
            <w:pPr>
              <w:pStyle w:val="19"/>
              <w:spacing w:line="500" w:lineRule="exact"/>
              <w:rPr>
                <w:szCs w:val="24"/>
              </w:rPr>
            </w:pPr>
            <w:r>
              <w:rPr>
                <w:rFonts w:ascii="宋体" w:hAnsi="宋体"/>
                <w:szCs w:val="24"/>
              </w:rPr>
              <w:t>EMC</w:t>
            </w:r>
            <w:r>
              <w:rPr>
                <w:rFonts w:hint="eastAsia" w:ascii="宋体" w:hAnsi="宋体"/>
                <w:szCs w:val="24"/>
              </w:rPr>
              <w:t>存储</w:t>
            </w:r>
          </w:p>
        </w:tc>
        <w:tc>
          <w:tcPr>
            <w:tcW w:w="989" w:type="dxa"/>
          </w:tcPr>
          <w:p>
            <w:pPr>
              <w:pStyle w:val="19"/>
              <w:spacing w:line="500" w:lineRule="exact"/>
              <w:rPr>
                <w:rFonts w:ascii="宋体" w:hAnsi="宋体"/>
                <w:szCs w:val="24"/>
              </w:rPr>
            </w:pPr>
            <w:r>
              <w:rPr>
                <w:rFonts w:hint="eastAsia" w:ascii="宋体" w:hAnsi="宋体"/>
                <w:szCs w:val="24"/>
              </w:rPr>
              <w:t>2</w:t>
            </w:r>
          </w:p>
        </w:tc>
        <w:tc>
          <w:tcPr>
            <w:tcW w:w="2410" w:type="dxa"/>
          </w:tcPr>
          <w:p>
            <w:pPr>
              <w:pStyle w:val="19"/>
              <w:spacing w:line="500" w:lineRule="exact"/>
              <w:rPr>
                <w:szCs w:val="24"/>
              </w:rPr>
            </w:pPr>
            <w:r>
              <w:rPr>
                <w:rFonts w:ascii="宋体" w:hAnsi="宋体"/>
                <w:szCs w:val="24"/>
              </w:rPr>
              <w:t>VNX3500</w:t>
            </w:r>
          </w:p>
        </w:tc>
        <w:tc>
          <w:tcPr>
            <w:tcW w:w="1134" w:type="dxa"/>
          </w:tcPr>
          <w:p>
            <w:pPr>
              <w:jc w:val="left"/>
              <w:rPr>
                <w:sz w:val="24"/>
                <w:szCs w:val="24"/>
              </w:rPr>
            </w:pPr>
          </w:p>
        </w:tc>
        <w:tc>
          <w:tcPr>
            <w:tcW w:w="1140"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3402" w:type="dxa"/>
          </w:tcPr>
          <w:p>
            <w:pPr>
              <w:pStyle w:val="19"/>
              <w:spacing w:line="500" w:lineRule="exact"/>
              <w:rPr>
                <w:szCs w:val="24"/>
              </w:rPr>
            </w:pPr>
            <w:r>
              <w:rPr>
                <w:rFonts w:hint="eastAsia" w:ascii="宋体" w:hAnsi="宋体"/>
                <w:szCs w:val="24"/>
              </w:rPr>
              <w:t>博科光纤交换机</w:t>
            </w:r>
          </w:p>
        </w:tc>
        <w:tc>
          <w:tcPr>
            <w:tcW w:w="989" w:type="dxa"/>
          </w:tcPr>
          <w:p>
            <w:pPr>
              <w:pStyle w:val="19"/>
              <w:spacing w:line="500" w:lineRule="exact"/>
              <w:rPr>
                <w:rFonts w:ascii="宋体" w:hAnsi="宋体"/>
                <w:szCs w:val="24"/>
              </w:rPr>
            </w:pPr>
            <w:r>
              <w:rPr>
                <w:rFonts w:hint="eastAsia" w:ascii="宋体" w:hAnsi="宋体"/>
                <w:szCs w:val="24"/>
              </w:rPr>
              <w:t>4</w:t>
            </w:r>
          </w:p>
        </w:tc>
        <w:tc>
          <w:tcPr>
            <w:tcW w:w="2410" w:type="dxa"/>
          </w:tcPr>
          <w:p>
            <w:pPr>
              <w:pStyle w:val="19"/>
              <w:spacing w:line="500" w:lineRule="exact"/>
              <w:rPr>
                <w:szCs w:val="24"/>
              </w:rPr>
            </w:pPr>
            <w:r>
              <w:rPr>
                <w:rFonts w:ascii="宋体" w:hAnsi="宋体"/>
                <w:szCs w:val="24"/>
              </w:rPr>
              <w:t>Brocade 300</w:t>
            </w:r>
          </w:p>
        </w:tc>
        <w:tc>
          <w:tcPr>
            <w:tcW w:w="1134" w:type="dxa"/>
          </w:tcPr>
          <w:p>
            <w:pPr>
              <w:jc w:val="left"/>
              <w:rPr>
                <w:sz w:val="24"/>
                <w:szCs w:val="24"/>
              </w:rPr>
            </w:pPr>
          </w:p>
        </w:tc>
        <w:tc>
          <w:tcPr>
            <w:tcW w:w="1140"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3402" w:type="dxa"/>
          </w:tcPr>
          <w:p>
            <w:pPr>
              <w:pStyle w:val="19"/>
              <w:spacing w:line="500" w:lineRule="exact"/>
              <w:rPr>
                <w:szCs w:val="24"/>
              </w:rPr>
            </w:pPr>
            <w:r>
              <w:rPr>
                <w:rFonts w:hint="eastAsia" w:ascii="宋体" w:hAnsi="宋体"/>
                <w:szCs w:val="24"/>
              </w:rPr>
              <w:t>博科光纤交换机</w:t>
            </w:r>
          </w:p>
        </w:tc>
        <w:tc>
          <w:tcPr>
            <w:tcW w:w="989" w:type="dxa"/>
          </w:tcPr>
          <w:p>
            <w:pPr>
              <w:pStyle w:val="19"/>
              <w:spacing w:line="500" w:lineRule="exact"/>
              <w:rPr>
                <w:rFonts w:ascii="宋体" w:hAnsi="宋体"/>
                <w:szCs w:val="24"/>
              </w:rPr>
            </w:pPr>
            <w:r>
              <w:rPr>
                <w:rFonts w:hint="eastAsia" w:ascii="宋体" w:hAnsi="宋体"/>
                <w:szCs w:val="24"/>
              </w:rPr>
              <w:t>3</w:t>
            </w:r>
          </w:p>
        </w:tc>
        <w:tc>
          <w:tcPr>
            <w:tcW w:w="2410" w:type="dxa"/>
          </w:tcPr>
          <w:p>
            <w:pPr>
              <w:pStyle w:val="19"/>
              <w:spacing w:line="500" w:lineRule="exact"/>
              <w:rPr>
                <w:szCs w:val="24"/>
              </w:rPr>
            </w:pPr>
            <w:r>
              <w:rPr>
                <w:rFonts w:ascii="宋体" w:hAnsi="宋体"/>
                <w:szCs w:val="24"/>
              </w:rPr>
              <w:t>Brocade 200E</w:t>
            </w:r>
          </w:p>
        </w:tc>
        <w:tc>
          <w:tcPr>
            <w:tcW w:w="1134" w:type="dxa"/>
          </w:tcPr>
          <w:p>
            <w:pPr>
              <w:jc w:val="left"/>
              <w:rPr>
                <w:sz w:val="24"/>
                <w:szCs w:val="24"/>
              </w:rPr>
            </w:pPr>
          </w:p>
        </w:tc>
        <w:tc>
          <w:tcPr>
            <w:tcW w:w="1140"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3" w:type="dxa"/>
          </w:tcPr>
          <w:p>
            <w:pPr>
              <w:ind w:firstLine="120" w:firstLineChars="50"/>
              <w:jc w:val="left"/>
              <w:rPr>
                <w:sz w:val="24"/>
                <w:szCs w:val="24"/>
              </w:rPr>
            </w:pPr>
            <w:r>
              <w:rPr>
                <w:rFonts w:hint="eastAsia"/>
                <w:sz w:val="24"/>
                <w:szCs w:val="24"/>
              </w:rPr>
              <w:t>10</w:t>
            </w:r>
          </w:p>
        </w:tc>
        <w:tc>
          <w:tcPr>
            <w:tcW w:w="3402" w:type="dxa"/>
          </w:tcPr>
          <w:p>
            <w:pPr>
              <w:pStyle w:val="19"/>
              <w:spacing w:line="500" w:lineRule="exact"/>
              <w:rPr>
                <w:rFonts w:ascii="宋体" w:hAnsi="宋体"/>
                <w:szCs w:val="24"/>
              </w:rPr>
            </w:pPr>
            <w:r>
              <w:rPr>
                <w:rFonts w:hint="eastAsia" w:ascii="宋体" w:hAnsi="宋体"/>
                <w:szCs w:val="24"/>
              </w:rPr>
              <w:t>IBM 服务器</w:t>
            </w:r>
          </w:p>
        </w:tc>
        <w:tc>
          <w:tcPr>
            <w:tcW w:w="989" w:type="dxa"/>
          </w:tcPr>
          <w:p>
            <w:pPr>
              <w:pStyle w:val="19"/>
              <w:spacing w:line="500" w:lineRule="exact"/>
              <w:rPr>
                <w:rFonts w:ascii="宋体" w:hAnsi="宋体"/>
                <w:szCs w:val="24"/>
              </w:rPr>
            </w:pPr>
            <w:r>
              <w:rPr>
                <w:rFonts w:hint="eastAsia" w:ascii="宋体" w:hAnsi="宋体"/>
                <w:szCs w:val="24"/>
              </w:rPr>
              <w:t>2</w:t>
            </w:r>
          </w:p>
        </w:tc>
        <w:tc>
          <w:tcPr>
            <w:tcW w:w="2410" w:type="dxa"/>
          </w:tcPr>
          <w:p>
            <w:pPr>
              <w:pStyle w:val="19"/>
              <w:spacing w:line="500" w:lineRule="exact"/>
              <w:rPr>
                <w:rFonts w:ascii="宋体" w:hAnsi="宋体"/>
                <w:szCs w:val="24"/>
              </w:rPr>
            </w:pPr>
            <w:r>
              <w:rPr>
                <w:rFonts w:hint="eastAsia" w:ascii="宋体" w:hAnsi="宋体"/>
                <w:szCs w:val="24"/>
              </w:rPr>
              <w:t>3850M5</w:t>
            </w:r>
          </w:p>
        </w:tc>
        <w:tc>
          <w:tcPr>
            <w:tcW w:w="1134" w:type="dxa"/>
          </w:tcPr>
          <w:p>
            <w:pPr>
              <w:jc w:val="left"/>
              <w:rPr>
                <w:sz w:val="24"/>
                <w:szCs w:val="24"/>
              </w:rPr>
            </w:pPr>
          </w:p>
        </w:tc>
        <w:tc>
          <w:tcPr>
            <w:tcW w:w="1140"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3" w:type="dxa"/>
          </w:tcPr>
          <w:p>
            <w:pPr>
              <w:ind w:firstLine="120" w:firstLineChars="50"/>
              <w:jc w:val="left"/>
              <w:rPr>
                <w:sz w:val="24"/>
                <w:szCs w:val="24"/>
              </w:rPr>
            </w:pPr>
            <w:r>
              <w:rPr>
                <w:rFonts w:hint="eastAsia"/>
                <w:sz w:val="24"/>
                <w:szCs w:val="24"/>
              </w:rPr>
              <w:t>11</w:t>
            </w:r>
          </w:p>
        </w:tc>
        <w:tc>
          <w:tcPr>
            <w:tcW w:w="3402" w:type="dxa"/>
          </w:tcPr>
          <w:p>
            <w:pPr>
              <w:pStyle w:val="19"/>
              <w:spacing w:line="500" w:lineRule="exact"/>
              <w:rPr>
                <w:szCs w:val="24"/>
              </w:rPr>
            </w:pPr>
            <w:r>
              <w:rPr>
                <w:rFonts w:hint="eastAsia" w:ascii="宋体" w:hAnsi="宋体"/>
                <w:szCs w:val="24"/>
              </w:rPr>
              <w:t>IBM 服务器</w:t>
            </w:r>
          </w:p>
        </w:tc>
        <w:tc>
          <w:tcPr>
            <w:tcW w:w="989" w:type="dxa"/>
          </w:tcPr>
          <w:p>
            <w:pPr>
              <w:pStyle w:val="19"/>
              <w:spacing w:line="500" w:lineRule="exact"/>
              <w:rPr>
                <w:rFonts w:ascii="宋体" w:hAnsi="宋体"/>
                <w:szCs w:val="24"/>
              </w:rPr>
            </w:pPr>
            <w:r>
              <w:rPr>
                <w:rFonts w:hint="eastAsia" w:ascii="宋体" w:hAnsi="宋体"/>
                <w:szCs w:val="24"/>
              </w:rPr>
              <w:t>2</w:t>
            </w:r>
          </w:p>
        </w:tc>
        <w:tc>
          <w:tcPr>
            <w:tcW w:w="2410" w:type="dxa"/>
          </w:tcPr>
          <w:p>
            <w:pPr>
              <w:pStyle w:val="19"/>
              <w:spacing w:line="500" w:lineRule="exact"/>
              <w:rPr>
                <w:rFonts w:ascii="宋体" w:hAnsi="宋体"/>
                <w:szCs w:val="24"/>
              </w:rPr>
            </w:pPr>
            <w:r>
              <w:rPr>
                <w:rFonts w:hint="eastAsia" w:ascii="宋体" w:hAnsi="宋体"/>
                <w:szCs w:val="24"/>
              </w:rPr>
              <w:t>3850M6</w:t>
            </w:r>
          </w:p>
        </w:tc>
        <w:tc>
          <w:tcPr>
            <w:tcW w:w="1134" w:type="dxa"/>
          </w:tcPr>
          <w:p>
            <w:pPr>
              <w:jc w:val="left"/>
              <w:rPr>
                <w:sz w:val="24"/>
                <w:szCs w:val="24"/>
              </w:rPr>
            </w:pPr>
          </w:p>
        </w:tc>
        <w:tc>
          <w:tcPr>
            <w:tcW w:w="1140"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3" w:type="dxa"/>
          </w:tcPr>
          <w:p>
            <w:pPr>
              <w:ind w:firstLine="120" w:firstLineChars="50"/>
              <w:jc w:val="left"/>
              <w:rPr>
                <w:sz w:val="24"/>
                <w:szCs w:val="24"/>
              </w:rPr>
            </w:pPr>
            <w:r>
              <w:rPr>
                <w:rFonts w:hint="eastAsia"/>
                <w:sz w:val="24"/>
                <w:szCs w:val="24"/>
              </w:rPr>
              <w:t>12</w:t>
            </w:r>
          </w:p>
        </w:tc>
        <w:tc>
          <w:tcPr>
            <w:tcW w:w="3402" w:type="dxa"/>
          </w:tcPr>
          <w:p>
            <w:pPr>
              <w:pStyle w:val="19"/>
              <w:spacing w:line="500" w:lineRule="exact"/>
              <w:rPr>
                <w:rFonts w:ascii="宋体" w:hAnsi="宋体"/>
                <w:szCs w:val="24"/>
              </w:rPr>
            </w:pPr>
            <w:r>
              <w:rPr>
                <w:rFonts w:hint="eastAsia" w:ascii="宋体" w:hAnsi="宋体"/>
                <w:szCs w:val="24"/>
              </w:rPr>
              <w:t>IBM 存储</w:t>
            </w:r>
          </w:p>
        </w:tc>
        <w:tc>
          <w:tcPr>
            <w:tcW w:w="989" w:type="dxa"/>
          </w:tcPr>
          <w:p>
            <w:pPr>
              <w:pStyle w:val="19"/>
              <w:spacing w:line="500" w:lineRule="exact"/>
              <w:rPr>
                <w:rFonts w:ascii="宋体" w:hAnsi="宋体"/>
                <w:szCs w:val="24"/>
              </w:rPr>
            </w:pPr>
            <w:r>
              <w:rPr>
                <w:rFonts w:hint="eastAsia" w:ascii="宋体" w:hAnsi="宋体"/>
                <w:szCs w:val="24"/>
              </w:rPr>
              <w:t>2</w:t>
            </w:r>
          </w:p>
        </w:tc>
        <w:tc>
          <w:tcPr>
            <w:tcW w:w="2410" w:type="dxa"/>
          </w:tcPr>
          <w:p>
            <w:pPr>
              <w:pStyle w:val="19"/>
              <w:spacing w:line="500" w:lineRule="exact"/>
              <w:rPr>
                <w:rFonts w:ascii="宋体" w:hAnsi="宋体"/>
                <w:szCs w:val="24"/>
              </w:rPr>
            </w:pPr>
            <w:r>
              <w:rPr>
                <w:rFonts w:hint="eastAsia" w:ascii="宋体" w:hAnsi="宋体"/>
                <w:szCs w:val="24"/>
              </w:rPr>
              <w:t>DS5020</w:t>
            </w:r>
          </w:p>
        </w:tc>
        <w:tc>
          <w:tcPr>
            <w:tcW w:w="1134" w:type="dxa"/>
          </w:tcPr>
          <w:p>
            <w:pPr>
              <w:jc w:val="left"/>
              <w:rPr>
                <w:sz w:val="24"/>
                <w:szCs w:val="24"/>
              </w:rPr>
            </w:pPr>
          </w:p>
        </w:tc>
        <w:tc>
          <w:tcPr>
            <w:tcW w:w="1140"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3" w:type="dxa"/>
          </w:tcPr>
          <w:p>
            <w:pPr>
              <w:ind w:firstLine="120" w:firstLineChars="50"/>
              <w:jc w:val="left"/>
              <w:rPr>
                <w:sz w:val="24"/>
                <w:szCs w:val="24"/>
              </w:rPr>
            </w:pPr>
            <w:r>
              <w:rPr>
                <w:rFonts w:hint="eastAsia"/>
                <w:sz w:val="24"/>
                <w:szCs w:val="24"/>
              </w:rPr>
              <w:t>13</w:t>
            </w:r>
          </w:p>
        </w:tc>
        <w:tc>
          <w:tcPr>
            <w:tcW w:w="3402" w:type="dxa"/>
          </w:tcPr>
          <w:p>
            <w:pPr>
              <w:pStyle w:val="19"/>
              <w:spacing w:line="500" w:lineRule="exact"/>
              <w:rPr>
                <w:szCs w:val="24"/>
              </w:rPr>
            </w:pPr>
            <w:r>
              <w:rPr>
                <w:rFonts w:hint="eastAsia" w:ascii="宋体" w:hAnsi="宋体"/>
                <w:szCs w:val="24"/>
              </w:rPr>
              <w:t>VMware</w:t>
            </w:r>
            <w:r>
              <w:rPr>
                <w:rFonts w:hint="eastAsia"/>
                <w:szCs w:val="24"/>
              </w:rPr>
              <w:t>虚拟化平台（含虚拟机</w:t>
            </w:r>
            <w:r>
              <w:rPr>
                <w:rFonts w:hint="eastAsia" w:ascii="宋体" w:hAnsi="宋体"/>
                <w:szCs w:val="24"/>
              </w:rPr>
              <w:t>数量123</w:t>
            </w:r>
            <w:r>
              <w:rPr>
                <w:rFonts w:hint="eastAsia"/>
                <w:szCs w:val="24"/>
              </w:rPr>
              <w:t>）</w:t>
            </w:r>
          </w:p>
        </w:tc>
        <w:tc>
          <w:tcPr>
            <w:tcW w:w="989" w:type="dxa"/>
          </w:tcPr>
          <w:p>
            <w:pPr>
              <w:pStyle w:val="19"/>
              <w:spacing w:line="500" w:lineRule="exact"/>
              <w:rPr>
                <w:rFonts w:ascii="宋体" w:hAnsi="宋体"/>
                <w:szCs w:val="24"/>
              </w:rPr>
            </w:pPr>
            <w:r>
              <w:rPr>
                <w:rFonts w:hint="eastAsia" w:ascii="宋体" w:hAnsi="宋体"/>
                <w:szCs w:val="24"/>
              </w:rPr>
              <w:t>1</w:t>
            </w:r>
          </w:p>
        </w:tc>
        <w:tc>
          <w:tcPr>
            <w:tcW w:w="2410" w:type="dxa"/>
          </w:tcPr>
          <w:p>
            <w:pPr>
              <w:pStyle w:val="19"/>
              <w:spacing w:line="500" w:lineRule="exact"/>
              <w:rPr>
                <w:szCs w:val="24"/>
              </w:rPr>
            </w:pPr>
          </w:p>
        </w:tc>
        <w:tc>
          <w:tcPr>
            <w:tcW w:w="1134" w:type="dxa"/>
          </w:tcPr>
          <w:p>
            <w:pPr>
              <w:jc w:val="left"/>
              <w:rPr>
                <w:sz w:val="24"/>
                <w:szCs w:val="24"/>
              </w:rPr>
            </w:pPr>
          </w:p>
        </w:tc>
        <w:tc>
          <w:tcPr>
            <w:tcW w:w="1140"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3" w:type="dxa"/>
          </w:tcPr>
          <w:p>
            <w:pPr>
              <w:ind w:firstLine="120" w:firstLineChars="50"/>
              <w:jc w:val="left"/>
              <w:rPr>
                <w:sz w:val="24"/>
                <w:szCs w:val="24"/>
              </w:rPr>
            </w:pPr>
            <w:r>
              <w:rPr>
                <w:rFonts w:hint="eastAsia"/>
                <w:sz w:val="24"/>
                <w:szCs w:val="24"/>
              </w:rPr>
              <w:t>14</w:t>
            </w:r>
          </w:p>
        </w:tc>
        <w:tc>
          <w:tcPr>
            <w:tcW w:w="3402" w:type="dxa"/>
          </w:tcPr>
          <w:p>
            <w:pPr>
              <w:pStyle w:val="19"/>
              <w:spacing w:line="500" w:lineRule="exact"/>
              <w:rPr>
                <w:szCs w:val="24"/>
              </w:rPr>
            </w:pPr>
            <w:r>
              <w:rPr>
                <w:rFonts w:ascii="宋体" w:hAnsi="宋体" w:cs="宋体"/>
              </w:rPr>
              <w:t>Veritas Cluster</w:t>
            </w:r>
            <w:r>
              <w:rPr>
                <w:rFonts w:hint="eastAsia" w:ascii="宋体" w:hAnsi="宋体" w:cs="宋体"/>
              </w:rPr>
              <w:t>集群软件</w:t>
            </w:r>
            <w:r>
              <w:rPr>
                <w:szCs w:val="24"/>
              </w:rPr>
              <w:t xml:space="preserve"> </w:t>
            </w:r>
          </w:p>
        </w:tc>
        <w:tc>
          <w:tcPr>
            <w:tcW w:w="989" w:type="dxa"/>
          </w:tcPr>
          <w:p>
            <w:pPr>
              <w:pStyle w:val="19"/>
              <w:spacing w:line="500" w:lineRule="exact"/>
              <w:rPr>
                <w:rFonts w:ascii="宋体" w:hAnsi="宋体"/>
                <w:szCs w:val="24"/>
              </w:rPr>
            </w:pPr>
            <w:r>
              <w:rPr>
                <w:rFonts w:hint="eastAsia" w:ascii="宋体" w:hAnsi="宋体"/>
                <w:szCs w:val="24"/>
              </w:rPr>
              <w:t>1</w:t>
            </w:r>
          </w:p>
        </w:tc>
        <w:tc>
          <w:tcPr>
            <w:tcW w:w="2410" w:type="dxa"/>
          </w:tcPr>
          <w:p>
            <w:pPr>
              <w:pStyle w:val="19"/>
              <w:spacing w:line="500" w:lineRule="exact"/>
              <w:rPr>
                <w:szCs w:val="24"/>
              </w:rPr>
            </w:pPr>
          </w:p>
        </w:tc>
        <w:tc>
          <w:tcPr>
            <w:tcW w:w="1134" w:type="dxa"/>
          </w:tcPr>
          <w:p>
            <w:pPr>
              <w:jc w:val="left"/>
              <w:rPr>
                <w:sz w:val="24"/>
                <w:szCs w:val="24"/>
              </w:rPr>
            </w:pPr>
          </w:p>
        </w:tc>
        <w:tc>
          <w:tcPr>
            <w:tcW w:w="1140"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3" w:type="dxa"/>
          </w:tcPr>
          <w:p>
            <w:pPr>
              <w:ind w:firstLine="120" w:firstLineChars="50"/>
              <w:jc w:val="left"/>
              <w:rPr>
                <w:sz w:val="24"/>
                <w:szCs w:val="24"/>
              </w:rPr>
            </w:pPr>
            <w:r>
              <w:rPr>
                <w:rFonts w:hint="eastAsia"/>
                <w:sz w:val="24"/>
                <w:szCs w:val="24"/>
              </w:rPr>
              <w:t>15</w:t>
            </w:r>
          </w:p>
        </w:tc>
        <w:tc>
          <w:tcPr>
            <w:tcW w:w="3402" w:type="dxa"/>
          </w:tcPr>
          <w:p>
            <w:pPr>
              <w:pStyle w:val="19"/>
              <w:spacing w:line="500" w:lineRule="exact"/>
              <w:rPr>
                <w:szCs w:val="24"/>
              </w:rPr>
            </w:pPr>
            <w:r>
              <w:rPr>
                <w:rFonts w:ascii="宋体" w:hAnsi="宋体" w:cs="宋体"/>
              </w:rPr>
              <w:t>Veritas Storage Foundation</w:t>
            </w:r>
            <w:r>
              <w:rPr>
                <w:rFonts w:hint="eastAsia" w:ascii="宋体" w:hAnsi="宋体" w:cs="宋体"/>
              </w:rPr>
              <w:t>灾备软件</w:t>
            </w:r>
          </w:p>
        </w:tc>
        <w:tc>
          <w:tcPr>
            <w:tcW w:w="989" w:type="dxa"/>
          </w:tcPr>
          <w:p>
            <w:pPr>
              <w:pStyle w:val="19"/>
              <w:spacing w:line="500" w:lineRule="exact"/>
              <w:rPr>
                <w:rFonts w:ascii="宋体" w:hAnsi="宋体"/>
                <w:szCs w:val="24"/>
              </w:rPr>
            </w:pPr>
            <w:r>
              <w:rPr>
                <w:rFonts w:hint="eastAsia" w:ascii="宋体" w:hAnsi="宋体"/>
                <w:szCs w:val="24"/>
              </w:rPr>
              <w:t>1</w:t>
            </w:r>
          </w:p>
        </w:tc>
        <w:tc>
          <w:tcPr>
            <w:tcW w:w="2410" w:type="dxa"/>
          </w:tcPr>
          <w:p>
            <w:pPr>
              <w:pStyle w:val="19"/>
              <w:spacing w:line="500" w:lineRule="exact"/>
              <w:rPr>
                <w:szCs w:val="24"/>
              </w:rPr>
            </w:pPr>
          </w:p>
        </w:tc>
        <w:tc>
          <w:tcPr>
            <w:tcW w:w="1134" w:type="dxa"/>
          </w:tcPr>
          <w:p>
            <w:pPr>
              <w:jc w:val="left"/>
              <w:rPr>
                <w:sz w:val="24"/>
                <w:szCs w:val="24"/>
              </w:rPr>
            </w:pPr>
          </w:p>
        </w:tc>
        <w:tc>
          <w:tcPr>
            <w:tcW w:w="1140"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9828" w:type="dxa"/>
            <w:gridSpan w:val="6"/>
            <w:vAlign w:val="center"/>
          </w:tcPr>
          <w:p>
            <w:pPr>
              <w:jc w:val="left"/>
              <w:rPr>
                <w:rFonts w:asciiTheme="minorEastAsia" w:hAnsiTheme="minorEastAsia" w:eastAsiaTheme="minorEastAsia"/>
                <w:sz w:val="24"/>
                <w:szCs w:val="28"/>
              </w:rPr>
            </w:pPr>
            <w:r>
              <w:rPr>
                <w:rFonts w:hint="eastAsia" w:asciiTheme="minorEastAsia" w:hAnsiTheme="minorEastAsia" w:eastAsiaTheme="minorEastAsia"/>
                <w:sz w:val="24"/>
                <w:szCs w:val="28"/>
              </w:rPr>
              <w:t>合计金额大写：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9828" w:type="dxa"/>
            <w:gridSpan w:val="6"/>
            <w:vAlign w:val="center"/>
          </w:tcPr>
          <w:p>
            <w:pPr>
              <w:jc w:val="left"/>
              <w:rPr>
                <w:rFonts w:asciiTheme="minorEastAsia" w:hAnsiTheme="minorEastAsia" w:eastAsiaTheme="minorEastAsia"/>
                <w:sz w:val="24"/>
                <w:szCs w:val="28"/>
              </w:rPr>
            </w:pPr>
            <w:r>
              <w:rPr>
                <w:rFonts w:hint="eastAsia" w:asciiTheme="minorEastAsia" w:hAnsiTheme="minorEastAsia" w:eastAsiaTheme="minorEastAsia"/>
                <w:sz w:val="24"/>
                <w:szCs w:val="28"/>
              </w:rPr>
              <w:t>注：</w:t>
            </w:r>
            <w:r>
              <w:rPr>
                <w:rFonts w:hint="eastAsia"/>
                <w:sz w:val="24"/>
              </w:rPr>
              <w:t>编号13项包含硬件设备：路坦力超融合主机及千兆光纤交换</w:t>
            </w:r>
          </w:p>
        </w:tc>
      </w:tr>
    </w:tbl>
    <w:p>
      <w:pPr>
        <w:widowControl/>
        <w:shd w:val="clear" w:color="auto" w:fill="FFFFFF"/>
        <w:spacing w:line="400" w:lineRule="atLeast"/>
        <w:jc w:val="left"/>
        <w:rPr>
          <w:rFonts w:ascii="宋体" w:hAnsi="宋体"/>
          <w:kern w:val="0"/>
          <w:sz w:val="24"/>
          <w:szCs w:val="24"/>
        </w:rPr>
      </w:pPr>
    </w:p>
    <w:p>
      <w:pPr>
        <w:widowControl/>
        <w:shd w:val="clear" w:color="auto" w:fill="FFFFFF"/>
        <w:spacing w:line="500" w:lineRule="atLeast"/>
        <w:jc w:val="left"/>
        <w:rPr>
          <w:rFonts w:ascii="宋体" w:hAnsi="宋体"/>
          <w:kern w:val="0"/>
          <w:sz w:val="24"/>
          <w:szCs w:val="24"/>
        </w:rPr>
      </w:pPr>
      <w:r>
        <w:rPr>
          <w:rFonts w:hint="eastAsia" w:ascii="宋体" w:hAnsi="宋体"/>
          <w:kern w:val="0"/>
          <w:sz w:val="24"/>
          <w:szCs w:val="24"/>
        </w:rPr>
        <w:t xml:space="preserve">                                                    投  标 人（公章）：                         </w:t>
      </w:r>
    </w:p>
    <w:p>
      <w:pPr>
        <w:widowControl/>
        <w:shd w:val="clear" w:color="auto" w:fill="FFFFFF"/>
        <w:spacing w:line="500" w:lineRule="atLeast"/>
        <w:jc w:val="left"/>
        <w:rPr>
          <w:rFonts w:ascii="宋体" w:hAnsi="宋体"/>
          <w:kern w:val="0"/>
          <w:sz w:val="24"/>
          <w:szCs w:val="24"/>
        </w:rPr>
      </w:pPr>
      <w:r>
        <w:rPr>
          <w:rFonts w:hint="eastAsia" w:ascii="宋体" w:hAnsi="宋体"/>
          <w:kern w:val="0"/>
          <w:sz w:val="24"/>
          <w:szCs w:val="24"/>
        </w:rPr>
        <w:t xml:space="preserve">                                                    法定代表人（签字）：</w:t>
      </w:r>
    </w:p>
    <w:p>
      <w:pPr>
        <w:widowControl/>
        <w:shd w:val="clear" w:color="auto" w:fill="FFFFFF"/>
        <w:spacing w:line="500" w:lineRule="atLeast"/>
        <w:jc w:val="left"/>
        <w:rPr>
          <w:rFonts w:ascii="宋体" w:hAnsi="宋体"/>
          <w:kern w:val="0"/>
          <w:sz w:val="24"/>
          <w:szCs w:val="24"/>
        </w:rPr>
      </w:pPr>
      <w:r>
        <w:rPr>
          <w:rFonts w:hint="eastAsia" w:ascii="宋体" w:hAnsi="宋体"/>
          <w:kern w:val="0"/>
          <w:sz w:val="24"/>
          <w:szCs w:val="24"/>
        </w:rPr>
        <w:t xml:space="preserve">                                                    授权代表（签字）：</w:t>
      </w:r>
    </w:p>
    <w:p>
      <w:pPr>
        <w:widowControl/>
        <w:shd w:val="clear" w:color="auto" w:fill="FFFFFF"/>
        <w:spacing w:line="500" w:lineRule="atLeast"/>
        <w:rPr>
          <w:rFonts w:ascii="宋体" w:hAnsi="宋体"/>
          <w:b/>
          <w:bCs/>
          <w:kern w:val="0"/>
          <w:sz w:val="24"/>
          <w:szCs w:val="24"/>
        </w:rPr>
      </w:pPr>
      <w:r>
        <w:rPr>
          <w:rFonts w:hint="eastAsia" w:ascii="宋体" w:hAnsi="宋体"/>
          <w:b/>
          <w:bCs/>
          <w:kern w:val="0"/>
          <w:sz w:val="24"/>
          <w:szCs w:val="24"/>
        </w:rPr>
        <w:t xml:space="preserve">                                                    二〇一九年</w:t>
      </w:r>
      <w:r>
        <w:rPr>
          <w:rFonts w:hint="eastAsia" w:ascii="宋体" w:hAnsi="宋体"/>
          <w:b/>
          <w:bCs/>
          <w:kern w:val="0"/>
          <w:sz w:val="24"/>
          <w:szCs w:val="24"/>
          <w:u w:val="single"/>
        </w:rPr>
        <w:t xml:space="preserve">  </w:t>
      </w:r>
      <w:r>
        <w:rPr>
          <w:rFonts w:hint="eastAsia" w:ascii="宋体" w:hAnsi="宋体"/>
          <w:b/>
          <w:bCs/>
          <w:kern w:val="0"/>
          <w:sz w:val="24"/>
          <w:szCs w:val="24"/>
        </w:rPr>
        <w:t>月</w:t>
      </w:r>
      <w:r>
        <w:rPr>
          <w:rFonts w:hint="eastAsia" w:ascii="宋体" w:hAnsi="宋体"/>
          <w:b/>
          <w:bCs/>
          <w:kern w:val="0"/>
          <w:sz w:val="24"/>
          <w:szCs w:val="24"/>
          <w:u w:val="single"/>
        </w:rPr>
        <w:t xml:space="preserve">  </w:t>
      </w:r>
      <w:r>
        <w:rPr>
          <w:rFonts w:hint="eastAsia" w:ascii="宋体" w:hAnsi="宋体"/>
          <w:b/>
          <w:bCs/>
          <w:kern w:val="0"/>
          <w:sz w:val="24"/>
          <w:szCs w:val="24"/>
        </w:rPr>
        <w:t>日</w:t>
      </w:r>
    </w:p>
    <w:p>
      <w:pPr>
        <w:widowControl/>
        <w:shd w:val="clear" w:color="auto" w:fill="FFFFFF"/>
        <w:spacing w:line="400" w:lineRule="atLeast"/>
        <w:rPr>
          <w:rFonts w:ascii="宋体" w:hAnsi="宋体"/>
          <w:b/>
          <w:bCs/>
          <w:kern w:val="0"/>
          <w:sz w:val="28"/>
          <w:szCs w:val="28"/>
        </w:rPr>
      </w:pPr>
      <w:r>
        <w:rPr>
          <w:rFonts w:hint="eastAsia" w:ascii="宋体" w:hAnsi="宋体"/>
          <w:b/>
          <w:bCs/>
          <w:kern w:val="0"/>
          <w:sz w:val="28"/>
          <w:szCs w:val="28"/>
        </w:rPr>
        <w:t xml:space="preserve">               </w:t>
      </w:r>
    </w:p>
    <w:p>
      <w:pPr>
        <w:widowControl/>
        <w:spacing w:afterLines="100" w:line="400" w:lineRule="exact"/>
        <w:jc w:val="center"/>
        <w:rPr>
          <w:rFonts w:ascii="宋体" w:hAnsi="宋体" w:cs="宋体"/>
          <w:b/>
          <w:kern w:val="0"/>
          <w:sz w:val="28"/>
          <w:szCs w:val="28"/>
        </w:rPr>
      </w:pPr>
      <w:r>
        <w:rPr>
          <w:rFonts w:hint="eastAsia" w:ascii="宋体" w:hAnsi="宋体" w:cs="宋体"/>
          <w:b/>
          <w:kern w:val="0"/>
          <w:sz w:val="28"/>
          <w:szCs w:val="28"/>
        </w:rPr>
        <w:t>二、投标资格证明文件</w:t>
      </w:r>
    </w:p>
    <w:p>
      <w:pPr>
        <w:widowControl/>
        <w:spacing w:line="400" w:lineRule="exact"/>
        <w:ind w:firstLine="413" w:firstLineChars="147"/>
        <w:jc w:val="left"/>
        <w:rPr>
          <w:rFonts w:ascii="宋体" w:hAnsi="宋体" w:cs="宋体"/>
          <w:b/>
          <w:kern w:val="0"/>
          <w:sz w:val="24"/>
          <w:szCs w:val="28"/>
        </w:rPr>
      </w:pPr>
      <w:r>
        <w:rPr>
          <w:rFonts w:hint="eastAsia" w:ascii="宋体" w:hAnsi="宋体" w:cs="宋体"/>
          <w:b/>
          <w:kern w:val="0"/>
          <w:sz w:val="28"/>
          <w:szCs w:val="28"/>
        </w:rPr>
        <w:t xml:space="preserve"> </w:t>
      </w:r>
      <w:r>
        <w:rPr>
          <w:rFonts w:hint="eastAsia" w:ascii="宋体" w:hAnsi="宋体" w:cs="宋体"/>
          <w:b/>
          <w:kern w:val="0"/>
          <w:sz w:val="24"/>
          <w:szCs w:val="28"/>
        </w:rPr>
        <w:t>投标单位除提供“投标单位要求”中所列文件外，须相应提供以下资料：</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 xml:space="preserve">    1.投标单位简介（包含业务范围、组织结构人员组成等）及通讯方式</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 xml:space="preserve">    2.营业执照（复印件、加盖公章）</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 xml:space="preserve">    3.服务案例（文字资料）</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 xml:space="preserve">    4.与标的物有关的情况</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 xml:space="preserve">    5.投标单位认为需要说明的其它情况</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 xml:space="preserve">    6.开户银行名称、地址</w:t>
      </w:r>
    </w:p>
    <w:p>
      <w:pPr>
        <w:widowControl/>
        <w:spacing w:line="400" w:lineRule="exact"/>
        <w:jc w:val="left"/>
        <w:rPr>
          <w:rFonts w:ascii="宋体" w:hAnsi="宋体" w:cs="宋体"/>
          <w:b/>
          <w:bCs/>
          <w:kern w:val="0"/>
          <w:sz w:val="28"/>
          <w:szCs w:val="28"/>
        </w:rPr>
      </w:pPr>
      <w:r>
        <w:rPr>
          <w:rFonts w:hint="eastAsia" w:ascii="宋体" w:hAnsi="宋体" w:cs="宋体"/>
          <w:b/>
          <w:bCs/>
          <w:kern w:val="0"/>
          <w:sz w:val="28"/>
          <w:szCs w:val="28"/>
        </w:rPr>
        <w:t xml:space="preserve">   </w:t>
      </w:r>
    </w:p>
    <w:p>
      <w:pPr>
        <w:widowControl/>
        <w:spacing w:line="400" w:lineRule="exact"/>
        <w:jc w:val="left"/>
        <w:rPr>
          <w:rFonts w:ascii="宋体" w:hAnsi="宋体" w:cs="宋体"/>
          <w:b/>
          <w:bCs/>
          <w:kern w:val="0"/>
          <w:sz w:val="28"/>
          <w:szCs w:val="28"/>
        </w:rPr>
      </w:pPr>
    </w:p>
    <w:p>
      <w:pPr>
        <w:widowControl/>
        <w:spacing w:line="400" w:lineRule="exact"/>
        <w:jc w:val="left"/>
        <w:rPr>
          <w:rFonts w:ascii="宋体" w:hAnsi="宋体" w:cs="宋体"/>
          <w:b/>
          <w:bCs/>
          <w:color w:val="FF0000"/>
          <w:kern w:val="0"/>
          <w:sz w:val="28"/>
          <w:szCs w:val="28"/>
        </w:rPr>
      </w:pPr>
    </w:p>
    <w:p>
      <w:pPr>
        <w:widowControl/>
        <w:spacing w:line="520" w:lineRule="exact"/>
        <w:jc w:val="center"/>
        <w:rPr>
          <w:sz w:val="28"/>
          <w:szCs w:val="28"/>
        </w:rPr>
      </w:pPr>
      <w:r>
        <w:rPr>
          <w:rFonts w:hint="eastAsia" w:ascii="宋体" w:hAnsi="宋体" w:cs="宋体"/>
          <w:b/>
          <w:kern w:val="0"/>
          <w:sz w:val="28"/>
          <w:szCs w:val="28"/>
          <w:lang w:val="zh-CN"/>
        </w:rPr>
        <w:t>三、投标保证金退还申请书</w:t>
      </w:r>
    </w:p>
    <w:p>
      <w:pPr>
        <w:spacing w:beforeLines="150"/>
        <w:rPr>
          <w:rFonts w:ascii="宋体" w:hAnsi="宋体" w:cs="宋体"/>
          <w:b/>
          <w:sz w:val="24"/>
          <w:szCs w:val="28"/>
        </w:rPr>
      </w:pPr>
      <w:r>
        <w:rPr>
          <w:rFonts w:hint="eastAsia" w:ascii="宋体" w:hAnsi="宋体" w:cs="宋体"/>
          <w:b/>
          <w:kern w:val="0"/>
          <w:sz w:val="24"/>
          <w:szCs w:val="28"/>
        </w:rPr>
        <w:t>合肥百货大楼集团股份有限公司</w:t>
      </w:r>
      <w:r>
        <w:rPr>
          <w:rFonts w:hint="eastAsia" w:ascii="宋体" w:hAnsi="宋体" w:cs="宋体"/>
          <w:b/>
          <w:sz w:val="24"/>
          <w:szCs w:val="28"/>
        </w:rPr>
        <w:t>：</w:t>
      </w:r>
    </w:p>
    <w:p>
      <w:pPr>
        <w:spacing w:line="400" w:lineRule="exact"/>
        <w:ind w:firstLine="480" w:firstLineChars="200"/>
        <w:rPr>
          <w:rFonts w:ascii="宋体" w:hAnsi="宋体" w:cs="宋体"/>
          <w:sz w:val="24"/>
          <w:szCs w:val="28"/>
        </w:rPr>
      </w:pPr>
      <w:r>
        <w:rPr>
          <w:rFonts w:hint="eastAsia" w:ascii="宋体" w:hAnsi="宋体" w:cs="宋体"/>
          <w:sz w:val="24"/>
          <w:szCs w:val="28"/>
        </w:rPr>
        <w:t>我公司于</w:t>
      </w:r>
      <w:r>
        <w:rPr>
          <w:rFonts w:hint="eastAsia" w:ascii="宋体" w:hAnsi="宋体" w:cs="宋体"/>
          <w:sz w:val="24"/>
          <w:szCs w:val="28"/>
          <w:u w:val="single"/>
        </w:rPr>
        <w:t>2019年  月  日</w:t>
      </w:r>
      <w:r>
        <w:rPr>
          <w:rFonts w:hint="eastAsia" w:ascii="宋体" w:hAnsi="宋体" w:cs="宋体"/>
          <w:sz w:val="24"/>
          <w:szCs w:val="28"/>
        </w:rPr>
        <w:t>参加</w:t>
      </w:r>
      <w:r>
        <w:rPr>
          <w:rFonts w:hint="eastAsia" w:ascii="宋体" w:hAnsi="宋体" w:cs="宋体"/>
          <w:sz w:val="24"/>
          <w:szCs w:val="28"/>
          <w:u w:val="single"/>
        </w:rPr>
        <w:t xml:space="preserve">               </w:t>
      </w:r>
      <w:r>
        <w:rPr>
          <w:rFonts w:hint="eastAsia" w:ascii="宋体" w:hAnsi="宋体" w:cs="宋体"/>
          <w:sz w:val="24"/>
          <w:szCs w:val="28"/>
        </w:rPr>
        <w:t>项目招投标，交纳保证金</w:t>
      </w:r>
      <w:r>
        <w:rPr>
          <w:rFonts w:hint="eastAsia" w:ascii="宋体" w:hAnsi="宋体" w:cs="宋体"/>
          <w:sz w:val="24"/>
          <w:szCs w:val="28"/>
          <w:u w:val="single"/>
        </w:rPr>
        <w:t xml:space="preserve">          </w:t>
      </w:r>
      <w:r>
        <w:rPr>
          <w:rFonts w:hint="eastAsia" w:ascii="宋体" w:hAnsi="宋体" w:cs="宋体"/>
          <w:sz w:val="24"/>
          <w:szCs w:val="28"/>
        </w:rPr>
        <w:t>元。如我公司未中标，请将该项目投标保证金退至以下帐号；如我公司中标，投标保证金退还事宜按投标邀请约定执行。</w:t>
      </w:r>
    </w:p>
    <w:p>
      <w:pPr>
        <w:spacing w:line="400" w:lineRule="exact"/>
        <w:ind w:firstLine="460" w:firstLineChars="192"/>
        <w:rPr>
          <w:rFonts w:ascii="宋体" w:hAnsi="宋体" w:cs="宋体"/>
          <w:sz w:val="24"/>
          <w:szCs w:val="28"/>
        </w:rPr>
      </w:pPr>
      <w:r>
        <w:rPr>
          <w:rFonts w:hint="eastAsia" w:ascii="宋体" w:hAnsi="宋体" w:cs="宋体"/>
          <w:sz w:val="24"/>
          <w:szCs w:val="28"/>
        </w:rPr>
        <w:t>请予办理。</w:t>
      </w:r>
    </w:p>
    <w:p>
      <w:pPr>
        <w:spacing w:line="400" w:lineRule="exact"/>
        <w:ind w:firstLine="460" w:firstLineChars="192"/>
        <w:rPr>
          <w:rFonts w:ascii="宋体" w:hAnsi="宋体" w:cs="宋体"/>
          <w:sz w:val="24"/>
          <w:szCs w:val="28"/>
        </w:rPr>
      </w:pPr>
      <w:r>
        <w:rPr>
          <w:rFonts w:hint="eastAsia" w:ascii="宋体" w:hAnsi="宋体" w:cs="宋体"/>
          <w:sz w:val="24"/>
          <w:szCs w:val="28"/>
        </w:rPr>
        <w:t>户    名：</w:t>
      </w:r>
    </w:p>
    <w:p>
      <w:pPr>
        <w:spacing w:line="400" w:lineRule="exact"/>
        <w:ind w:firstLine="460" w:firstLineChars="192"/>
        <w:rPr>
          <w:rFonts w:ascii="宋体" w:hAnsi="宋体" w:cs="宋体"/>
          <w:sz w:val="24"/>
          <w:szCs w:val="28"/>
        </w:rPr>
      </w:pPr>
      <w:r>
        <w:rPr>
          <w:rFonts w:hint="eastAsia" w:ascii="宋体" w:hAnsi="宋体" w:cs="宋体"/>
          <w:sz w:val="24"/>
          <w:szCs w:val="28"/>
        </w:rPr>
        <w:t>开户银行：</w:t>
      </w:r>
    </w:p>
    <w:p>
      <w:pPr>
        <w:spacing w:line="400" w:lineRule="exact"/>
        <w:ind w:firstLine="460" w:firstLineChars="192"/>
        <w:rPr>
          <w:rFonts w:ascii="宋体" w:hAnsi="宋体" w:cs="宋体"/>
          <w:sz w:val="24"/>
          <w:szCs w:val="28"/>
        </w:rPr>
      </w:pPr>
      <w:r>
        <w:rPr>
          <w:rFonts w:hint="eastAsia" w:ascii="宋体" w:hAnsi="宋体" w:cs="宋体"/>
          <w:sz w:val="24"/>
          <w:szCs w:val="28"/>
        </w:rPr>
        <w:t>帐    号：</w:t>
      </w:r>
    </w:p>
    <w:p>
      <w:pPr>
        <w:spacing w:line="400" w:lineRule="exact"/>
        <w:ind w:firstLine="460" w:firstLineChars="192"/>
        <w:rPr>
          <w:rFonts w:ascii="宋体" w:hAnsi="宋体" w:cs="宋体"/>
          <w:sz w:val="24"/>
          <w:szCs w:val="28"/>
        </w:rPr>
      </w:pPr>
      <w:r>
        <w:rPr>
          <w:rFonts w:hint="eastAsia" w:ascii="宋体" w:hAnsi="宋体" w:cs="宋体"/>
          <w:sz w:val="24"/>
          <w:szCs w:val="28"/>
        </w:rPr>
        <w:t>联系电话：</w:t>
      </w:r>
    </w:p>
    <w:tbl>
      <w:tblPr>
        <w:tblStyle w:val="8"/>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854" w:type="dxa"/>
          </w:tcPr>
          <w:p>
            <w:pPr>
              <w:rPr>
                <w:rFonts w:ascii="宋体" w:hAnsi="宋体" w:cs="宋体"/>
                <w:sz w:val="24"/>
              </w:rPr>
            </w:pPr>
          </w:p>
          <w:p>
            <w:pPr>
              <w:rPr>
                <w:rFonts w:ascii="宋体" w:hAnsi="宋体" w:cs="宋体"/>
                <w:sz w:val="24"/>
              </w:rPr>
            </w:pPr>
          </w:p>
          <w:p>
            <w:pPr>
              <w:jc w:val="center"/>
              <w:rPr>
                <w:rFonts w:ascii="宋体" w:hAnsi="宋体" w:cs="宋体"/>
                <w:sz w:val="24"/>
              </w:rPr>
            </w:pPr>
            <w:r>
              <w:rPr>
                <w:rFonts w:hint="eastAsia" w:ascii="宋体" w:hAnsi="宋体" w:cs="宋体"/>
                <w:sz w:val="24"/>
              </w:rPr>
              <w:t>此处提供转账单复印件及财务收据</w:t>
            </w:r>
          </w:p>
          <w:p>
            <w:pPr>
              <w:rPr>
                <w:rFonts w:ascii="宋体" w:hAnsi="宋体" w:cs="宋体"/>
                <w:sz w:val="24"/>
              </w:rPr>
            </w:pPr>
          </w:p>
          <w:p>
            <w:pPr>
              <w:rPr>
                <w:rFonts w:ascii="宋体" w:hAnsi="宋体" w:cs="宋体"/>
                <w:sz w:val="24"/>
              </w:rPr>
            </w:pPr>
          </w:p>
        </w:tc>
      </w:tr>
    </w:tbl>
    <w:p>
      <w:pPr>
        <w:ind w:firstLine="3393" w:firstLineChars="1414"/>
        <w:rPr>
          <w:rFonts w:ascii="宋体" w:hAnsi="宋体" w:cs="宋体"/>
          <w:sz w:val="24"/>
        </w:rPr>
      </w:pPr>
    </w:p>
    <w:p>
      <w:pPr>
        <w:ind w:firstLine="3393" w:firstLineChars="1414"/>
        <w:rPr>
          <w:rFonts w:ascii="宋体" w:hAnsi="宋体" w:cs="宋体"/>
          <w:sz w:val="24"/>
        </w:rPr>
      </w:pPr>
    </w:p>
    <w:p>
      <w:pPr>
        <w:ind w:firstLine="3393" w:firstLineChars="1414"/>
        <w:rPr>
          <w:rFonts w:ascii="宋体" w:hAnsi="宋体" w:cs="宋体"/>
          <w:sz w:val="24"/>
        </w:rPr>
      </w:pPr>
      <w:r>
        <w:rPr>
          <w:rFonts w:hint="eastAsia" w:ascii="宋体" w:hAnsi="宋体" w:cs="宋体"/>
          <w:sz w:val="24"/>
        </w:rPr>
        <w:t xml:space="preserve">                 投标人：</w:t>
      </w:r>
    </w:p>
    <w:p>
      <w:pPr>
        <w:ind w:firstLine="3393" w:firstLineChars="1414"/>
        <w:rPr>
          <w:rFonts w:ascii="宋体" w:hAnsi="宋体" w:cs="宋体"/>
          <w:sz w:val="24"/>
        </w:rPr>
      </w:pPr>
      <w:r>
        <w:rPr>
          <w:rFonts w:hint="eastAsia" w:ascii="宋体" w:hAnsi="宋体" w:cs="宋体"/>
          <w:sz w:val="24"/>
        </w:rPr>
        <w:t xml:space="preserve">                 2019 年   月    日 </w:t>
      </w:r>
    </w:p>
    <w:p>
      <w:pPr>
        <w:rPr>
          <w:rFonts w:ascii="宋体" w:hAnsi="宋体" w:cs="宋体"/>
          <w:sz w:val="24"/>
        </w:rPr>
      </w:pPr>
    </w:p>
    <w:p>
      <w:pPr>
        <w:widowControl/>
        <w:numPr>
          <w:ilvl w:val="0"/>
          <w:numId w:val="2"/>
        </w:numPr>
        <w:jc w:val="center"/>
        <w:rPr>
          <w:b/>
          <w:sz w:val="28"/>
          <w:szCs w:val="28"/>
        </w:rPr>
      </w:pPr>
      <w:r>
        <w:rPr>
          <w:rFonts w:ascii="宋体" w:hAnsi="宋体" w:cs="宋体"/>
          <w:kern w:val="0"/>
          <w:sz w:val="28"/>
          <w:szCs w:val="28"/>
        </w:rPr>
        <w:br w:type="page"/>
      </w:r>
      <w:r>
        <w:rPr>
          <w:rFonts w:hint="eastAsia"/>
          <w:b/>
          <w:sz w:val="28"/>
          <w:szCs w:val="28"/>
        </w:rPr>
        <w:t>合同模板</w:t>
      </w:r>
    </w:p>
    <w:p>
      <w:pPr>
        <w:widowControl/>
        <w:jc w:val="center"/>
        <w:rPr>
          <w:rFonts w:ascii="华文楷体" w:hAnsi="华文楷体" w:eastAsia="华文楷体"/>
          <w:b/>
          <w:sz w:val="32"/>
          <w:szCs w:val="32"/>
        </w:rPr>
      </w:pPr>
      <w:r>
        <w:rPr>
          <w:rFonts w:hint="eastAsia" w:ascii="华文楷体" w:hAnsi="华文楷体" w:eastAsia="华文楷体"/>
          <w:b/>
          <w:sz w:val="32"/>
          <w:szCs w:val="32"/>
        </w:rPr>
        <w:t>百大集团2019-2020年数据机房硬件平台维保服务</w:t>
      </w:r>
    </w:p>
    <w:p>
      <w:pPr>
        <w:widowControl/>
        <w:jc w:val="center"/>
        <w:rPr>
          <w:rFonts w:ascii="华文楷体" w:hAnsi="华文楷体" w:eastAsia="华文楷体"/>
          <w:b/>
          <w:sz w:val="32"/>
          <w:szCs w:val="32"/>
        </w:rPr>
      </w:pPr>
    </w:p>
    <w:p>
      <w:pPr>
        <w:autoSpaceDE w:val="0"/>
        <w:autoSpaceDN w:val="0"/>
        <w:adjustRightInd w:val="0"/>
        <w:spacing w:line="520" w:lineRule="exact"/>
        <w:jc w:val="left"/>
        <w:rPr>
          <w:rFonts w:ascii="宋体" w:hAnsi="宋体" w:cs="Arial Unicode MS"/>
          <w:b/>
          <w:sz w:val="24"/>
          <w:szCs w:val="28"/>
        </w:rPr>
      </w:pPr>
      <w:r>
        <w:rPr>
          <w:rFonts w:hint="eastAsia" w:ascii="宋体" w:hAnsi="宋体" w:cs="Arial Unicode MS"/>
          <w:b/>
          <w:sz w:val="24"/>
          <w:szCs w:val="28"/>
        </w:rPr>
        <w:t>甲方（招标方）：合肥百货大楼集团股份有限公司</w:t>
      </w:r>
    </w:p>
    <w:p>
      <w:pPr>
        <w:spacing w:line="520" w:lineRule="exact"/>
        <w:rPr>
          <w:sz w:val="24"/>
        </w:rPr>
      </w:pPr>
      <w:r>
        <w:rPr>
          <w:rFonts w:hint="eastAsia" w:ascii="宋体" w:hAnsi="宋体" w:cs="Arial Unicode MS"/>
          <w:b/>
          <w:sz w:val="24"/>
          <w:szCs w:val="28"/>
        </w:rPr>
        <w:t>乙方（中标方）：</w:t>
      </w:r>
    </w:p>
    <w:p>
      <w:pPr>
        <w:tabs>
          <w:tab w:val="left" w:pos="9480"/>
        </w:tabs>
        <w:spacing w:line="520" w:lineRule="exact"/>
        <w:ind w:firstLine="480" w:firstLineChars="200"/>
        <w:rPr>
          <w:sz w:val="24"/>
        </w:rPr>
      </w:pPr>
      <w:r>
        <w:rPr>
          <w:rFonts w:hint="eastAsia"/>
          <w:sz w:val="24"/>
        </w:rPr>
        <w:t>根据“</w:t>
      </w:r>
      <w:r>
        <w:rPr>
          <w:rFonts w:hint="eastAsia" w:cs="宋体" w:asciiTheme="minorEastAsia" w:hAnsiTheme="minorEastAsia" w:eastAsiaTheme="minorEastAsia"/>
          <w:kern w:val="0"/>
          <w:sz w:val="24"/>
          <w:szCs w:val="28"/>
        </w:rPr>
        <w:t>百大集团2019-2020年数据机房硬件平台维保服务</w:t>
      </w:r>
      <w:r>
        <w:rPr>
          <w:rFonts w:hint="eastAsia"/>
          <w:sz w:val="24"/>
        </w:rPr>
        <w:t>合同”（项目编号：</w:t>
      </w:r>
      <w:r>
        <w:rPr>
          <w:rFonts w:hint="eastAsia" w:asciiTheme="minorEastAsia" w:hAnsiTheme="minorEastAsia" w:eastAsiaTheme="minorEastAsia" w:cstheme="minorEastAsia"/>
          <w:sz w:val="24"/>
        </w:rPr>
        <w:t>HBZ-191XX-JT13</w:t>
      </w:r>
      <w:r>
        <w:rPr>
          <w:rFonts w:hint="eastAsia"/>
          <w:sz w:val="24"/>
        </w:rPr>
        <w:t>）招标项目结果，并依据《中华人民共和国合同法》及其他有关法律、行政法规的规定，招标人（甲方）和中标人（乙方）遵循平等、自愿、公平和诚实信用的原则，就相关合同事宜协商一致，订立本合同。</w:t>
      </w:r>
    </w:p>
    <w:p>
      <w:pPr>
        <w:spacing w:line="520" w:lineRule="exact"/>
        <w:ind w:left="482"/>
        <w:rPr>
          <w:rFonts w:ascii="宋体" w:hAnsi="宋体" w:cs="Arial Unicode MS"/>
          <w:b/>
          <w:sz w:val="24"/>
          <w:szCs w:val="28"/>
        </w:rPr>
      </w:pPr>
      <w:r>
        <w:rPr>
          <w:rFonts w:hint="eastAsia" w:ascii="宋体" w:hAnsi="宋体" w:cs="Arial Unicode MS"/>
          <w:b/>
          <w:sz w:val="24"/>
          <w:szCs w:val="28"/>
        </w:rPr>
        <w:t>一、维保清单</w:t>
      </w:r>
    </w:p>
    <w:tbl>
      <w:tblPr>
        <w:tblStyle w:val="8"/>
        <w:tblW w:w="9828" w:type="dxa"/>
        <w:jc w:val="center"/>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402"/>
        <w:gridCol w:w="989"/>
        <w:gridCol w:w="1885"/>
        <w:gridCol w:w="1395"/>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753" w:type="dxa"/>
            <w:vAlign w:val="center"/>
          </w:tcPr>
          <w:p>
            <w:pPr>
              <w:jc w:val="center"/>
              <w:rPr>
                <w:b/>
                <w:bCs/>
                <w:sz w:val="24"/>
                <w:szCs w:val="24"/>
              </w:rPr>
            </w:pPr>
            <w:r>
              <w:rPr>
                <w:rFonts w:hint="eastAsia"/>
                <w:b/>
                <w:bCs/>
                <w:sz w:val="24"/>
                <w:szCs w:val="24"/>
              </w:rPr>
              <w:t>编号</w:t>
            </w:r>
          </w:p>
        </w:tc>
        <w:tc>
          <w:tcPr>
            <w:tcW w:w="3402" w:type="dxa"/>
            <w:vAlign w:val="center"/>
          </w:tcPr>
          <w:p>
            <w:pPr>
              <w:jc w:val="center"/>
              <w:rPr>
                <w:b/>
                <w:bCs/>
                <w:sz w:val="24"/>
                <w:szCs w:val="24"/>
              </w:rPr>
            </w:pPr>
            <w:r>
              <w:rPr>
                <w:rFonts w:hint="eastAsia"/>
                <w:b/>
                <w:bCs/>
                <w:sz w:val="24"/>
                <w:szCs w:val="24"/>
              </w:rPr>
              <w:t>设备类型</w:t>
            </w:r>
          </w:p>
        </w:tc>
        <w:tc>
          <w:tcPr>
            <w:tcW w:w="989" w:type="dxa"/>
            <w:vAlign w:val="center"/>
          </w:tcPr>
          <w:p>
            <w:pPr>
              <w:jc w:val="center"/>
              <w:rPr>
                <w:b/>
                <w:bCs/>
                <w:sz w:val="24"/>
                <w:szCs w:val="24"/>
              </w:rPr>
            </w:pPr>
            <w:r>
              <w:rPr>
                <w:rFonts w:hint="eastAsia"/>
                <w:b/>
                <w:bCs/>
                <w:sz w:val="24"/>
                <w:szCs w:val="24"/>
              </w:rPr>
              <w:t>数量</w:t>
            </w:r>
          </w:p>
        </w:tc>
        <w:tc>
          <w:tcPr>
            <w:tcW w:w="1885" w:type="dxa"/>
            <w:vAlign w:val="center"/>
          </w:tcPr>
          <w:p>
            <w:pPr>
              <w:jc w:val="center"/>
              <w:rPr>
                <w:b/>
                <w:bCs/>
                <w:sz w:val="24"/>
                <w:szCs w:val="24"/>
              </w:rPr>
            </w:pPr>
            <w:r>
              <w:rPr>
                <w:rFonts w:hint="eastAsia"/>
                <w:b/>
                <w:bCs/>
                <w:sz w:val="24"/>
                <w:szCs w:val="24"/>
              </w:rPr>
              <w:t>型号</w:t>
            </w:r>
          </w:p>
        </w:tc>
        <w:tc>
          <w:tcPr>
            <w:tcW w:w="1395" w:type="dxa"/>
            <w:vAlign w:val="center"/>
          </w:tcPr>
          <w:p>
            <w:pPr>
              <w:jc w:val="center"/>
              <w:rPr>
                <w:b/>
                <w:bCs/>
                <w:sz w:val="24"/>
                <w:szCs w:val="24"/>
              </w:rPr>
            </w:pPr>
            <w:r>
              <w:rPr>
                <w:rFonts w:hint="eastAsia"/>
                <w:b/>
                <w:bCs/>
                <w:sz w:val="24"/>
                <w:szCs w:val="24"/>
              </w:rPr>
              <w:t>单价</w:t>
            </w:r>
          </w:p>
        </w:tc>
        <w:tc>
          <w:tcPr>
            <w:tcW w:w="1404" w:type="dxa"/>
            <w:vAlign w:val="center"/>
          </w:tcPr>
          <w:p>
            <w:pPr>
              <w:jc w:val="center"/>
              <w:rPr>
                <w:b/>
                <w:bCs/>
                <w:sz w:val="24"/>
                <w:szCs w:val="24"/>
              </w:rPr>
            </w:pPr>
            <w:r>
              <w:rPr>
                <w:rFonts w:hint="eastAsia"/>
                <w:b/>
                <w:bCs/>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3402" w:type="dxa"/>
          </w:tcPr>
          <w:p>
            <w:pPr>
              <w:pStyle w:val="19"/>
              <w:spacing w:line="500" w:lineRule="exact"/>
              <w:rPr>
                <w:szCs w:val="24"/>
              </w:rPr>
            </w:pPr>
            <w:r>
              <w:rPr>
                <w:rFonts w:hint="eastAsia"/>
                <w:szCs w:val="24"/>
              </w:rPr>
              <w:t>浪潮英信服务器</w:t>
            </w:r>
          </w:p>
        </w:tc>
        <w:tc>
          <w:tcPr>
            <w:tcW w:w="989" w:type="dxa"/>
          </w:tcPr>
          <w:p>
            <w:pPr>
              <w:pStyle w:val="19"/>
              <w:spacing w:line="500" w:lineRule="exact"/>
              <w:jc w:val="center"/>
              <w:rPr>
                <w:rFonts w:ascii="宋体" w:hAnsi="宋体"/>
                <w:szCs w:val="24"/>
              </w:rPr>
            </w:pPr>
            <w:r>
              <w:rPr>
                <w:rFonts w:hint="eastAsia" w:ascii="宋体" w:hAnsi="宋体"/>
                <w:szCs w:val="24"/>
              </w:rPr>
              <w:t>2</w:t>
            </w:r>
          </w:p>
        </w:tc>
        <w:tc>
          <w:tcPr>
            <w:tcW w:w="1885" w:type="dxa"/>
          </w:tcPr>
          <w:p>
            <w:pPr>
              <w:pStyle w:val="19"/>
              <w:spacing w:line="500" w:lineRule="exact"/>
              <w:jc w:val="center"/>
              <w:rPr>
                <w:rFonts w:ascii="宋体" w:hAnsi="宋体"/>
                <w:szCs w:val="24"/>
              </w:rPr>
            </w:pPr>
            <w:r>
              <w:rPr>
                <w:rFonts w:ascii="宋体" w:hAnsi="宋体"/>
                <w:szCs w:val="24"/>
              </w:rPr>
              <w:t>NF8460 M3</w:t>
            </w:r>
          </w:p>
        </w:tc>
        <w:tc>
          <w:tcPr>
            <w:tcW w:w="1395" w:type="dxa"/>
          </w:tcPr>
          <w:p>
            <w:pPr>
              <w:jc w:val="left"/>
              <w:rPr>
                <w:sz w:val="24"/>
                <w:szCs w:val="24"/>
              </w:rPr>
            </w:pPr>
          </w:p>
        </w:tc>
        <w:tc>
          <w:tcPr>
            <w:tcW w:w="1404"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3402" w:type="dxa"/>
          </w:tcPr>
          <w:p>
            <w:pPr>
              <w:pStyle w:val="19"/>
              <w:spacing w:line="500" w:lineRule="exact"/>
              <w:rPr>
                <w:szCs w:val="24"/>
              </w:rPr>
            </w:pPr>
            <w:r>
              <w:rPr>
                <w:rFonts w:hint="eastAsia"/>
                <w:szCs w:val="24"/>
              </w:rPr>
              <w:t>浪潮存储</w:t>
            </w:r>
          </w:p>
        </w:tc>
        <w:tc>
          <w:tcPr>
            <w:tcW w:w="989" w:type="dxa"/>
          </w:tcPr>
          <w:p>
            <w:pPr>
              <w:pStyle w:val="19"/>
              <w:spacing w:line="500" w:lineRule="exact"/>
              <w:jc w:val="center"/>
              <w:rPr>
                <w:rFonts w:ascii="宋体" w:hAnsi="宋体"/>
                <w:szCs w:val="24"/>
              </w:rPr>
            </w:pPr>
            <w:r>
              <w:rPr>
                <w:rFonts w:hint="eastAsia" w:ascii="宋体" w:hAnsi="宋体"/>
                <w:szCs w:val="24"/>
              </w:rPr>
              <w:t>1</w:t>
            </w:r>
          </w:p>
        </w:tc>
        <w:tc>
          <w:tcPr>
            <w:tcW w:w="1885" w:type="dxa"/>
          </w:tcPr>
          <w:p>
            <w:pPr>
              <w:pStyle w:val="19"/>
              <w:spacing w:line="500" w:lineRule="exact"/>
              <w:jc w:val="center"/>
              <w:rPr>
                <w:rFonts w:ascii="宋体" w:hAnsi="宋体"/>
                <w:szCs w:val="24"/>
              </w:rPr>
            </w:pPr>
            <w:r>
              <w:rPr>
                <w:rFonts w:ascii="宋体" w:hAnsi="宋体"/>
                <w:szCs w:val="24"/>
              </w:rPr>
              <w:t>AS500G</w:t>
            </w:r>
          </w:p>
        </w:tc>
        <w:tc>
          <w:tcPr>
            <w:tcW w:w="1395" w:type="dxa"/>
          </w:tcPr>
          <w:p>
            <w:pPr>
              <w:jc w:val="left"/>
              <w:rPr>
                <w:sz w:val="24"/>
                <w:szCs w:val="24"/>
              </w:rPr>
            </w:pPr>
          </w:p>
        </w:tc>
        <w:tc>
          <w:tcPr>
            <w:tcW w:w="1404"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3402" w:type="dxa"/>
          </w:tcPr>
          <w:p>
            <w:pPr>
              <w:pStyle w:val="19"/>
              <w:spacing w:line="500" w:lineRule="exact"/>
              <w:rPr>
                <w:rFonts w:ascii="宋体" w:hAnsi="宋体"/>
                <w:szCs w:val="24"/>
              </w:rPr>
            </w:pPr>
            <w:r>
              <w:rPr>
                <w:rFonts w:ascii="宋体" w:hAnsi="宋体"/>
                <w:szCs w:val="24"/>
              </w:rPr>
              <w:t>IBM</w:t>
            </w:r>
            <w:r>
              <w:rPr>
                <w:rFonts w:hint="eastAsia" w:ascii="宋体" w:hAnsi="宋体"/>
                <w:szCs w:val="24"/>
              </w:rPr>
              <w:t>小型机</w:t>
            </w:r>
          </w:p>
        </w:tc>
        <w:tc>
          <w:tcPr>
            <w:tcW w:w="989" w:type="dxa"/>
          </w:tcPr>
          <w:p>
            <w:pPr>
              <w:pStyle w:val="19"/>
              <w:spacing w:line="500" w:lineRule="exact"/>
              <w:jc w:val="center"/>
              <w:rPr>
                <w:rFonts w:ascii="宋体" w:hAnsi="宋体"/>
                <w:szCs w:val="24"/>
              </w:rPr>
            </w:pPr>
            <w:r>
              <w:rPr>
                <w:rFonts w:hint="eastAsia" w:ascii="宋体" w:hAnsi="宋体"/>
                <w:szCs w:val="24"/>
              </w:rPr>
              <w:t>3</w:t>
            </w:r>
          </w:p>
        </w:tc>
        <w:tc>
          <w:tcPr>
            <w:tcW w:w="1885" w:type="dxa"/>
          </w:tcPr>
          <w:p>
            <w:pPr>
              <w:pStyle w:val="19"/>
              <w:spacing w:line="500" w:lineRule="exact"/>
              <w:jc w:val="center"/>
              <w:rPr>
                <w:szCs w:val="24"/>
              </w:rPr>
            </w:pPr>
            <w:r>
              <w:rPr>
                <w:rFonts w:ascii="宋体" w:hAnsi="宋体"/>
                <w:szCs w:val="24"/>
              </w:rPr>
              <w:t>8204 E8A</w:t>
            </w:r>
          </w:p>
        </w:tc>
        <w:tc>
          <w:tcPr>
            <w:tcW w:w="1395" w:type="dxa"/>
          </w:tcPr>
          <w:p>
            <w:pPr>
              <w:jc w:val="left"/>
              <w:rPr>
                <w:sz w:val="24"/>
                <w:szCs w:val="24"/>
              </w:rPr>
            </w:pPr>
          </w:p>
        </w:tc>
        <w:tc>
          <w:tcPr>
            <w:tcW w:w="1404"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3402" w:type="dxa"/>
          </w:tcPr>
          <w:p>
            <w:pPr>
              <w:pStyle w:val="19"/>
              <w:spacing w:line="500" w:lineRule="exact"/>
              <w:rPr>
                <w:szCs w:val="24"/>
              </w:rPr>
            </w:pPr>
            <w:r>
              <w:rPr>
                <w:rFonts w:ascii="宋体" w:hAnsi="宋体"/>
                <w:szCs w:val="24"/>
              </w:rPr>
              <w:t>IBM</w:t>
            </w:r>
            <w:r>
              <w:rPr>
                <w:rFonts w:hint="eastAsia" w:ascii="宋体" w:hAnsi="宋体"/>
                <w:szCs w:val="24"/>
              </w:rPr>
              <w:t>小型机</w:t>
            </w:r>
          </w:p>
        </w:tc>
        <w:tc>
          <w:tcPr>
            <w:tcW w:w="989" w:type="dxa"/>
          </w:tcPr>
          <w:p>
            <w:pPr>
              <w:pStyle w:val="19"/>
              <w:spacing w:line="500" w:lineRule="exact"/>
              <w:jc w:val="center"/>
              <w:rPr>
                <w:rFonts w:ascii="宋体" w:hAnsi="宋体"/>
                <w:szCs w:val="24"/>
              </w:rPr>
            </w:pPr>
            <w:r>
              <w:rPr>
                <w:rFonts w:hint="eastAsia" w:ascii="宋体" w:hAnsi="宋体"/>
                <w:szCs w:val="24"/>
              </w:rPr>
              <w:t>2</w:t>
            </w:r>
          </w:p>
        </w:tc>
        <w:tc>
          <w:tcPr>
            <w:tcW w:w="1885" w:type="dxa"/>
          </w:tcPr>
          <w:p>
            <w:pPr>
              <w:pStyle w:val="19"/>
              <w:spacing w:line="500" w:lineRule="exact"/>
              <w:jc w:val="center"/>
              <w:rPr>
                <w:szCs w:val="24"/>
              </w:rPr>
            </w:pPr>
            <w:r>
              <w:rPr>
                <w:rFonts w:ascii="宋体" w:hAnsi="宋体"/>
                <w:szCs w:val="24"/>
              </w:rPr>
              <w:t>SYSTEM P5</w:t>
            </w:r>
          </w:p>
        </w:tc>
        <w:tc>
          <w:tcPr>
            <w:tcW w:w="1395" w:type="dxa"/>
          </w:tcPr>
          <w:p>
            <w:pPr>
              <w:jc w:val="left"/>
              <w:rPr>
                <w:sz w:val="24"/>
                <w:szCs w:val="24"/>
              </w:rPr>
            </w:pPr>
          </w:p>
        </w:tc>
        <w:tc>
          <w:tcPr>
            <w:tcW w:w="1404"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3402" w:type="dxa"/>
          </w:tcPr>
          <w:p>
            <w:pPr>
              <w:pStyle w:val="19"/>
              <w:spacing w:line="500" w:lineRule="exact"/>
              <w:rPr>
                <w:szCs w:val="24"/>
              </w:rPr>
            </w:pPr>
            <w:r>
              <w:rPr>
                <w:rFonts w:ascii="宋体" w:hAnsi="宋体"/>
                <w:szCs w:val="24"/>
              </w:rPr>
              <w:t>IBM</w:t>
            </w:r>
            <w:r>
              <w:rPr>
                <w:rFonts w:hint="eastAsia" w:ascii="宋体" w:hAnsi="宋体"/>
                <w:szCs w:val="24"/>
              </w:rPr>
              <w:t>存储</w:t>
            </w:r>
          </w:p>
        </w:tc>
        <w:tc>
          <w:tcPr>
            <w:tcW w:w="989" w:type="dxa"/>
          </w:tcPr>
          <w:p>
            <w:pPr>
              <w:pStyle w:val="19"/>
              <w:spacing w:line="500" w:lineRule="exact"/>
              <w:jc w:val="center"/>
              <w:rPr>
                <w:rFonts w:ascii="宋体" w:hAnsi="宋体"/>
                <w:szCs w:val="24"/>
              </w:rPr>
            </w:pPr>
            <w:r>
              <w:rPr>
                <w:rFonts w:hint="eastAsia" w:ascii="宋体" w:hAnsi="宋体"/>
                <w:szCs w:val="24"/>
              </w:rPr>
              <w:t>4</w:t>
            </w:r>
          </w:p>
        </w:tc>
        <w:tc>
          <w:tcPr>
            <w:tcW w:w="1885" w:type="dxa"/>
          </w:tcPr>
          <w:p>
            <w:pPr>
              <w:pStyle w:val="19"/>
              <w:spacing w:line="500" w:lineRule="exact"/>
              <w:jc w:val="center"/>
              <w:rPr>
                <w:szCs w:val="24"/>
              </w:rPr>
            </w:pPr>
            <w:r>
              <w:rPr>
                <w:rFonts w:ascii="宋体" w:hAnsi="宋体"/>
                <w:szCs w:val="24"/>
              </w:rPr>
              <w:t>DS4700</w:t>
            </w:r>
          </w:p>
        </w:tc>
        <w:tc>
          <w:tcPr>
            <w:tcW w:w="1395" w:type="dxa"/>
          </w:tcPr>
          <w:p>
            <w:pPr>
              <w:jc w:val="left"/>
              <w:rPr>
                <w:sz w:val="24"/>
                <w:szCs w:val="24"/>
              </w:rPr>
            </w:pPr>
          </w:p>
        </w:tc>
        <w:tc>
          <w:tcPr>
            <w:tcW w:w="1404"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3402" w:type="dxa"/>
          </w:tcPr>
          <w:p>
            <w:pPr>
              <w:pStyle w:val="19"/>
              <w:spacing w:line="500" w:lineRule="exact"/>
              <w:rPr>
                <w:szCs w:val="24"/>
              </w:rPr>
            </w:pPr>
            <w:r>
              <w:rPr>
                <w:rFonts w:ascii="宋体" w:hAnsi="宋体"/>
                <w:szCs w:val="24"/>
              </w:rPr>
              <w:t xml:space="preserve">IBM </w:t>
            </w:r>
            <w:r>
              <w:rPr>
                <w:rFonts w:hint="eastAsia" w:ascii="宋体" w:hAnsi="宋体"/>
                <w:szCs w:val="24"/>
              </w:rPr>
              <w:t>存储扩展柜</w:t>
            </w:r>
          </w:p>
        </w:tc>
        <w:tc>
          <w:tcPr>
            <w:tcW w:w="989" w:type="dxa"/>
          </w:tcPr>
          <w:p>
            <w:pPr>
              <w:pStyle w:val="19"/>
              <w:spacing w:line="500" w:lineRule="exact"/>
              <w:jc w:val="center"/>
              <w:rPr>
                <w:rFonts w:ascii="宋体" w:hAnsi="宋体"/>
                <w:szCs w:val="24"/>
              </w:rPr>
            </w:pPr>
            <w:r>
              <w:rPr>
                <w:rFonts w:hint="eastAsia" w:ascii="宋体" w:hAnsi="宋体"/>
                <w:szCs w:val="24"/>
              </w:rPr>
              <w:t>1</w:t>
            </w:r>
          </w:p>
        </w:tc>
        <w:tc>
          <w:tcPr>
            <w:tcW w:w="1885" w:type="dxa"/>
          </w:tcPr>
          <w:p>
            <w:pPr>
              <w:pStyle w:val="19"/>
              <w:spacing w:line="500" w:lineRule="exact"/>
              <w:jc w:val="center"/>
              <w:rPr>
                <w:szCs w:val="24"/>
              </w:rPr>
            </w:pPr>
            <w:r>
              <w:rPr>
                <w:rFonts w:ascii="宋体" w:hAnsi="宋体"/>
                <w:szCs w:val="24"/>
              </w:rPr>
              <w:t>Exp810</w:t>
            </w:r>
          </w:p>
        </w:tc>
        <w:tc>
          <w:tcPr>
            <w:tcW w:w="1395" w:type="dxa"/>
          </w:tcPr>
          <w:p>
            <w:pPr>
              <w:jc w:val="left"/>
              <w:rPr>
                <w:sz w:val="24"/>
                <w:szCs w:val="24"/>
              </w:rPr>
            </w:pPr>
          </w:p>
        </w:tc>
        <w:tc>
          <w:tcPr>
            <w:tcW w:w="1404"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3402" w:type="dxa"/>
          </w:tcPr>
          <w:p>
            <w:pPr>
              <w:pStyle w:val="19"/>
              <w:spacing w:line="500" w:lineRule="exact"/>
              <w:rPr>
                <w:szCs w:val="24"/>
              </w:rPr>
            </w:pPr>
            <w:r>
              <w:rPr>
                <w:rFonts w:ascii="宋体" w:hAnsi="宋体"/>
                <w:szCs w:val="24"/>
              </w:rPr>
              <w:t>EMC</w:t>
            </w:r>
            <w:r>
              <w:rPr>
                <w:rFonts w:hint="eastAsia" w:ascii="宋体" w:hAnsi="宋体"/>
                <w:szCs w:val="24"/>
              </w:rPr>
              <w:t>存储</w:t>
            </w:r>
          </w:p>
        </w:tc>
        <w:tc>
          <w:tcPr>
            <w:tcW w:w="989" w:type="dxa"/>
          </w:tcPr>
          <w:p>
            <w:pPr>
              <w:pStyle w:val="19"/>
              <w:spacing w:line="500" w:lineRule="exact"/>
              <w:jc w:val="center"/>
              <w:rPr>
                <w:rFonts w:ascii="宋体" w:hAnsi="宋体"/>
                <w:szCs w:val="24"/>
              </w:rPr>
            </w:pPr>
            <w:r>
              <w:rPr>
                <w:rFonts w:hint="eastAsia" w:ascii="宋体" w:hAnsi="宋体"/>
                <w:szCs w:val="24"/>
              </w:rPr>
              <w:t>2</w:t>
            </w:r>
          </w:p>
        </w:tc>
        <w:tc>
          <w:tcPr>
            <w:tcW w:w="1885" w:type="dxa"/>
          </w:tcPr>
          <w:p>
            <w:pPr>
              <w:pStyle w:val="19"/>
              <w:spacing w:line="500" w:lineRule="exact"/>
              <w:jc w:val="center"/>
              <w:rPr>
                <w:szCs w:val="24"/>
              </w:rPr>
            </w:pPr>
            <w:r>
              <w:rPr>
                <w:rFonts w:ascii="宋体" w:hAnsi="宋体"/>
                <w:szCs w:val="24"/>
              </w:rPr>
              <w:t>VNX3500</w:t>
            </w:r>
          </w:p>
        </w:tc>
        <w:tc>
          <w:tcPr>
            <w:tcW w:w="1395" w:type="dxa"/>
          </w:tcPr>
          <w:p>
            <w:pPr>
              <w:jc w:val="left"/>
              <w:rPr>
                <w:sz w:val="24"/>
                <w:szCs w:val="24"/>
              </w:rPr>
            </w:pPr>
          </w:p>
        </w:tc>
        <w:tc>
          <w:tcPr>
            <w:tcW w:w="1404"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3402" w:type="dxa"/>
          </w:tcPr>
          <w:p>
            <w:pPr>
              <w:pStyle w:val="19"/>
              <w:spacing w:line="500" w:lineRule="exact"/>
              <w:rPr>
                <w:szCs w:val="24"/>
              </w:rPr>
            </w:pPr>
            <w:r>
              <w:rPr>
                <w:rFonts w:hint="eastAsia" w:ascii="宋体" w:hAnsi="宋体"/>
                <w:szCs w:val="24"/>
              </w:rPr>
              <w:t>博科光纤交换机</w:t>
            </w:r>
          </w:p>
        </w:tc>
        <w:tc>
          <w:tcPr>
            <w:tcW w:w="989" w:type="dxa"/>
          </w:tcPr>
          <w:p>
            <w:pPr>
              <w:pStyle w:val="19"/>
              <w:spacing w:line="500" w:lineRule="exact"/>
              <w:jc w:val="center"/>
              <w:rPr>
                <w:rFonts w:ascii="宋体" w:hAnsi="宋体"/>
                <w:szCs w:val="24"/>
              </w:rPr>
            </w:pPr>
            <w:r>
              <w:rPr>
                <w:rFonts w:hint="eastAsia" w:ascii="宋体" w:hAnsi="宋体"/>
                <w:szCs w:val="24"/>
              </w:rPr>
              <w:t>4</w:t>
            </w:r>
          </w:p>
        </w:tc>
        <w:tc>
          <w:tcPr>
            <w:tcW w:w="1885" w:type="dxa"/>
          </w:tcPr>
          <w:p>
            <w:pPr>
              <w:pStyle w:val="19"/>
              <w:spacing w:line="500" w:lineRule="exact"/>
              <w:jc w:val="center"/>
              <w:rPr>
                <w:szCs w:val="24"/>
              </w:rPr>
            </w:pPr>
            <w:r>
              <w:rPr>
                <w:rFonts w:ascii="宋体" w:hAnsi="宋体"/>
                <w:szCs w:val="24"/>
              </w:rPr>
              <w:t>Brocade 300</w:t>
            </w:r>
          </w:p>
        </w:tc>
        <w:tc>
          <w:tcPr>
            <w:tcW w:w="1395" w:type="dxa"/>
          </w:tcPr>
          <w:p>
            <w:pPr>
              <w:jc w:val="left"/>
              <w:rPr>
                <w:sz w:val="24"/>
                <w:szCs w:val="24"/>
              </w:rPr>
            </w:pPr>
          </w:p>
        </w:tc>
        <w:tc>
          <w:tcPr>
            <w:tcW w:w="1404"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3402" w:type="dxa"/>
          </w:tcPr>
          <w:p>
            <w:pPr>
              <w:pStyle w:val="19"/>
              <w:spacing w:line="500" w:lineRule="exact"/>
              <w:rPr>
                <w:szCs w:val="24"/>
              </w:rPr>
            </w:pPr>
            <w:r>
              <w:rPr>
                <w:rFonts w:hint="eastAsia" w:ascii="宋体" w:hAnsi="宋体"/>
                <w:szCs w:val="24"/>
              </w:rPr>
              <w:t>博科光纤交换机</w:t>
            </w:r>
          </w:p>
        </w:tc>
        <w:tc>
          <w:tcPr>
            <w:tcW w:w="989" w:type="dxa"/>
          </w:tcPr>
          <w:p>
            <w:pPr>
              <w:pStyle w:val="19"/>
              <w:spacing w:line="500" w:lineRule="exact"/>
              <w:jc w:val="center"/>
              <w:rPr>
                <w:rFonts w:ascii="宋体" w:hAnsi="宋体"/>
                <w:szCs w:val="24"/>
              </w:rPr>
            </w:pPr>
            <w:r>
              <w:rPr>
                <w:rFonts w:hint="eastAsia" w:ascii="宋体" w:hAnsi="宋体"/>
                <w:szCs w:val="24"/>
              </w:rPr>
              <w:t>3</w:t>
            </w:r>
          </w:p>
        </w:tc>
        <w:tc>
          <w:tcPr>
            <w:tcW w:w="1885" w:type="dxa"/>
          </w:tcPr>
          <w:p>
            <w:pPr>
              <w:pStyle w:val="19"/>
              <w:spacing w:line="500" w:lineRule="exact"/>
              <w:jc w:val="center"/>
              <w:rPr>
                <w:szCs w:val="24"/>
              </w:rPr>
            </w:pPr>
            <w:r>
              <w:rPr>
                <w:rFonts w:ascii="宋体" w:hAnsi="宋体"/>
                <w:szCs w:val="24"/>
              </w:rPr>
              <w:t>Brocade 200E</w:t>
            </w:r>
          </w:p>
        </w:tc>
        <w:tc>
          <w:tcPr>
            <w:tcW w:w="1395" w:type="dxa"/>
          </w:tcPr>
          <w:p>
            <w:pPr>
              <w:jc w:val="left"/>
              <w:rPr>
                <w:sz w:val="24"/>
                <w:szCs w:val="24"/>
              </w:rPr>
            </w:pPr>
          </w:p>
        </w:tc>
        <w:tc>
          <w:tcPr>
            <w:tcW w:w="1404"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3" w:type="dxa"/>
          </w:tcPr>
          <w:p>
            <w:pPr>
              <w:ind w:firstLine="120" w:firstLineChars="50"/>
              <w:jc w:val="left"/>
              <w:rPr>
                <w:sz w:val="24"/>
                <w:szCs w:val="24"/>
              </w:rPr>
            </w:pPr>
            <w:r>
              <w:rPr>
                <w:rFonts w:hint="eastAsia"/>
                <w:sz w:val="24"/>
                <w:szCs w:val="24"/>
              </w:rPr>
              <w:t>10</w:t>
            </w:r>
          </w:p>
        </w:tc>
        <w:tc>
          <w:tcPr>
            <w:tcW w:w="3402" w:type="dxa"/>
          </w:tcPr>
          <w:p>
            <w:pPr>
              <w:pStyle w:val="19"/>
              <w:spacing w:line="500" w:lineRule="exact"/>
              <w:rPr>
                <w:rFonts w:ascii="宋体" w:hAnsi="宋体"/>
                <w:szCs w:val="24"/>
              </w:rPr>
            </w:pPr>
            <w:r>
              <w:rPr>
                <w:rFonts w:hint="eastAsia" w:ascii="宋体" w:hAnsi="宋体"/>
                <w:szCs w:val="24"/>
              </w:rPr>
              <w:t>IBM 服务器</w:t>
            </w:r>
          </w:p>
        </w:tc>
        <w:tc>
          <w:tcPr>
            <w:tcW w:w="989" w:type="dxa"/>
          </w:tcPr>
          <w:p>
            <w:pPr>
              <w:pStyle w:val="19"/>
              <w:spacing w:line="500" w:lineRule="exact"/>
              <w:jc w:val="center"/>
              <w:rPr>
                <w:rFonts w:ascii="宋体" w:hAnsi="宋体"/>
                <w:szCs w:val="24"/>
              </w:rPr>
            </w:pPr>
            <w:r>
              <w:rPr>
                <w:rFonts w:hint="eastAsia" w:ascii="宋体" w:hAnsi="宋体"/>
                <w:szCs w:val="24"/>
              </w:rPr>
              <w:t>2</w:t>
            </w:r>
          </w:p>
        </w:tc>
        <w:tc>
          <w:tcPr>
            <w:tcW w:w="1885" w:type="dxa"/>
          </w:tcPr>
          <w:p>
            <w:pPr>
              <w:pStyle w:val="19"/>
              <w:spacing w:line="500" w:lineRule="exact"/>
              <w:jc w:val="center"/>
              <w:rPr>
                <w:rFonts w:ascii="宋体" w:hAnsi="宋体"/>
                <w:szCs w:val="24"/>
              </w:rPr>
            </w:pPr>
            <w:r>
              <w:rPr>
                <w:rFonts w:hint="eastAsia" w:ascii="宋体" w:hAnsi="宋体"/>
                <w:szCs w:val="24"/>
              </w:rPr>
              <w:t>3850M5</w:t>
            </w:r>
          </w:p>
        </w:tc>
        <w:tc>
          <w:tcPr>
            <w:tcW w:w="1395" w:type="dxa"/>
          </w:tcPr>
          <w:p>
            <w:pPr>
              <w:jc w:val="left"/>
              <w:rPr>
                <w:sz w:val="24"/>
                <w:szCs w:val="24"/>
              </w:rPr>
            </w:pPr>
          </w:p>
        </w:tc>
        <w:tc>
          <w:tcPr>
            <w:tcW w:w="1404"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3" w:type="dxa"/>
          </w:tcPr>
          <w:p>
            <w:pPr>
              <w:ind w:firstLine="120" w:firstLineChars="50"/>
              <w:jc w:val="left"/>
              <w:rPr>
                <w:sz w:val="24"/>
                <w:szCs w:val="24"/>
              </w:rPr>
            </w:pPr>
            <w:r>
              <w:rPr>
                <w:rFonts w:hint="eastAsia"/>
                <w:sz w:val="24"/>
                <w:szCs w:val="24"/>
              </w:rPr>
              <w:t>11</w:t>
            </w:r>
          </w:p>
        </w:tc>
        <w:tc>
          <w:tcPr>
            <w:tcW w:w="3402" w:type="dxa"/>
          </w:tcPr>
          <w:p>
            <w:pPr>
              <w:pStyle w:val="19"/>
              <w:spacing w:line="500" w:lineRule="exact"/>
              <w:rPr>
                <w:szCs w:val="24"/>
              </w:rPr>
            </w:pPr>
            <w:r>
              <w:rPr>
                <w:rFonts w:hint="eastAsia" w:ascii="宋体" w:hAnsi="宋体"/>
                <w:szCs w:val="24"/>
              </w:rPr>
              <w:t>IBM 服务器</w:t>
            </w:r>
          </w:p>
        </w:tc>
        <w:tc>
          <w:tcPr>
            <w:tcW w:w="989" w:type="dxa"/>
          </w:tcPr>
          <w:p>
            <w:pPr>
              <w:pStyle w:val="19"/>
              <w:spacing w:line="500" w:lineRule="exact"/>
              <w:jc w:val="center"/>
              <w:rPr>
                <w:rFonts w:ascii="宋体" w:hAnsi="宋体"/>
                <w:szCs w:val="24"/>
              </w:rPr>
            </w:pPr>
            <w:r>
              <w:rPr>
                <w:rFonts w:hint="eastAsia" w:ascii="宋体" w:hAnsi="宋体"/>
                <w:szCs w:val="24"/>
              </w:rPr>
              <w:t>2</w:t>
            </w:r>
          </w:p>
        </w:tc>
        <w:tc>
          <w:tcPr>
            <w:tcW w:w="1885" w:type="dxa"/>
          </w:tcPr>
          <w:p>
            <w:pPr>
              <w:pStyle w:val="19"/>
              <w:spacing w:line="500" w:lineRule="exact"/>
              <w:jc w:val="center"/>
              <w:rPr>
                <w:rFonts w:ascii="宋体" w:hAnsi="宋体"/>
                <w:szCs w:val="24"/>
              </w:rPr>
            </w:pPr>
            <w:r>
              <w:rPr>
                <w:rFonts w:hint="eastAsia" w:ascii="宋体" w:hAnsi="宋体"/>
                <w:szCs w:val="24"/>
              </w:rPr>
              <w:t>3850M6</w:t>
            </w:r>
          </w:p>
        </w:tc>
        <w:tc>
          <w:tcPr>
            <w:tcW w:w="1395" w:type="dxa"/>
          </w:tcPr>
          <w:p>
            <w:pPr>
              <w:jc w:val="left"/>
              <w:rPr>
                <w:sz w:val="24"/>
                <w:szCs w:val="24"/>
              </w:rPr>
            </w:pPr>
          </w:p>
        </w:tc>
        <w:tc>
          <w:tcPr>
            <w:tcW w:w="1404"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3" w:type="dxa"/>
          </w:tcPr>
          <w:p>
            <w:pPr>
              <w:ind w:firstLine="120" w:firstLineChars="50"/>
              <w:jc w:val="left"/>
              <w:rPr>
                <w:sz w:val="24"/>
                <w:szCs w:val="24"/>
              </w:rPr>
            </w:pPr>
            <w:r>
              <w:rPr>
                <w:rFonts w:hint="eastAsia"/>
                <w:sz w:val="24"/>
                <w:szCs w:val="24"/>
              </w:rPr>
              <w:t>12</w:t>
            </w:r>
          </w:p>
        </w:tc>
        <w:tc>
          <w:tcPr>
            <w:tcW w:w="3402" w:type="dxa"/>
          </w:tcPr>
          <w:p>
            <w:pPr>
              <w:pStyle w:val="19"/>
              <w:spacing w:line="500" w:lineRule="exact"/>
              <w:rPr>
                <w:rFonts w:ascii="宋体" w:hAnsi="宋体"/>
                <w:szCs w:val="24"/>
              </w:rPr>
            </w:pPr>
            <w:r>
              <w:rPr>
                <w:rFonts w:hint="eastAsia" w:ascii="宋体" w:hAnsi="宋体"/>
                <w:szCs w:val="24"/>
              </w:rPr>
              <w:t>IBM 存储</w:t>
            </w:r>
          </w:p>
        </w:tc>
        <w:tc>
          <w:tcPr>
            <w:tcW w:w="989" w:type="dxa"/>
          </w:tcPr>
          <w:p>
            <w:pPr>
              <w:pStyle w:val="19"/>
              <w:spacing w:line="500" w:lineRule="exact"/>
              <w:jc w:val="center"/>
              <w:rPr>
                <w:rFonts w:ascii="宋体" w:hAnsi="宋体"/>
                <w:szCs w:val="24"/>
              </w:rPr>
            </w:pPr>
            <w:r>
              <w:rPr>
                <w:rFonts w:hint="eastAsia" w:ascii="宋体" w:hAnsi="宋体"/>
                <w:szCs w:val="24"/>
              </w:rPr>
              <w:t>2</w:t>
            </w:r>
          </w:p>
        </w:tc>
        <w:tc>
          <w:tcPr>
            <w:tcW w:w="1885" w:type="dxa"/>
          </w:tcPr>
          <w:p>
            <w:pPr>
              <w:pStyle w:val="19"/>
              <w:spacing w:line="500" w:lineRule="exact"/>
              <w:jc w:val="center"/>
              <w:rPr>
                <w:rFonts w:ascii="宋体" w:hAnsi="宋体"/>
                <w:szCs w:val="24"/>
              </w:rPr>
            </w:pPr>
            <w:r>
              <w:rPr>
                <w:rFonts w:hint="eastAsia" w:ascii="宋体" w:hAnsi="宋体"/>
                <w:szCs w:val="24"/>
              </w:rPr>
              <w:t>DS5020</w:t>
            </w:r>
          </w:p>
        </w:tc>
        <w:tc>
          <w:tcPr>
            <w:tcW w:w="1395" w:type="dxa"/>
          </w:tcPr>
          <w:p>
            <w:pPr>
              <w:jc w:val="left"/>
              <w:rPr>
                <w:sz w:val="24"/>
                <w:szCs w:val="24"/>
              </w:rPr>
            </w:pPr>
          </w:p>
        </w:tc>
        <w:tc>
          <w:tcPr>
            <w:tcW w:w="1404"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3" w:type="dxa"/>
          </w:tcPr>
          <w:p>
            <w:pPr>
              <w:ind w:firstLine="120" w:firstLineChars="50"/>
              <w:jc w:val="left"/>
              <w:rPr>
                <w:sz w:val="24"/>
                <w:szCs w:val="24"/>
              </w:rPr>
            </w:pPr>
            <w:r>
              <w:rPr>
                <w:rFonts w:hint="eastAsia"/>
                <w:sz w:val="24"/>
                <w:szCs w:val="24"/>
              </w:rPr>
              <w:t>13</w:t>
            </w:r>
          </w:p>
        </w:tc>
        <w:tc>
          <w:tcPr>
            <w:tcW w:w="3402" w:type="dxa"/>
          </w:tcPr>
          <w:p>
            <w:pPr>
              <w:pStyle w:val="19"/>
              <w:spacing w:line="500" w:lineRule="exact"/>
              <w:rPr>
                <w:szCs w:val="24"/>
              </w:rPr>
            </w:pPr>
            <w:r>
              <w:rPr>
                <w:rFonts w:hint="eastAsia" w:ascii="宋体" w:hAnsi="宋体"/>
                <w:szCs w:val="24"/>
              </w:rPr>
              <w:t>VMware</w:t>
            </w:r>
            <w:r>
              <w:rPr>
                <w:rFonts w:hint="eastAsia"/>
                <w:szCs w:val="24"/>
              </w:rPr>
              <w:t>虚拟化平台（含虚拟机</w:t>
            </w:r>
            <w:r>
              <w:rPr>
                <w:rFonts w:hint="eastAsia" w:ascii="宋体" w:hAnsi="宋体"/>
                <w:szCs w:val="24"/>
              </w:rPr>
              <w:t>数量123</w:t>
            </w:r>
            <w:r>
              <w:rPr>
                <w:rFonts w:hint="eastAsia"/>
                <w:szCs w:val="24"/>
              </w:rPr>
              <w:t>）</w:t>
            </w:r>
          </w:p>
        </w:tc>
        <w:tc>
          <w:tcPr>
            <w:tcW w:w="989" w:type="dxa"/>
          </w:tcPr>
          <w:p>
            <w:pPr>
              <w:pStyle w:val="19"/>
              <w:spacing w:line="500" w:lineRule="exact"/>
              <w:jc w:val="center"/>
              <w:rPr>
                <w:rFonts w:ascii="宋体" w:hAnsi="宋体"/>
                <w:szCs w:val="24"/>
              </w:rPr>
            </w:pPr>
            <w:r>
              <w:rPr>
                <w:rFonts w:hint="eastAsia" w:ascii="宋体" w:hAnsi="宋体"/>
                <w:szCs w:val="24"/>
              </w:rPr>
              <w:t>1</w:t>
            </w:r>
          </w:p>
        </w:tc>
        <w:tc>
          <w:tcPr>
            <w:tcW w:w="1885" w:type="dxa"/>
          </w:tcPr>
          <w:p>
            <w:pPr>
              <w:pStyle w:val="19"/>
              <w:spacing w:line="500" w:lineRule="exact"/>
              <w:jc w:val="center"/>
              <w:rPr>
                <w:szCs w:val="24"/>
              </w:rPr>
            </w:pPr>
          </w:p>
        </w:tc>
        <w:tc>
          <w:tcPr>
            <w:tcW w:w="1395" w:type="dxa"/>
          </w:tcPr>
          <w:p>
            <w:pPr>
              <w:jc w:val="left"/>
              <w:rPr>
                <w:sz w:val="24"/>
                <w:szCs w:val="24"/>
              </w:rPr>
            </w:pPr>
          </w:p>
        </w:tc>
        <w:tc>
          <w:tcPr>
            <w:tcW w:w="1404"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3" w:type="dxa"/>
          </w:tcPr>
          <w:p>
            <w:pPr>
              <w:ind w:firstLine="120" w:firstLineChars="50"/>
              <w:jc w:val="left"/>
              <w:rPr>
                <w:sz w:val="24"/>
                <w:szCs w:val="24"/>
              </w:rPr>
            </w:pPr>
            <w:r>
              <w:rPr>
                <w:rFonts w:hint="eastAsia"/>
                <w:sz w:val="24"/>
                <w:szCs w:val="24"/>
              </w:rPr>
              <w:t>14</w:t>
            </w:r>
          </w:p>
        </w:tc>
        <w:tc>
          <w:tcPr>
            <w:tcW w:w="3402" w:type="dxa"/>
          </w:tcPr>
          <w:p>
            <w:pPr>
              <w:pStyle w:val="19"/>
              <w:spacing w:line="500" w:lineRule="exact"/>
              <w:rPr>
                <w:szCs w:val="24"/>
              </w:rPr>
            </w:pPr>
            <w:r>
              <w:rPr>
                <w:rFonts w:ascii="宋体" w:hAnsi="宋体" w:cs="宋体"/>
              </w:rPr>
              <w:t>Veritas Cluster</w:t>
            </w:r>
            <w:r>
              <w:rPr>
                <w:rFonts w:hint="eastAsia" w:ascii="宋体" w:hAnsi="宋体" w:cs="宋体"/>
              </w:rPr>
              <w:t>集群软件</w:t>
            </w:r>
            <w:r>
              <w:rPr>
                <w:szCs w:val="24"/>
              </w:rPr>
              <w:t xml:space="preserve"> </w:t>
            </w:r>
          </w:p>
        </w:tc>
        <w:tc>
          <w:tcPr>
            <w:tcW w:w="989" w:type="dxa"/>
          </w:tcPr>
          <w:p>
            <w:pPr>
              <w:pStyle w:val="19"/>
              <w:spacing w:line="500" w:lineRule="exact"/>
              <w:jc w:val="center"/>
              <w:rPr>
                <w:rFonts w:ascii="宋体" w:hAnsi="宋体"/>
                <w:szCs w:val="24"/>
              </w:rPr>
            </w:pPr>
            <w:r>
              <w:rPr>
                <w:rFonts w:hint="eastAsia" w:ascii="宋体" w:hAnsi="宋体"/>
                <w:szCs w:val="24"/>
              </w:rPr>
              <w:t>1</w:t>
            </w:r>
          </w:p>
        </w:tc>
        <w:tc>
          <w:tcPr>
            <w:tcW w:w="1885" w:type="dxa"/>
          </w:tcPr>
          <w:p>
            <w:pPr>
              <w:pStyle w:val="19"/>
              <w:spacing w:line="500" w:lineRule="exact"/>
              <w:jc w:val="center"/>
              <w:rPr>
                <w:szCs w:val="24"/>
              </w:rPr>
            </w:pPr>
          </w:p>
        </w:tc>
        <w:tc>
          <w:tcPr>
            <w:tcW w:w="1395" w:type="dxa"/>
          </w:tcPr>
          <w:p>
            <w:pPr>
              <w:jc w:val="left"/>
              <w:rPr>
                <w:sz w:val="24"/>
                <w:szCs w:val="24"/>
              </w:rPr>
            </w:pPr>
          </w:p>
        </w:tc>
        <w:tc>
          <w:tcPr>
            <w:tcW w:w="1404"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3" w:type="dxa"/>
          </w:tcPr>
          <w:p>
            <w:pPr>
              <w:ind w:firstLine="120" w:firstLineChars="50"/>
              <w:jc w:val="left"/>
              <w:rPr>
                <w:sz w:val="24"/>
                <w:szCs w:val="24"/>
              </w:rPr>
            </w:pPr>
            <w:r>
              <w:rPr>
                <w:rFonts w:hint="eastAsia"/>
                <w:sz w:val="24"/>
                <w:szCs w:val="24"/>
              </w:rPr>
              <w:t>15</w:t>
            </w:r>
          </w:p>
        </w:tc>
        <w:tc>
          <w:tcPr>
            <w:tcW w:w="3402" w:type="dxa"/>
          </w:tcPr>
          <w:p>
            <w:pPr>
              <w:pStyle w:val="19"/>
              <w:spacing w:line="500" w:lineRule="exact"/>
              <w:rPr>
                <w:szCs w:val="24"/>
              </w:rPr>
            </w:pPr>
            <w:r>
              <w:rPr>
                <w:rFonts w:ascii="宋体" w:hAnsi="宋体" w:cs="宋体"/>
              </w:rPr>
              <w:t>Veritas Storage Foundation</w:t>
            </w:r>
            <w:r>
              <w:rPr>
                <w:rFonts w:hint="eastAsia" w:ascii="宋体" w:hAnsi="宋体" w:cs="宋体"/>
              </w:rPr>
              <w:t>灾备软件</w:t>
            </w:r>
          </w:p>
        </w:tc>
        <w:tc>
          <w:tcPr>
            <w:tcW w:w="989" w:type="dxa"/>
          </w:tcPr>
          <w:p>
            <w:pPr>
              <w:pStyle w:val="19"/>
              <w:spacing w:line="500" w:lineRule="exact"/>
              <w:jc w:val="center"/>
              <w:rPr>
                <w:rFonts w:ascii="宋体" w:hAnsi="宋体"/>
                <w:szCs w:val="24"/>
              </w:rPr>
            </w:pPr>
            <w:r>
              <w:rPr>
                <w:rFonts w:hint="eastAsia" w:ascii="宋体" w:hAnsi="宋体"/>
                <w:szCs w:val="24"/>
              </w:rPr>
              <w:t>1</w:t>
            </w:r>
          </w:p>
        </w:tc>
        <w:tc>
          <w:tcPr>
            <w:tcW w:w="1885" w:type="dxa"/>
          </w:tcPr>
          <w:p>
            <w:pPr>
              <w:pStyle w:val="19"/>
              <w:spacing w:line="500" w:lineRule="exact"/>
              <w:jc w:val="center"/>
              <w:rPr>
                <w:szCs w:val="24"/>
              </w:rPr>
            </w:pPr>
          </w:p>
        </w:tc>
        <w:tc>
          <w:tcPr>
            <w:tcW w:w="1395" w:type="dxa"/>
          </w:tcPr>
          <w:p>
            <w:pPr>
              <w:jc w:val="left"/>
              <w:rPr>
                <w:sz w:val="24"/>
                <w:szCs w:val="24"/>
              </w:rPr>
            </w:pPr>
          </w:p>
        </w:tc>
        <w:tc>
          <w:tcPr>
            <w:tcW w:w="1404"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9828" w:type="dxa"/>
            <w:gridSpan w:val="6"/>
            <w:vAlign w:val="center"/>
          </w:tcPr>
          <w:p>
            <w:pPr>
              <w:jc w:val="left"/>
              <w:rPr>
                <w:rFonts w:asciiTheme="minorEastAsia" w:hAnsiTheme="minorEastAsia" w:eastAsiaTheme="minorEastAsia"/>
                <w:sz w:val="24"/>
                <w:szCs w:val="28"/>
              </w:rPr>
            </w:pPr>
            <w:r>
              <w:rPr>
                <w:rFonts w:hint="eastAsia" w:asciiTheme="minorEastAsia" w:hAnsiTheme="minorEastAsia" w:eastAsiaTheme="minorEastAsia"/>
                <w:sz w:val="24"/>
                <w:szCs w:val="28"/>
              </w:rPr>
              <w:t>合计金额大写：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9828" w:type="dxa"/>
            <w:gridSpan w:val="6"/>
            <w:vAlign w:val="center"/>
          </w:tcPr>
          <w:p>
            <w:pPr>
              <w:jc w:val="left"/>
              <w:rPr>
                <w:rFonts w:asciiTheme="minorEastAsia" w:hAnsiTheme="minorEastAsia" w:eastAsiaTheme="minorEastAsia"/>
                <w:sz w:val="24"/>
                <w:szCs w:val="28"/>
              </w:rPr>
            </w:pPr>
            <w:r>
              <w:rPr>
                <w:rFonts w:hint="eastAsia" w:asciiTheme="minorEastAsia" w:hAnsiTheme="minorEastAsia" w:eastAsiaTheme="minorEastAsia"/>
                <w:sz w:val="24"/>
                <w:szCs w:val="28"/>
              </w:rPr>
              <w:t>注：</w:t>
            </w:r>
            <w:r>
              <w:rPr>
                <w:rFonts w:hint="eastAsia"/>
                <w:sz w:val="24"/>
              </w:rPr>
              <w:t>编号13项包含硬件设备：路坦力超融合主机及千兆光纤交换</w:t>
            </w:r>
          </w:p>
        </w:tc>
      </w:tr>
    </w:tbl>
    <w:p>
      <w:pPr>
        <w:widowControl/>
        <w:spacing w:line="500" w:lineRule="exact"/>
        <w:ind w:firstLine="482" w:firstLineChars="200"/>
        <w:jc w:val="left"/>
        <w:rPr>
          <w:rFonts w:ascii="宋体" w:hAnsi="宋体"/>
          <w:b/>
          <w:bCs/>
          <w:sz w:val="24"/>
          <w:szCs w:val="24"/>
        </w:rPr>
      </w:pPr>
      <w:r>
        <w:rPr>
          <w:rFonts w:hint="eastAsia" w:ascii="宋体" w:hAnsi="宋体"/>
          <w:b/>
          <w:bCs/>
          <w:sz w:val="24"/>
          <w:szCs w:val="24"/>
        </w:rPr>
        <w:t>二、维保服务的内容包括：</w:t>
      </w:r>
    </w:p>
    <w:p>
      <w:pPr>
        <w:widowControl/>
        <w:spacing w:line="5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2.1 一年4次以上，对维保范围内所有设备的例行检查。 </w:t>
      </w:r>
    </w:p>
    <w:p>
      <w:pPr>
        <w:widowControl/>
        <w:spacing w:line="5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维保服务期内7*24小时随时相应的远程或现场维修服务。</w:t>
      </w:r>
    </w:p>
    <w:p>
      <w:pPr>
        <w:widowControl/>
        <w:spacing w:line="5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 原厂备件，维修配件类含上门维修服务。</w:t>
      </w:r>
    </w:p>
    <w:p>
      <w:pPr>
        <w:widowControl/>
        <w:spacing w:line="5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 提供操作系统、系统软件及硬件微码升级服务。</w:t>
      </w:r>
    </w:p>
    <w:p>
      <w:pPr>
        <w:widowControl/>
        <w:spacing w:line="5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 提供数据和系统迁移服务。</w:t>
      </w:r>
    </w:p>
    <w:p>
      <w:pPr>
        <w:widowControl/>
        <w:spacing w:line="5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 提供系统性能优化服务。</w:t>
      </w:r>
    </w:p>
    <w:p>
      <w:pPr>
        <w:widowControl/>
        <w:spacing w:line="5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 提供重大变更现场支持服务。</w:t>
      </w:r>
    </w:p>
    <w:p>
      <w:pPr>
        <w:widowControl/>
        <w:spacing w:line="5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 提供设备移机技术支持服务。</w:t>
      </w:r>
    </w:p>
    <w:p>
      <w:pPr>
        <w:pStyle w:val="18"/>
        <w:tabs>
          <w:tab w:val="left" w:pos="615"/>
        </w:tabs>
        <w:spacing w:line="440" w:lineRule="exact"/>
        <w:ind w:firstLine="482" w:firstLineChars="200"/>
        <w:rPr>
          <w:rFonts w:cs="Arial Unicode MS" w:asciiTheme="minorEastAsia" w:hAnsiTheme="minorEastAsia" w:eastAsiaTheme="minorEastAsia"/>
          <w:b/>
        </w:rPr>
      </w:pPr>
      <w:r>
        <w:rPr>
          <w:rFonts w:hint="eastAsia" w:cs="Arial Unicode MS" w:asciiTheme="minorEastAsia" w:hAnsiTheme="minorEastAsia" w:eastAsiaTheme="minorEastAsia"/>
          <w:b/>
        </w:rPr>
        <w:t>三、合同期限</w:t>
      </w:r>
    </w:p>
    <w:p>
      <w:pPr>
        <w:widowControl/>
        <w:spacing w:line="360" w:lineRule="auto"/>
        <w:ind w:firstLine="480" w:firstLineChars="200"/>
        <w:rPr>
          <w:rFonts w:ascii="宋体"/>
          <w:bCs/>
          <w:sz w:val="24"/>
          <w:szCs w:val="24"/>
        </w:rPr>
      </w:pPr>
      <w:r>
        <w:rPr>
          <w:rFonts w:hint="eastAsia" w:ascii="宋体" w:hAnsi="宋体"/>
          <w:sz w:val="24"/>
          <w:szCs w:val="24"/>
        </w:rPr>
        <w:t>本次委托维保期限为</w:t>
      </w:r>
      <w:r>
        <w:rPr>
          <w:rFonts w:hint="eastAsia" w:ascii="宋体" w:hAnsi="宋体"/>
          <w:sz w:val="24"/>
          <w:szCs w:val="24"/>
          <w:u w:val="single"/>
        </w:rPr>
        <w:t xml:space="preserve">  壹  </w:t>
      </w:r>
      <w:r>
        <w:rPr>
          <w:rFonts w:hint="eastAsia" w:ascii="宋体" w:hAnsi="宋体"/>
          <w:sz w:val="24"/>
          <w:szCs w:val="24"/>
        </w:rPr>
        <w:t>年。</w:t>
      </w:r>
      <w:r>
        <w:rPr>
          <w:rFonts w:hint="eastAsia" w:ascii="宋体" w:hAnsi="宋体" w:cs="宋体"/>
          <w:bCs/>
          <w:snapToGrid w:val="0"/>
          <w:kern w:val="0"/>
          <w:sz w:val="24"/>
          <w:szCs w:val="24"/>
        </w:rPr>
        <w:t>自</w:t>
      </w:r>
      <w:r>
        <w:rPr>
          <w:rFonts w:hint="eastAsia" w:ascii="宋体" w:hAnsi="宋体" w:cs="宋体"/>
          <w:bCs/>
          <w:snapToGrid w:val="0"/>
          <w:kern w:val="0"/>
          <w:sz w:val="24"/>
          <w:szCs w:val="24"/>
          <w:u w:val="single"/>
        </w:rPr>
        <w:t xml:space="preserve">     </w:t>
      </w:r>
      <w:r>
        <w:rPr>
          <w:rFonts w:hint="eastAsia" w:ascii="宋体" w:hAnsi="宋体" w:cs="宋体"/>
          <w:bCs/>
          <w:snapToGrid w:val="0"/>
          <w:kern w:val="0"/>
          <w:sz w:val="24"/>
          <w:szCs w:val="24"/>
        </w:rPr>
        <w:t>年</w:t>
      </w:r>
      <w:r>
        <w:rPr>
          <w:rFonts w:hint="eastAsia" w:ascii="宋体" w:hAnsi="宋体" w:cs="宋体"/>
          <w:bCs/>
          <w:snapToGrid w:val="0"/>
          <w:kern w:val="0"/>
          <w:sz w:val="24"/>
          <w:szCs w:val="24"/>
          <w:u w:val="single"/>
        </w:rPr>
        <w:t xml:space="preserve">    </w:t>
      </w:r>
      <w:r>
        <w:rPr>
          <w:rFonts w:hint="eastAsia" w:ascii="宋体" w:hAnsi="宋体" w:cs="宋体"/>
          <w:bCs/>
          <w:snapToGrid w:val="0"/>
          <w:kern w:val="0"/>
          <w:sz w:val="24"/>
          <w:szCs w:val="24"/>
        </w:rPr>
        <w:t>月</w:t>
      </w:r>
      <w:r>
        <w:rPr>
          <w:rFonts w:hint="eastAsia" w:ascii="宋体" w:hAnsi="宋体" w:cs="宋体"/>
          <w:bCs/>
          <w:snapToGrid w:val="0"/>
          <w:kern w:val="0"/>
          <w:sz w:val="24"/>
          <w:szCs w:val="24"/>
          <w:u w:val="single"/>
        </w:rPr>
        <w:t xml:space="preserve">    </w:t>
      </w:r>
      <w:r>
        <w:rPr>
          <w:rFonts w:hint="eastAsia" w:ascii="宋体" w:hAnsi="宋体" w:cs="宋体"/>
          <w:bCs/>
          <w:snapToGrid w:val="0"/>
          <w:kern w:val="0"/>
          <w:sz w:val="24"/>
          <w:szCs w:val="24"/>
        </w:rPr>
        <w:t>日起至</w:t>
      </w:r>
      <w:r>
        <w:rPr>
          <w:rFonts w:hint="eastAsia" w:ascii="宋体" w:hAnsi="宋体" w:cs="宋体"/>
          <w:bCs/>
          <w:snapToGrid w:val="0"/>
          <w:kern w:val="0"/>
          <w:sz w:val="24"/>
          <w:szCs w:val="24"/>
          <w:u w:val="single"/>
        </w:rPr>
        <w:t xml:space="preserve">     </w:t>
      </w:r>
      <w:r>
        <w:rPr>
          <w:rFonts w:hint="eastAsia" w:ascii="宋体" w:hAnsi="宋体" w:cs="宋体"/>
          <w:bCs/>
          <w:snapToGrid w:val="0"/>
          <w:kern w:val="0"/>
          <w:sz w:val="24"/>
          <w:szCs w:val="24"/>
        </w:rPr>
        <w:t>年</w:t>
      </w:r>
      <w:r>
        <w:rPr>
          <w:rFonts w:hint="eastAsia" w:ascii="宋体" w:hAnsi="宋体" w:cs="宋体"/>
          <w:bCs/>
          <w:snapToGrid w:val="0"/>
          <w:kern w:val="0"/>
          <w:sz w:val="24"/>
          <w:szCs w:val="24"/>
          <w:u w:val="single"/>
        </w:rPr>
        <w:t xml:space="preserve">      </w:t>
      </w:r>
      <w:r>
        <w:rPr>
          <w:rFonts w:hint="eastAsia" w:ascii="宋体" w:hAnsi="宋体" w:cs="宋体"/>
          <w:bCs/>
          <w:snapToGrid w:val="0"/>
          <w:kern w:val="0"/>
          <w:sz w:val="24"/>
          <w:szCs w:val="24"/>
        </w:rPr>
        <w:t>月</w:t>
      </w:r>
      <w:r>
        <w:rPr>
          <w:rFonts w:hint="eastAsia" w:ascii="宋体" w:hAnsi="宋体" w:cs="宋体"/>
          <w:bCs/>
          <w:snapToGrid w:val="0"/>
          <w:kern w:val="0"/>
          <w:sz w:val="24"/>
          <w:szCs w:val="24"/>
          <w:u w:val="single"/>
        </w:rPr>
        <w:t xml:space="preserve">  　</w:t>
      </w:r>
      <w:r>
        <w:rPr>
          <w:rFonts w:hint="eastAsia" w:ascii="宋体" w:hAnsi="宋体" w:cs="宋体"/>
          <w:bCs/>
          <w:snapToGrid w:val="0"/>
          <w:kern w:val="0"/>
          <w:sz w:val="24"/>
          <w:szCs w:val="24"/>
        </w:rPr>
        <w:t>日止。</w:t>
      </w:r>
    </w:p>
    <w:p>
      <w:pPr>
        <w:widowControl/>
        <w:spacing w:line="500" w:lineRule="exact"/>
        <w:ind w:firstLine="120" w:firstLineChars="50"/>
        <w:jc w:val="left"/>
        <w:rPr>
          <w:rFonts w:ascii="宋体" w:hAnsi="宋体" w:cs="宋体"/>
          <w:b/>
          <w:kern w:val="0"/>
          <w:sz w:val="24"/>
          <w:szCs w:val="28"/>
        </w:rPr>
      </w:pPr>
      <w:r>
        <w:rPr>
          <w:rFonts w:hint="eastAsia" w:ascii="宋体" w:hAnsi="宋体" w:cs="宋体"/>
          <w:kern w:val="0"/>
          <w:sz w:val="24"/>
          <w:szCs w:val="28"/>
        </w:rPr>
        <w:t xml:space="preserve">   </w:t>
      </w:r>
      <w:r>
        <w:rPr>
          <w:rFonts w:hint="eastAsia" w:ascii="宋体" w:hAnsi="宋体" w:cs="宋体"/>
          <w:b/>
          <w:kern w:val="0"/>
          <w:sz w:val="24"/>
          <w:szCs w:val="28"/>
        </w:rPr>
        <w:t>四、</w:t>
      </w:r>
      <w:r>
        <w:rPr>
          <w:rFonts w:hint="eastAsia"/>
          <w:b/>
          <w:sz w:val="24"/>
        </w:rPr>
        <w:t>双方责任与义务</w:t>
      </w:r>
    </w:p>
    <w:p>
      <w:pPr>
        <w:spacing w:line="440" w:lineRule="exact"/>
        <w:rPr>
          <w:rFonts w:ascii="宋体" w:hAnsi="宋体"/>
          <w:sz w:val="24"/>
        </w:rPr>
      </w:pPr>
      <w:r>
        <w:rPr>
          <w:rFonts w:hint="eastAsia" w:ascii="宋体" w:hAnsi="宋体"/>
          <w:sz w:val="24"/>
        </w:rPr>
        <w:t>甲方责任： </w:t>
      </w:r>
    </w:p>
    <w:p>
      <w:pPr>
        <w:spacing w:line="440" w:lineRule="exact"/>
        <w:ind w:firstLine="480" w:firstLineChars="200"/>
        <w:rPr>
          <w:rFonts w:ascii="宋体" w:hAnsi="宋体"/>
          <w:sz w:val="24"/>
        </w:rPr>
      </w:pPr>
      <w:r>
        <w:rPr>
          <w:rFonts w:hint="eastAsia" w:ascii="宋体" w:hAnsi="宋体"/>
          <w:sz w:val="24"/>
        </w:rPr>
        <w:t>4.1甲方必须按时足额向乙方支付合同款项。</w:t>
      </w:r>
    </w:p>
    <w:p>
      <w:pPr>
        <w:spacing w:line="440" w:lineRule="exact"/>
        <w:rPr>
          <w:rFonts w:ascii="宋体" w:hAnsi="宋体"/>
          <w:sz w:val="24"/>
        </w:rPr>
      </w:pPr>
      <w:r>
        <w:rPr>
          <w:rFonts w:hint="eastAsia" w:ascii="宋体" w:hAnsi="宋体"/>
          <w:sz w:val="24"/>
        </w:rPr>
        <w:t>乙方责任：</w:t>
      </w:r>
    </w:p>
    <w:p>
      <w:pPr>
        <w:spacing w:line="440" w:lineRule="exact"/>
        <w:ind w:firstLine="480" w:firstLineChars="200"/>
        <w:rPr>
          <w:rFonts w:ascii="宋体" w:hAnsi="宋体"/>
          <w:sz w:val="24"/>
        </w:rPr>
      </w:pPr>
      <w:r>
        <w:rPr>
          <w:rFonts w:hint="eastAsia" w:ascii="宋体" w:hAnsi="宋体"/>
          <w:sz w:val="24"/>
        </w:rPr>
        <w:t>4.2乙方必须按本合同约定及招投标文件的要求向甲方提供维保服务。</w:t>
      </w:r>
    </w:p>
    <w:p>
      <w:pPr>
        <w:spacing w:line="440" w:lineRule="exact"/>
        <w:ind w:firstLine="480" w:firstLineChars="200"/>
        <w:rPr>
          <w:rFonts w:ascii="宋体" w:hAnsi="宋体"/>
          <w:sz w:val="24"/>
        </w:rPr>
      </w:pPr>
      <w:r>
        <w:rPr>
          <w:rFonts w:hint="eastAsia" w:ascii="宋体" w:hAnsi="宋体"/>
          <w:sz w:val="24"/>
        </w:rPr>
        <w:t>4.3乙方必须按本合同约定及招投标文件的要求向甲方提供技术支持。</w:t>
      </w:r>
    </w:p>
    <w:p>
      <w:pPr>
        <w:spacing w:line="440" w:lineRule="exact"/>
        <w:ind w:left="361" w:firstLine="120" w:firstLineChars="50"/>
        <w:jc w:val="left"/>
        <w:rPr>
          <w:rFonts w:ascii="宋体" w:hAnsi="宋体" w:cs="宋体"/>
          <w:sz w:val="24"/>
          <w:szCs w:val="24"/>
        </w:rPr>
      </w:pPr>
      <w:r>
        <w:rPr>
          <w:rFonts w:hint="eastAsia"/>
          <w:b/>
          <w:sz w:val="24"/>
          <w:szCs w:val="24"/>
        </w:rPr>
        <w:t>五、合同价款、付款方式和</w:t>
      </w:r>
      <w:r>
        <w:rPr>
          <w:rFonts w:hint="eastAsia" w:cs="Arial Unicode MS" w:asciiTheme="minorEastAsia" w:hAnsiTheme="minorEastAsia" w:eastAsiaTheme="minorEastAsia"/>
          <w:b/>
          <w:sz w:val="24"/>
        </w:rPr>
        <w:t>履约保证金</w:t>
      </w:r>
    </w:p>
    <w:p>
      <w:pPr>
        <w:spacing w:line="440" w:lineRule="exact"/>
        <w:ind w:firstLine="480" w:firstLineChars="200"/>
        <w:rPr>
          <w:rFonts w:ascii="宋体" w:hAnsi="宋体"/>
          <w:sz w:val="24"/>
        </w:rPr>
      </w:pPr>
      <w:r>
        <w:rPr>
          <w:rFonts w:hint="eastAsia" w:ascii="宋体" w:hAnsi="宋体"/>
          <w:sz w:val="24"/>
        </w:rPr>
        <w:t>5.1支付方式：甲方以银行转账方式向乙方支付。</w:t>
      </w:r>
    </w:p>
    <w:p>
      <w:pPr>
        <w:spacing w:line="440" w:lineRule="exact"/>
        <w:ind w:firstLine="480" w:firstLineChars="200"/>
        <w:rPr>
          <w:rFonts w:ascii="宋体" w:hAnsi="宋体"/>
          <w:sz w:val="24"/>
        </w:rPr>
      </w:pPr>
      <w:r>
        <w:rPr>
          <w:rFonts w:hint="eastAsia" w:ascii="宋体" w:hAnsi="宋体"/>
          <w:sz w:val="24"/>
        </w:rPr>
        <w:t>5.2支付时间及金额：甲方在本合同签订后7个工作日内支付合同总额的30%，即人民币</w:t>
      </w:r>
      <w:r>
        <w:rPr>
          <w:rFonts w:hint="eastAsia" w:ascii="宋体" w:hAnsi="宋体"/>
          <w:sz w:val="24"/>
          <w:u w:val="single"/>
        </w:rPr>
        <w:t xml:space="preserve">       </w:t>
      </w:r>
      <w:r>
        <w:rPr>
          <w:rFonts w:hint="eastAsia" w:ascii="宋体" w:hAnsi="宋体"/>
          <w:sz w:val="24"/>
        </w:rPr>
        <w:t>元整，维保期结束后支付剩余合同价款，即人民币</w:t>
      </w:r>
      <w:r>
        <w:rPr>
          <w:rFonts w:hint="eastAsia" w:ascii="宋体" w:hAnsi="宋体"/>
          <w:sz w:val="24"/>
          <w:u w:val="single"/>
        </w:rPr>
        <w:t xml:space="preserve">          </w:t>
      </w:r>
      <w:r>
        <w:rPr>
          <w:rFonts w:hint="eastAsia" w:ascii="宋体" w:hAnsi="宋体"/>
          <w:sz w:val="24"/>
        </w:rPr>
        <w:t>元整。 </w:t>
      </w:r>
    </w:p>
    <w:p>
      <w:pPr>
        <w:spacing w:line="440" w:lineRule="exact"/>
        <w:ind w:firstLine="480" w:firstLineChars="200"/>
        <w:rPr>
          <w:rFonts w:ascii="宋体" w:hAnsi="宋体"/>
          <w:sz w:val="24"/>
        </w:rPr>
      </w:pPr>
      <w:r>
        <w:rPr>
          <w:rFonts w:hint="eastAsia" w:ascii="宋体" w:hAnsi="宋体"/>
          <w:sz w:val="24"/>
        </w:rPr>
        <w:t>5.3乙方在甲方付款前必须开具6%增值税专用发票给甲方。</w:t>
      </w:r>
    </w:p>
    <w:p>
      <w:pPr>
        <w:spacing w:line="440" w:lineRule="exact"/>
        <w:rPr>
          <w:sz w:val="24"/>
        </w:rPr>
      </w:pPr>
      <w:r>
        <w:rPr>
          <w:rFonts w:hint="eastAsia"/>
          <w:sz w:val="24"/>
        </w:rPr>
        <w:t xml:space="preserve">    甲方开票信息：</w:t>
      </w:r>
    </w:p>
    <w:p>
      <w:pPr>
        <w:pStyle w:val="18"/>
        <w:tabs>
          <w:tab w:val="left" w:pos="615"/>
        </w:tabs>
        <w:spacing w:line="440" w:lineRule="exact"/>
        <w:ind w:firstLine="480" w:firstLineChars="200"/>
        <w:rPr>
          <w:rFonts w:cs="Arial Unicode MS" w:asciiTheme="minorEastAsia" w:hAnsiTheme="minorEastAsia" w:eastAsiaTheme="minorEastAsia"/>
          <w:u w:val="single"/>
        </w:rPr>
      </w:pPr>
      <w:r>
        <w:rPr>
          <w:rFonts w:hint="eastAsia" w:cs="Arial Unicode MS" w:asciiTheme="minorEastAsia" w:hAnsiTheme="minorEastAsia" w:eastAsiaTheme="minorEastAsia"/>
        </w:rPr>
        <w:t>开户名称：</w:t>
      </w:r>
      <w:r>
        <w:rPr>
          <w:rFonts w:hint="eastAsia" w:cs="Arial Unicode MS" w:asciiTheme="minorEastAsia" w:hAnsiTheme="minorEastAsia" w:eastAsiaTheme="minorEastAsia"/>
          <w:u w:val="single"/>
        </w:rPr>
        <w:t xml:space="preserve">合肥百货大楼集团股份有限公司 </w:t>
      </w:r>
    </w:p>
    <w:p>
      <w:pPr>
        <w:pStyle w:val="18"/>
        <w:tabs>
          <w:tab w:val="left" w:pos="615"/>
        </w:tabs>
        <w:spacing w:line="440" w:lineRule="exact"/>
        <w:ind w:firstLine="480" w:firstLineChars="200"/>
        <w:rPr>
          <w:rFonts w:cs="Arial Unicode MS" w:asciiTheme="minorEastAsia" w:hAnsiTheme="minorEastAsia" w:eastAsiaTheme="minorEastAsia"/>
          <w:u w:val="single"/>
        </w:rPr>
      </w:pPr>
      <w:r>
        <w:rPr>
          <w:rFonts w:hint="eastAsia" w:cs="Arial Unicode MS" w:asciiTheme="minorEastAsia" w:hAnsiTheme="minorEastAsia" w:eastAsiaTheme="minorEastAsia"/>
        </w:rPr>
        <w:t>开户行：</w:t>
      </w:r>
      <w:r>
        <w:rPr>
          <w:rFonts w:hint="eastAsia" w:cs="Arial Unicode MS" w:asciiTheme="minorEastAsia" w:hAnsiTheme="minorEastAsia" w:eastAsiaTheme="minorEastAsia"/>
          <w:u w:val="single"/>
        </w:rPr>
        <w:t>建行合肥市庐阳支行</w:t>
      </w:r>
    </w:p>
    <w:p>
      <w:pPr>
        <w:pStyle w:val="18"/>
        <w:tabs>
          <w:tab w:val="left" w:pos="615"/>
        </w:tabs>
        <w:spacing w:line="440" w:lineRule="exact"/>
        <w:ind w:firstLine="480" w:firstLineChars="200"/>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账号：</w:t>
      </w:r>
      <w:r>
        <w:rPr>
          <w:rFonts w:hint="eastAsia" w:ascii="宋体" w:hAnsi="宋体"/>
          <w:color w:val="000000" w:themeColor="text1"/>
          <w:szCs w:val="24"/>
          <w:u w:val="single"/>
          <w14:textFill>
            <w14:solidFill>
              <w14:schemeClr w14:val="tx1"/>
            </w14:solidFill>
          </w14:textFill>
        </w:rPr>
        <w:t xml:space="preserve">34001464608050026677 </w:t>
      </w:r>
    </w:p>
    <w:p>
      <w:pPr>
        <w:spacing w:line="460" w:lineRule="exact"/>
        <w:ind w:left="420" w:leftChars="200"/>
        <w:rPr>
          <w:rFonts w:cs="宋体" w:asciiTheme="minorEastAsia" w:hAnsiTheme="minorEastAsia" w:eastAsiaTheme="minorEastAsia"/>
          <w:kern w:val="0"/>
          <w:sz w:val="24"/>
          <w:szCs w:val="24"/>
          <w:lang w:val="zh-CN"/>
        </w:rPr>
      </w:pPr>
      <w:r>
        <w:rPr>
          <w:rFonts w:hint="eastAsia" w:ascii="宋体" w:hAnsi="宋体"/>
          <w:color w:val="000000" w:themeColor="text1"/>
          <w:sz w:val="24"/>
          <w:szCs w:val="24"/>
          <w14:textFill>
            <w14:solidFill>
              <w14:schemeClr w14:val="tx1"/>
            </w14:solidFill>
          </w14:textFill>
        </w:rPr>
        <w:t xml:space="preserve">5.4 </w:t>
      </w:r>
      <w:r>
        <w:rPr>
          <w:rFonts w:hint="eastAsia" w:ascii="宋体" w:hAnsi="宋体" w:cs="宋体"/>
          <w:snapToGrid w:val="0"/>
          <w:kern w:val="0"/>
          <w:sz w:val="24"/>
          <w:szCs w:val="24"/>
        </w:rPr>
        <w:t>履约保证金</w:t>
      </w:r>
      <w:r>
        <w:rPr>
          <w:rFonts w:hint="eastAsia" w:ascii="宋体" w:hAnsi="宋体" w:cs="宋体"/>
          <w:snapToGrid w:val="0"/>
          <w:sz w:val="24"/>
          <w:szCs w:val="24"/>
        </w:rPr>
        <w:t>：</w:t>
      </w:r>
      <w:r>
        <w:rPr>
          <w:rFonts w:hint="eastAsia" w:asciiTheme="minorEastAsia" w:hAnsiTheme="minorEastAsia" w:eastAsiaTheme="minorEastAsia"/>
          <w:kern w:val="0"/>
          <w:sz w:val="24"/>
          <w:szCs w:val="24"/>
        </w:rPr>
        <w:t>合同签署前3日乙方向甲方支付履约保证金</w:t>
      </w:r>
      <w:r>
        <w:rPr>
          <w:rFonts w:hint="eastAsia" w:cs="宋体" w:asciiTheme="minorEastAsia" w:hAnsiTheme="minorEastAsia" w:eastAsiaTheme="minorEastAsia"/>
          <w:kern w:val="0"/>
          <w:sz w:val="24"/>
          <w:szCs w:val="24"/>
          <w:lang w:val="zh-CN"/>
        </w:rPr>
        <w:t>人民币</w:t>
      </w:r>
      <w:r>
        <w:rPr>
          <w:rFonts w:hint="eastAsia" w:cs="宋体" w:asciiTheme="minorEastAsia" w:hAnsiTheme="minorEastAsia" w:eastAsiaTheme="minorEastAsia"/>
          <w:kern w:val="0"/>
          <w:sz w:val="24"/>
          <w:szCs w:val="24"/>
          <w:u w:val="single"/>
          <w:lang w:val="zh-CN"/>
        </w:rPr>
        <w:t xml:space="preserve">        </w:t>
      </w:r>
      <w:r>
        <w:rPr>
          <w:rFonts w:hint="eastAsia" w:cs="宋体" w:asciiTheme="minorEastAsia" w:hAnsiTheme="minorEastAsia" w:eastAsiaTheme="minorEastAsia"/>
          <w:kern w:val="0"/>
          <w:sz w:val="24"/>
          <w:szCs w:val="24"/>
          <w:lang w:val="zh-CN"/>
        </w:rPr>
        <w:t>元整，期限</w:t>
      </w:r>
    </w:p>
    <w:p>
      <w:pPr>
        <w:spacing w:line="520" w:lineRule="exact"/>
        <w:rPr>
          <w:rFonts w:ascii="宋体" w:hAnsi="宋体" w:cs="宋体"/>
          <w:sz w:val="24"/>
          <w:szCs w:val="24"/>
        </w:rPr>
      </w:pPr>
      <w:r>
        <w:rPr>
          <w:rFonts w:hint="eastAsia" w:cs="宋体" w:asciiTheme="minorEastAsia" w:hAnsiTheme="minorEastAsia" w:eastAsiaTheme="minorEastAsia"/>
          <w:kern w:val="0"/>
          <w:sz w:val="24"/>
          <w:szCs w:val="24"/>
          <w:lang w:val="zh-CN"/>
        </w:rPr>
        <w:t>至年度合同终止且乙方无违约行为后无息退还。如乙方未能履行本合同规定的任何义务，甲方有权从履约保证金中取得补偿。</w:t>
      </w:r>
    </w:p>
    <w:p>
      <w:pPr>
        <w:pStyle w:val="18"/>
        <w:tabs>
          <w:tab w:val="left" w:pos="615"/>
        </w:tabs>
        <w:spacing w:line="440" w:lineRule="exact"/>
        <w:ind w:firstLine="482" w:firstLineChars="20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六、保密条款</w:t>
      </w:r>
    </w:p>
    <w:p>
      <w:pPr>
        <w:spacing w:line="440" w:lineRule="exact"/>
        <w:ind w:firstLine="480" w:firstLineChars="200"/>
        <w:rPr>
          <w:rFonts w:ascii="宋体" w:hAnsi="宋体"/>
          <w:sz w:val="24"/>
        </w:rPr>
      </w:pPr>
      <w:r>
        <w:rPr>
          <w:rFonts w:hint="eastAsia" w:ascii="宋体" w:hAnsi="宋体"/>
          <w:sz w:val="24"/>
        </w:rPr>
        <w:t>6.1 指与甲方计算机网络应用系统相关的一切信息，包括但不限于：</w:t>
      </w:r>
    </w:p>
    <w:p>
      <w:pPr>
        <w:spacing w:line="440" w:lineRule="exact"/>
        <w:rPr>
          <w:rFonts w:ascii="宋体" w:hAnsi="宋体"/>
          <w:sz w:val="24"/>
        </w:rPr>
      </w:pPr>
      <w:r>
        <w:rPr>
          <w:rFonts w:hint="eastAsia" w:ascii="宋体" w:hAnsi="宋体"/>
          <w:sz w:val="24"/>
        </w:rPr>
        <w:t>甲方网络系统软硬件的构成；运行状况与各种数据；安全测试结果等。以及乙方产品的技术、性能、合同价格等技术、商业秘密。</w:t>
      </w:r>
    </w:p>
    <w:p>
      <w:pPr>
        <w:spacing w:line="440" w:lineRule="exact"/>
        <w:rPr>
          <w:rFonts w:ascii="宋体" w:hAnsi="宋体"/>
          <w:sz w:val="24"/>
        </w:rPr>
      </w:pPr>
      <w:r>
        <w:rPr>
          <w:rFonts w:hint="eastAsia" w:ascii="宋体" w:hAnsi="宋体"/>
          <w:sz w:val="24"/>
        </w:rPr>
        <w:t>保密义务： </w:t>
      </w:r>
    </w:p>
    <w:p>
      <w:pPr>
        <w:spacing w:line="440" w:lineRule="exact"/>
        <w:ind w:firstLine="480" w:firstLineChars="200"/>
        <w:rPr>
          <w:sz w:val="24"/>
        </w:rPr>
      </w:pPr>
      <w:r>
        <w:rPr>
          <w:rFonts w:hint="eastAsia" w:ascii="宋体" w:hAnsi="宋体"/>
          <w:sz w:val="24"/>
        </w:rPr>
        <w:t>6.2 在双方合作期间及合作终止后，乙方有义务不向任何第三方披露本协议项下的保密信息内容。乙方承诺将上述保密信息的接触范围在乙方内部限制在指定范围内，并由严格的内控制度加以保证。未经甲方书面同意，乙方不得以任何方式复制保密信息，不得对甲方网络系统软件进行修改、改动、工程化、反汇编、改造成其他作品形式或进行分解。</w:t>
      </w:r>
    </w:p>
    <w:p>
      <w:pPr>
        <w:pStyle w:val="18"/>
        <w:tabs>
          <w:tab w:val="left" w:pos="615"/>
        </w:tabs>
        <w:spacing w:line="440" w:lineRule="exact"/>
        <w:ind w:firstLine="465"/>
        <w:rPr>
          <w:rFonts w:cs="宋体" w:asciiTheme="minorEastAsia" w:hAnsiTheme="minorEastAsia" w:eastAsiaTheme="minorEastAsia"/>
        </w:rPr>
      </w:pPr>
      <w:r>
        <w:rPr>
          <w:rFonts w:hint="eastAsia" w:cs="Arial Unicode MS" w:asciiTheme="minorEastAsia" w:hAnsiTheme="minorEastAsia" w:eastAsiaTheme="minorEastAsia"/>
          <w:b/>
        </w:rPr>
        <w:t>七、不可抗力</w:t>
      </w:r>
    </w:p>
    <w:p>
      <w:pPr>
        <w:spacing w:line="4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7.1如果任何一方当事人受战争、非人为因素造成的严重的火灾、水灾、风灾、地震、</w:t>
      </w:r>
    </w:p>
    <w:p>
      <w:pPr>
        <w:spacing w:line="4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洪水以及其它不能控制、不能避免且不能克服的事件的影响而无法执行合同，受影响的一方</w:t>
      </w:r>
    </w:p>
    <w:p>
      <w:pPr>
        <w:spacing w:line="4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应以书面形式通知另一方当事人，并应在不可抗力事件发生后7天内出具有关当局出具的证</w:t>
      </w:r>
    </w:p>
    <w:p>
      <w:pPr>
        <w:spacing w:line="4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明文件提交另一方当事人。如因不可抗力事件无法履行上述事宜的，应在不可抗力事件影响</w:t>
      </w:r>
    </w:p>
    <w:p>
      <w:pPr>
        <w:spacing w:line="4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消除后7日内履行上述义务。</w:t>
      </w:r>
    </w:p>
    <w:p>
      <w:pPr>
        <w:spacing w:line="4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7.2受不可抗力事件影响的一方当事人对于不可抗力事件导致的合同义务的延迟履行或</w:t>
      </w:r>
    </w:p>
    <w:p>
      <w:pPr>
        <w:spacing w:line="4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不能履行，不承担任何责任。但该方当事人应在3日内以书面的方式将不可抗力事件结束或</w:t>
      </w:r>
    </w:p>
    <w:p>
      <w:pPr>
        <w:spacing w:line="4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消除的情况通知另一方当事人。</w:t>
      </w:r>
    </w:p>
    <w:p>
      <w:pPr>
        <w:spacing w:line="4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7.3双方当事人应在不可抗力事件结束或其影响消除后3日内继续履行其合同义务，合</w:t>
      </w:r>
    </w:p>
    <w:p>
      <w:pPr>
        <w:spacing w:line="4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同期限也相应延长。如果不可抗力事件的影响持续超过30日，任何一方当事人均有权终止合</w:t>
      </w:r>
    </w:p>
    <w:p>
      <w:pPr>
        <w:spacing w:line="4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同。</w:t>
      </w:r>
    </w:p>
    <w:p>
      <w:pPr>
        <w:spacing w:line="460" w:lineRule="exact"/>
        <w:rPr>
          <w:rFonts w:cs="Arial Unicode MS" w:asciiTheme="minorEastAsia" w:hAnsiTheme="minorEastAsia" w:eastAsiaTheme="minorEastAsia"/>
          <w:b/>
          <w:sz w:val="24"/>
        </w:rPr>
      </w:pPr>
      <w:r>
        <w:rPr>
          <w:rFonts w:hint="eastAsia" w:cs="Arial Unicode MS" w:asciiTheme="minorEastAsia" w:hAnsiTheme="minorEastAsia" w:eastAsiaTheme="minorEastAsia"/>
          <w:b/>
          <w:sz w:val="24"/>
        </w:rPr>
        <w:t xml:space="preserve">    八、违约责任</w:t>
      </w:r>
    </w:p>
    <w:p>
      <w:pPr>
        <w:spacing w:line="440" w:lineRule="exact"/>
        <w:ind w:firstLine="480" w:firstLineChars="200"/>
        <w:rPr>
          <w:rFonts w:ascii="宋体" w:hAnsi="宋体"/>
          <w:sz w:val="24"/>
        </w:rPr>
      </w:pPr>
      <w:r>
        <w:rPr>
          <w:rFonts w:hint="eastAsia" w:ascii="宋体" w:hAnsi="宋体"/>
          <w:sz w:val="24"/>
        </w:rPr>
        <w:t>8.1 乙方不能如约提供相应服务，每逾期一周（不足一周按一周计算），应向甲方支付合同总金额5‰的违约金，但违约金累计总额不超过合同总金额的10%。 </w:t>
      </w:r>
    </w:p>
    <w:p>
      <w:pPr>
        <w:spacing w:line="440" w:lineRule="exact"/>
        <w:ind w:firstLine="480" w:firstLineChars="200"/>
        <w:rPr>
          <w:rFonts w:ascii="宋体" w:hAnsi="宋体"/>
          <w:sz w:val="24"/>
        </w:rPr>
      </w:pPr>
      <w:r>
        <w:rPr>
          <w:rFonts w:hint="eastAsia" w:ascii="宋体" w:hAnsi="宋体"/>
          <w:sz w:val="24"/>
        </w:rPr>
        <w:t>8.2 乙方不能按合同约定及招投标文件的要求提供服务的，乙方应承担相应的违约责任，并赔偿甲方的直接经济损失。</w:t>
      </w:r>
    </w:p>
    <w:p>
      <w:pPr>
        <w:spacing w:line="440" w:lineRule="exact"/>
        <w:ind w:firstLine="480" w:firstLineChars="200"/>
        <w:rPr>
          <w:rFonts w:ascii="宋体" w:hAnsi="宋体"/>
          <w:sz w:val="24"/>
        </w:rPr>
      </w:pPr>
      <w:r>
        <w:rPr>
          <w:rFonts w:hint="eastAsia" w:ascii="宋体" w:hAnsi="宋体"/>
          <w:sz w:val="24"/>
        </w:rPr>
        <w:t>8.3甲方不能按期足额付款，每逾期一周（不足一周按一周计算），应向乙方支付合同总金额5‰的违约金，但违约金累计总额不超过合同总金额的10%。 </w:t>
      </w:r>
    </w:p>
    <w:p>
      <w:pPr>
        <w:spacing w:line="440" w:lineRule="exact"/>
        <w:ind w:firstLine="480" w:firstLineChars="200"/>
        <w:rPr>
          <w:rFonts w:ascii="宋体" w:hAnsi="宋体"/>
          <w:sz w:val="24"/>
        </w:rPr>
      </w:pPr>
      <w:r>
        <w:rPr>
          <w:rFonts w:hint="eastAsia" w:ascii="宋体" w:hAnsi="宋体"/>
          <w:sz w:val="24"/>
        </w:rPr>
        <w:t>8.4双方任何一方违反本合同第六条约定之义务，违约方应对由此给对方造成的损失进行赔偿。</w:t>
      </w:r>
    </w:p>
    <w:p>
      <w:pPr>
        <w:spacing w:line="460" w:lineRule="exact"/>
        <w:ind w:firstLine="480"/>
        <w:rPr>
          <w:rFonts w:cs="Arial Unicode MS" w:asciiTheme="minorEastAsia" w:hAnsiTheme="minorEastAsia" w:eastAsiaTheme="minorEastAsia"/>
          <w:b/>
          <w:sz w:val="24"/>
        </w:rPr>
      </w:pPr>
      <w:r>
        <w:rPr>
          <w:rFonts w:hint="eastAsia" w:cs="Arial Unicode MS" w:asciiTheme="minorEastAsia" w:hAnsiTheme="minorEastAsia" w:eastAsiaTheme="minorEastAsia"/>
          <w:b/>
          <w:sz w:val="24"/>
        </w:rPr>
        <w:t>九、争议解决方式</w:t>
      </w:r>
    </w:p>
    <w:p>
      <w:pPr>
        <w:spacing w:line="460" w:lineRule="exact"/>
        <w:ind w:firstLine="480" w:firstLineChars="200"/>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本合同履行中如发生争议，双方友好协商解决；协商解决不成，双方均可向甲方所在地人民法院起诉。</w:t>
      </w:r>
    </w:p>
    <w:p>
      <w:pPr>
        <w:pStyle w:val="18"/>
        <w:spacing w:line="440" w:lineRule="exact"/>
        <w:ind w:firstLine="482" w:firstLineChars="200"/>
        <w:rPr>
          <w:rFonts w:cs="Arial Unicode MS" w:asciiTheme="minorEastAsia" w:hAnsiTheme="minorEastAsia" w:eastAsiaTheme="minorEastAsia"/>
          <w:b/>
        </w:rPr>
      </w:pPr>
      <w:r>
        <w:rPr>
          <w:rFonts w:hint="eastAsia" w:cs="Arial Unicode MS" w:asciiTheme="minorEastAsia" w:hAnsiTheme="minorEastAsia" w:eastAsiaTheme="minorEastAsia"/>
          <w:b/>
        </w:rPr>
        <w:t>十、其他</w:t>
      </w:r>
    </w:p>
    <w:p>
      <w:pPr>
        <w:spacing w:line="4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10.1 本合同依据“</w:t>
      </w:r>
      <w:r>
        <w:rPr>
          <w:rFonts w:hint="eastAsia" w:asciiTheme="minorEastAsia" w:hAnsiTheme="minorEastAsia" w:eastAsiaTheme="minorEastAsia"/>
          <w:sz w:val="24"/>
          <w:u w:val="single"/>
        </w:rPr>
        <w:t>百大集团2019-2020年数据机房硬件平台维保服务</w:t>
      </w:r>
      <w:r>
        <w:rPr>
          <w:rFonts w:hint="eastAsia" w:asciiTheme="minorEastAsia" w:hAnsiTheme="minorEastAsia" w:eastAsiaTheme="minorEastAsia"/>
          <w:sz w:val="24"/>
        </w:rPr>
        <w:t>”（项目编号：</w:t>
      </w:r>
      <w:r>
        <w:rPr>
          <w:rFonts w:hint="eastAsia" w:cs="宋体" w:asciiTheme="minorEastAsia" w:hAnsiTheme="minorEastAsia" w:eastAsiaTheme="minorEastAsia"/>
          <w:bCs/>
          <w:kern w:val="0"/>
          <w:sz w:val="24"/>
          <w:u w:val="single"/>
        </w:rPr>
        <w:t>HBZ-19ZXX-JT13</w:t>
      </w:r>
      <w:r>
        <w:rPr>
          <w:rFonts w:hint="eastAsia" w:asciiTheme="minorEastAsia" w:hAnsiTheme="minorEastAsia" w:eastAsiaTheme="minorEastAsia"/>
          <w:sz w:val="24"/>
        </w:rPr>
        <w:t>）招标项目而定，所涉该项目的招标文件及有关附件是本合同不可分割的组成部分，与本合同具有同等法律效力，这些文件包含但不限于：①招标文件、②乙方投标文件、③甲乙双方商定的其他文件。</w:t>
      </w:r>
    </w:p>
    <w:p>
      <w:pPr>
        <w:spacing w:line="4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10.2 </w:t>
      </w:r>
      <w:r>
        <w:rPr>
          <w:rFonts w:asciiTheme="minorEastAsia" w:hAnsiTheme="minorEastAsia" w:eastAsiaTheme="minorEastAsia"/>
          <w:sz w:val="24"/>
        </w:rPr>
        <w:t>按本合同规定应该偿付的违约金、赔偿金、保管保养费和各种经济损失，应当在明确责任后</w:t>
      </w:r>
      <w:r>
        <w:rPr>
          <w:rFonts w:hint="eastAsia" w:asciiTheme="minorEastAsia" w:hAnsiTheme="minorEastAsia" w:eastAsiaTheme="minorEastAsia"/>
          <w:sz w:val="24"/>
        </w:rPr>
        <w:t>10</w:t>
      </w:r>
      <w:r>
        <w:rPr>
          <w:rFonts w:asciiTheme="minorEastAsia" w:hAnsiTheme="minorEastAsia" w:eastAsiaTheme="minorEastAsia"/>
          <w:sz w:val="24"/>
        </w:rPr>
        <w:t>天内，按银行规定的结算办法付清，否则按逾期付款处理。</w:t>
      </w:r>
    </w:p>
    <w:p>
      <w:pPr>
        <w:spacing w:line="460" w:lineRule="exact"/>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10.3 合同履行过程中，双方</w:t>
      </w:r>
      <w:r>
        <w:rPr>
          <w:rFonts w:hint="eastAsia" w:ascii="宋体" w:hAnsi="宋体" w:cs="宋体"/>
          <w:sz w:val="24"/>
        </w:rPr>
        <w:t>签署书面变更或补充协议，该变更或补充协议签署后即视为合同的一个组成部分，并与主合同具同等法律效力</w:t>
      </w:r>
      <w:r>
        <w:rPr>
          <w:rFonts w:hint="eastAsia" w:cs="Arial Unicode MS" w:asciiTheme="minorEastAsia" w:hAnsiTheme="minorEastAsia" w:eastAsiaTheme="minorEastAsia"/>
          <w:sz w:val="24"/>
        </w:rPr>
        <w:t>。</w:t>
      </w:r>
    </w:p>
    <w:p>
      <w:pPr>
        <w:spacing w:line="460" w:lineRule="exact"/>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10.5双方当事人之间的一切联络往来应以书面形式进行。</w:t>
      </w:r>
    </w:p>
    <w:p>
      <w:pPr>
        <w:spacing w:line="460" w:lineRule="exact"/>
        <w:rPr>
          <w:rFonts w:asciiTheme="minorEastAsia" w:hAnsiTheme="minorEastAsia" w:eastAsiaTheme="minorEastAsia"/>
          <w:sz w:val="24"/>
        </w:rPr>
      </w:pPr>
      <w:r>
        <w:rPr>
          <w:rFonts w:hint="eastAsia" w:cs="Arial Unicode MS" w:asciiTheme="minorEastAsia" w:hAnsiTheme="minorEastAsia" w:eastAsiaTheme="minorEastAsia"/>
          <w:sz w:val="24"/>
        </w:rPr>
        <w:t xml:space="preserve">    10.6本合同一式</w:t>
      </w:r>
      <w:r>
        <w:rPr>
          <w:rFonts w:hint="eastAsia" w:cs="Arial Unicode MS" w:asciiTheme="minorEastAsia" w:hAnsiTheme="minorEastAsia" w:eastAsiaTheme="minorEastAsia"/>
          <w:sz w:val="24"/>
          <w:u w:val="single"/>
        </w:rPr>
        <w:t xml:space="preserve">  肆 </w:t>
      </w:r>
      <w:r>
        <w:rPr>
          <w:rFonts w:hint="eastAsia" w:cs="Arial Unicode MS" w:asciiTheme="minorEastAsia" w:hAnsiTheme="minorEastAsia" w:eastAsiaTheme="minorEastAsia"/>
          <w:sz w:val="24"/>
        </w:rPr>
        <w:t>份，甲方执</w:t>
      </w:r>
      <w:r>
        <w:rPr>
          <w:rFonts w:hint="eastAsia" w:cs="Arial Unicode MS" w:asciiTheme="minorEastAsia" w:hAnsiTheme="minorEastAsia" w:eastAsiaTheme="minorEastAsia"/>
          <w:sz w:val="24"/>
          <w:u w:val="single"/>
        </w:rPr>
        <w:t xml:space="preserve">  贰  </w:t>
      </w:r>
      <w:r>
        <w:rPr>
          <w:rFonts w:hint="eastAsia" w:cs="Arial Unicode MS" w:asciiTheme="minorEastAsia" w:hAnsiTheme="minorEastAsia" w:eastAsiaTheme="minorEastAsia"/>
          <w:sz w:val="24"/>
        </w:rPr>
        <w:t>份，乙方执</w:t>
      </w:r>
      <w:r>
        <w:rPr>
          <w:rFonts w:hint="eastAsia" w:cs="Arial Unicode MS" w:asciiTheme="minorEastAsia" w:hAnsiTheme="minorEastAsia" w:eastAsiaTheme="minorEastAsia"/>
          <w:sz w:val="24"/>
          <w:u w:val="single"/>
        </w:rPr>
        <w:t xml:space="preserve">  贰  </w:t>
      </w:r>
      <w:r>
        <w:rPr>
          <w:rFonts w:hint="eastAsia" w:cs="Arial Unicode MS" w:asciiTheme="minorEastAsia" w:hAnsiTheme="minorEastAsia" w:eastAsiaTheme="minorEastAsia"/>
          <w:sz w:val="24"/>
        </w:rPr>
        <w:t>份，均具有同等法律效力，自双方签字盖章之日起生效。</w:t>
      </w:r>
    </w:p>
    <w:p>
      <w:pPr>
        <w:pStyle w:val="18"/>
        <w:spacing w:line="440" w:lineRule="exact"/>
        <w:ind w:firstLine="480" w:firstLineChars="200"/>
        <w:rPr>
          <w:rFonts w:cs="Arial Unicode MS" w:asciiTheme="minorEastAsia" w:hAnsiTheme="minorEastAsia" w:eastAsiaTheme="minorEastAsia"/>
        </w:rPr>
      </w:pPr>
    </w:p>
    <w:p>
      <w:pPr>
        <w:pStyle w:val="18"/>
        <w:spacing w:line="440" w:lineRule="exact"/>
        <w:ind w:firstLine="480" w:firstLineChars="200"/>
        <w:rPr>
          <w:rFonts w:cs="Arial Unicode MS" w:asciiTheme="minorEastAsia" w:hAnsiTheme="minorEastAsia" w:eastAsiaTheme="minorEastAsia"/>
        </w:rPr>
      </w:pPr>
    </w:p>
    <w:p>
      <w:pPr>
        <w:spacing w:line="600" w:lineRule="exact"/>
        <w:rPr>
          <w:rFonts w:asciiTheme="minorEastAsia" w:hAnsiTheme="minorEastAsia" w:eastAsiaTheme="minorEastAsia"/>
          <w:sz w:val="24"/>
        </w:rPr>
      </w:pPr>
      <w:r>
        <w:rPr>
          <w:rFonts w:hint="eastAsia" w:asciiTheme="minorEastAsia" w:hAnsiTheme="minorEastAsia" w:eastAsiaTheme="minorEastAsia"/>
          <w:sz w:val="24"/>
        </w:rPr>
        <w:t>甲方（签章）：                             乙方（签章）</w:t>
      </w:r>
    </w:p>
    <w:p>
      <w:pPr>
        <w:spacing w:line="600" w:lineRule="exact"/>
        <w:rPr>
          <w:rFonts w:asciiTheme="minorEastAsia" w:hAnsiTheme="minorEastAsia" w:eastAsiaTheme="minorEastAsia"/>
          <w:sz w:val="24"/>
        </w:rPr>
      </w:pPr>
      <w:r>
        <w:rPr>
          <w:rFonts w:hint="eastAsia" w:asciiTheme="minorEastAsia" w:hAnsiTheme="minorEastAsia" w:eastAsiaTheme="minorEastAsia"/>
          <w:sz w:val="24"/>
        </w:rPr>
        <w:t>法人代表或授权代理人：                     法人代表或授权代理人：</w:t>
      </w:r>
    </w:p>
    <w:p>
      <w:pPr>
        <w:spacing w:line="600" w:lineRule="exact"/>
        <w:rPr>
          <w:rFonts w:asciiTheme="minorEastAsia" w:hAnsiTheme="minorEastAsia" w:eastAsiaTheme="minorEastAsia"/>
          <w:sz w:val="24"/>
        </w:rPr>
      </w:pPr>
      <w:r>
        <w:rPr>
          <w:rFonts w:hint="eastAsia" w:asciiTheme="minorEastAsia" w:hAnsiTheme="minorEastAsia" w:eastAsiaTheme="minorEastAsia"/>
          <w:sz w:val="24"/>
        </w:rPr>
        <w:t>地址：                                     地址：</w:t>
      </w:r>
    </w:p>
    <w:p>
      <w:pPr>
        <w:spacing w:line="600" w:lineRule="exact"/>
        <w:rPr>
          <w:rFonts w:asciiTheme="minorEastAsia" w:hAnsiTheme="minorEastAsia" w:eastAsiaTheme="minorEastAsia"/>
          <w:sz w:val="24"/>
        </w:rPr>
      </w:pPr>
      <w:r>
        <w:rPr>
          <w:rFonts w:hint="eastAsia" w:asciiTheme="minorEastAsia" w:hAnsiTheme="minorEastAsia" w:eastAsiaTheme="minorEastAsia"/>
          <w:sz w:val="24"/>
        </w:rPr>
        <w:t>联系方式：                                 联系方式：</w:t>
      </w:r>
    </w:p>
    <w:p>
      <w:pPr>
        <w:spacing w:line="600" w:lineRule="exact"/>
        <w:rPr>
          <w:rFonts w:asciiTheme="minorEastAsia" w:hAnsiTheme="minorEastAsia" w:eastAsiaTheme="minorEastAsia"/>
          <w:sz w:val="24"/>
        </w:rPr>
      </w:pPr>
      <w:r>
        <w:rPr>
          <w:rFonts w:hint="eastAsia" w:asciiTheme="minorEastAsia" w:hAnsiTheme="minorEastAsia" w:eastAsiaTheme="minorEastAsia"/>
          <w:sz w:val="24"/>
        </w:rPr>
        <w:t>签订日期：                                 签订日期：</w:t>
      </w:r>
    </w:p>
    <w:p>
      <w:pPr>
        <w:widowControl/>
        <w:rPr>
          <w:rFonts w:ascii="宋体" w:hAnsi="宋体" w:cs="宋体"/>
          <w:sz w:val="28"/>
          <w:szCs w:val="28"/>
        </w:rPr>
      </w:pP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w:t>
    </w:r>
    <w:r>
      <w:rPr>
        <w:lang w:val="zh-CN"/>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4"/>
      <w:numFmt w:val="chineseCounting"/>
      <w:suff w:val="space"/>
      <w:lvlText w:val="第%1章"/>
      <w:lvlJc w:val="left"/>
    </w:lvl>
  </w:abstractNum>
  <w:abstractNum w:abstractNumId="1">
    <w:nsid w:val="4CDB5260"/>
    <w:multiLevelType w:val="singleLevel"/>
    <w:tmpl w:val="4CDB5260"/>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B69"/>
    <w:rsid w:val="000008EA"/>
    <w:rsid w:val="000048C8"/>
    <w:rsid w:val="00006200"/>
    <w:rsid w:val="00007D71"/>
    <w:rsid w:val="00011B97"/>
    <w:rsid w:val="00013B2D"/>
    <w:rsid w:val="00020A8B"/>
    <w:rsid w:val="00034DB1"/>
    <w:rsid w:val="000364CD"/>
    <w:rsid w:val="00055304"/>
    <w:rsid w:val="00065396"/>
    <w:rsid w:val="00067BFF"/>
    <w:rsid w:val="00071862"/>
    <w:rsid w:val="000A0E54"/>
    <w:rsid w:val="000A2DCF"/>
    <w:rsid w:val="000A5202"/>
    <w:rsid w:val="000A527E"/>
    <w:rsid w:val="000B12D5"/>
    <w:rsid w:val="000B1EE3"/>
    <w:rsid w:val="000B4467"/>
    <w:rsid w:val="000C4ECC"/>
    <w:rsid w:val="000C7D31"/>
    <w:rsid w:val="000D13F4"/>
    <w:rsid w:val="000D16E2"/>
    <w:rsid w:val="000D7B12"/>
    <w:rsid w:val="000E01EA"/>
    <w:rsid w:val="000E6E8D"/>
    <w:rsid w:val="001034AB"/>
    <w:rsid w:val="00106DC7"/>
    <w:rsid w:val="00111B03"/>
    <w:rsid w:val="00113DCD"/>
    <w:rsid w:val="00155A9C"/>
    <w:rsid w:val="001739EF"/>
    <w:rsid w:val="00176996"/>
    <w:rsid w:val="00177C61"/>
    <w:rsid w:val="00182B8D"/>
    <w:rsid w:val="00182FD2"/>
    <w:rsid w:val="00185CDA"/>
    <w:rsid w:val="001A2491"/>
    <w:rsid w:val="001B2673"/>
    <w:rsid w:val="001B40EE"/>
    <w:rsid w:val="001B5806"/>
    <w:rsid w:val="001C6B96"/>
    <w:rsid w:val="001D323B"/>
    <w:rsid w:val="001D75B1"/>
    <w:rsid w:val="00201ECE"/>
    <w:rsid w:val="00213787"/>
    <w:rsid w:val="00217074"/>
    <w:rsid w:val="00221158"/>
    <w:rsid w:val="00240B0A"/>
    <w:rsid w:val="00244047"/>
    <w:rsid w:val="002447CD"/>
    <w:rsid w:val="002452F3"/>
    <w:rsid w:val="002673AE"/>
    <w:rsid w:val="002858AE"/>
    <w:rsid w:val="00285B1A"/>
    <w:rsid w:val="0028737B"/>
    <w:rsid w:val="00290B4B"/>
    <w:rsid w:val="002919A2"/>
    <w:rsid w:val="00293520"/>
    <w:rsid w:val="002960BD"/>
    <w:rsid w:val="002A060C"/>
    <w:rsid w:val="002A1B19"/>
    <w:rsid w:val="002B731F"/>
    <w:rsid w:val="002C08FA"/>
    <w:rsid w:val="002D220F"/>
    <w:rsid w:val="002D6A67"/>
    <w:rsid w:val="002E67DC"/>
    <w:rsid w:val="002F029A"/>
    <w:rsid w:val="002F59DA"/>
    <w:rsid w:val="003058D0"/>
    <w:rsid w:val="00310DA1"/>
    <w:rsid w:val="00315EC2"/>
    <w:rsid w:val="00317675"/>
    <w:rsid w:val="00325C8A"/>
    <w:rsid w:val="00337B77"/>
    <w:rsid w:val="00342791"/>
    <w:rsid w:val="003437C4"/>
    <w:rsid w:val="00364A90"/>
    <w:rsid w:val="003806E5"/>
    <w:rsid w:val="00393AA2"/>
    <w:rsid w:val="0039580F"/>
    <w:rsid w:val="00397C95"/>
    <w:rsid w:val="003A4D76"/>
    <w:rsid w:val="003B029C"/>
    <w:rsid w:val="003E5DCF"/>
    <w:rsid w:val="00415640"/>
    <w:rsid w:val="004156E1"/>
    <w:rsid w:val="00415EE6"/>
    <w:rsid w:val="004175D0"/>
    <w:rsid w:val="004211D4"/>
    <w:rsid w:val="00421A76"/>
    <w:rsid w:val="004314C3"/>
    <w:rsid w:val="00431C26"/>
    <w:rsid w:val="004337CB"/>
    <w:rsid w:val="00434478"/>
    <w:rsid w:val="00441245"/>
    <w:rsid w:val="00442B48"/>
    <w:rsid w:val="00445545"/>
    <w:rsid w:val="00451BCD"/>
    <w:rsid w:val="00457AC7"/>
    <w:rsid w:val="004620A7"/>
    <w:rsid w:val="0046322B"/>
    <w:rsid w:val="004639B4"/>
    <w:rsid w:val="00472A64"/>
    <w:rsid w:val="00473594"/>
    <w:rsid w:val="00480501"/>
    <w:rsid w:val="004820AF"/>
    <w:rsid w:val="00483B93"/>
    <w:rsid w:val="00483F60"/>
    <w:rsid w:val="00486E59"/>
    <w:rsid w:val="00497D21"/>
    <w:rsid w:val="004B6235"/>
    <w:rsid w:val="004C393A"/>
    <w:rsid w:val="004C3E77"/>
    <w:rsid w:val="004E6C5A"/>
    <w:rsid w:val="004F1456"/>
    <w:rsid w:val="00527D5C"/>
    <w:rsid w:val="005377D7"/>
    <w:rsid w:val="00540B58"/>
    <w:rsid w:val="00541CC9"/>
    <w:rsid w:val="005426B5"/>
    <w:rsid w:val="00550070"/>
    <w:rsid w:val="00553E30"/>
    <w:rsid w:val="00555078"/>
    <w:rsid w:val="00590063"/>
    <w:rsid w:val="00592FE8"/>
    <w:rsid w:val="00594F84"/>
    <w:rsid w:val="005A265C"/>
    <w:rsid w:val="005A66A4"/>
    <w:rsid w:val="005B0D9D"/>
    <w:rsid w:val="005B2395"/>
    <w:rsid w:val="005B50DB"/>
    <w:rsid w:val="005B626B"/>
    <w:rsid w:val="005E5C59"/>
    <w:rsid w:val="00602F80"/>
    <w:rsid w:val="0061521E"/>
    <w:rsid w:val="0062578D"/>
    <w:rsid w:val="006267B0"/>
    <w:rsid w:val="00634D13"/>
    <w:rsid w:val="00646E8C"/>
    <w:rsid w:val="0065587D"/>
    <w:rsid w:val="0066419E"/>
    <w:rsid w:val="006713CB"/>
    <w:rsid w:val="006726BC"/>
    <w:rsid w:val="006737D4"/>
    <w:rsid w:val="00674C42"/>
    <w:rsid w:val="00681046"/>
    <w:rsid w:val="00683ED1"/>
    <w:rsid w:val="006A250F"/>
    <w:rsid w:val="006C3D8D"/>
    <w:rsid w:val="006C5E81"/>
    <w:rsid w:val="006D181F"/>
    <w:rsid w:val="006E61C6"/>
    <w:rsid w:val="006F5FAD"/>
    <w:rsid w:val="0072132B"/>
    <w:rsid w:val="007257AF"/>
    <w:rsid w:val="00740E8B"/>
    <w:rsid w:val="00741C94"/>
    <w:rsid w:val="00745128"/>
    <w:rsid w:val="0075018E"/>
    <w:rsid w:val="00754627"/>
    <w:rsid w:val="007646F4"/>
    <w:rsid w:val="00765D18"/>
    <w:rsid w:val="00776A37"/>
    <w:rsid w:val="0078208A"/>
    <w:rsid w:val="007823CE"/>
    <w:rsid w:val="007878FE"/>
    <w:rsid w:val="00792EE2"/>
    <w:rsid w:val="007A50A8"/>
    <w:rsid w:val="007A5A66"/>
    <w:rsid w:val="007C2072"/>
    <w:rsid w:val="007C74FA"/>
    <w:rsid w:val="007C756C"/>
    <w:rsid w:val="007D404F"/>
    <w:rsid w:val="007D4D94"/>
    <w:rsid w:val="007D5BC0"/>
    <w:rsid w:val="007E32C7"/>
    <w:rsid w:val="008048DD"/>
    <w:rsid w:val="0081406F"/>
    <w:rsid w:val="008208BF"/>
    <w:rsid w:val="00821CA7"/>
    <w:rsid w:val="008260C7"/>
    <w:rsid w:val="00831E12"/>
    <w:rsid w:val="00840637"/>
    <w:rsid w:val="0084366B"/>
    <w:rsid w:val="00847CB8"/>
    <w:rsid w:val="00851B4F"/>
    <w:rsid w:val="00867D19"/>
    <w:rsid w:val="00872440"/>
    <w:rsid w:val="00875EAA"/>
    <w:rsid w:val="00880D05"/>
    <w:rsid w:val="00883E30"/>
    <w:rsid w:val="0089158E"/>
    <w:rsid w:val="008A5696"/>
    <w:rsid w:val="008A6825"/>
    <w:rsid w:val="008B08B3"/>
    <w:rsid w:val="008E7CF0"/>
    <w:rsid w:val="008F2D64"/>
    <w:rsid w:val="0090285A"/>
    <w:rsid w:val="00917036"/>
    <w:rsid w:val="009251AB"/>
    <w:rsid w:val="009356A9"/>
    <w:rsid w:val="0093751D"/>
    <w:rsid w:val="00942A80"/>
    <w:rsid w:val="009466D6"/>
    <w:rsid w:val="00950617"/>
    <w:rsid w:val="0095171D"/>
    <w:rsid w:val="00957C50"/>
    <w:rsid w:val="00962BAF"/>
    <w:rsid w:val="00966D11"/>
    <w:rsid w:val="00983150"/>
    <w:rsid w:val="00991AE2"/>
    <w:rsid w:val="00995E30"/>
    <w:rsid w:val="00997A75"/>
    <w:rsid w:val="00997B62"/>
    <w:rsid w:val="009A5E32"/>
    <w:rsid w:val="009B1AA2"/>
    <w:rsid w:val="009B4A98"/>
    <w:rsid w:val="009B6324"/>
    <w:rsid w:val="009C23CD"/>
    <w:rsid w:val="009C3194"/>
    <w:rsid w:val="009E6D7B"/>
    <w:rsid w:val="009F2AA9"/>
    <w:rsid w:val="009F776B"/>
    <w:rsid w:val="00A0389A"/>
    <w:rsid w:val="00A1075B"/>
    <w:rsid w:val="00A11C20"/>
    <w:rsid w:val="00A13078"/>
    <w:rsid w:val="00A30ACE"/>
    <w:rsid w:val="00A32D8A"/>
    <w:rsid w:val="00A41E8E"/>
    <w:rsid w:val="00A4438D"/>
    <w:rsid w:val="00A44CF7"/>
    <w:rsid w:val="00A504A5"/>
    <w:rsid w:val="00A54CD0"/>
    <w:rsid w:val="00A57B5E"/>
    <w:rsid w:val="00A669A1"/>
    <w:rsid w:val="00A66CEE"/>
    <w:rsid w:val="00A66E04"/>
    <w:rsid w:val="00A759F9"/>
    <w:rsid w:val="00A77399"/>
    <w:rsid w:val="00A8008E"/>
    <w:rsid w:val="00A86F4B"/>
    <w:rsid w:val="00AA3334"/>
    <w:rsid w:val="00AB09A7"/>
    <w:rsid w:val="00AB2B69"/>
    <w:rsid w:val="00AB6C04"/>
    <w:rsid w:val="00AC77A0"/>
    <w:rsid w:val="00AE2BA3"/>
    <w:rsid w:val="00AF78C0"/>
    <w:rsid w:val="00B17D4B"/>
    <w:rsid w:val="00B22ACC"/>
    <w:rsid w:val="00B23FFA"/>
    <w:rsid w:val="00B24852"/>
    <w:rsid w:val="00B25114"/>
    <w:rsid w:val="00B3134F"/>
    <w:rsid w:val="00B34BB4"/>
    <w:rsid w:val="00B443F1"/>
    <w:rsid w:val="00B469D2"/>
    <w:rsid w:val="00B52B4E"/>
    <w:rsid w:val="00B53126"/>
    <w:rsid w:val="00B53F1C"/>
    <w:rsid w:val="00B73527"/>
    <w:rsid w:val="00B7381B"/>
    <w:rsid w:val="00B75937"/>
    <w:rsid w:val="00B84180"/>
    <w:rsid w:val="00B90A52"/>
    <w:rsid w:val="00BA541A"/>
    <w:rsid w:val="00BB6CFD"/>
    <w:rsid w:val="00BC1C1E"/>
    <w:rsid w:val="00BC2B5A"/>
    <w:rsid w:val="00BC313E"/>
    <w:rsid w:val="00BD243F"/>
    <w:rsid w:val="00BE2120"/>
    <w:rsid w:val="00BE271F"/>
    <w:rsid w:val="00BF7205"/>
    <w:rsid w:val="00BF7FD5"/>
    <w:rsid w:val="00C0204F"/>
    <w:rsid w:val="00C04182"/>
    <w:rsid w:val="00C05391"/>
    <w:rsid w:val="00C05C87"/>
    <w:rsid w:val="00C222C9"/>
    <w:rsid w:val="00C26568"/>
    <w:rsid w:val="00C33C95"/>
    <w:rsid w:val="00C35A60"/>
    <w:rsid w:val="00C37815"/>
    <w:rsid w:val="00C53E8A"/>
    <w:rsid w:val="00C56D41"/>
    <w:rsid w:val="00C60129"/>
    <w:rsid w:val="00C651D3"/>
    <w:rsid w:val="00C6640E"/>
    <w:rsid w:val="00C8640D"/>
    <w:rsid w:val="00C86742"/>
    <w:rsid w:val="00C960DB"/>
    <w:rsid w:val="00CA232A"/>
    <w:rsid w:val="00CA771E"/>
    <w:rsid w:val="00CA7BA1"/>
    <w:rsid w:val="00CB252F"/>
    <w:rsid w:val="00CC0733"/>
    <w:rsid w:val="00CD271D"/>
    <w:rsid w:val="00CD345A"/>
    <w:rsid w:val="00CE54E0"/>
    <w:rsid w:val="00CE5843"/>
    <w:rsid w:val="00CF4E39"/>
    <w:rsid w:val="00D01F32"/>
    <w:rsid w:val="00D118CF"/>
    <w:rsid w:val="00D130F8"/>
    <w:rsid w:val="00D17911"/>
    <w:rsid w:val="00D20CD6"/>
    <w:rsid w:val="00D22A33"/>
    <w:rsid w:val="00D27400"/>
    <w:rsid w:val="00D314D6"/>
    <w:rsid w:val="00D33CAD"/>
    <w:rsid w:val="00D4239E"/>
    <w:rsid w:val="00D43F34"/>
    <w:rsid w:val="00D65625"/>
    <w:rsid w:val="00D658B7"/>
    <w:rsid w:val="00D72294"/>
    <w:rsid w:val="00D72E17"/>
    <w:rsid w:val="00D7408E"/>
    <w:rsid w:val="00D91224"/>
    <w:rsid w:val="00DA4EDC"/>
    <w:rsid w:val="00DC63B0"/>
    <w:rsid w:val="00DD0E43"/>
    <w:rsid w:val="00DD319A"/>
    <w:rsid w:val="00DD7CC3"/>
    <w:rsid w:val="00DF1E9E"/>
    <w:rsid w:val="00DF67EB"/>
    <w:rsid w:val="00DF6F83"/>
    <w:rsid w:val="00E04920"/>
    <w:rsid w:val="00E24CCB"/>
    <w:rsid w:val="00E24F91"/>
    <w:rsid w:val="00E37B36"/>
    <w:rsid w:val="00E50735"/>
    <w:rsid w:val="00E55750"/>
    <w:rsid w:val="00E60934"/>
    <w:rsid w:val="00E62B2D"/>
    <w:rsid w:val="00E64506"/>
    <w:rsid w:val="00E716FB"/>
    <w:rsid w:val="00E77AEC"/>
    <w:rsid w:val="00E850F5"/>
    <w:rsid w:val="00E91576"/>
    <w:rsid w:val="00E96054"/>
    <w:rsid w:val="00E968D7"/>
    <w:rsid w:val="00EA1C30"/>
    <w:rsid w:val="00EB15F9"/>
    <w:rsid w:val="00EB3CEE"/>
    <w:rsid w:val="00EB760D"/>
    <w:rsid w:val="00EC6791"/>
    <w:rsid w:val="00ED0618"/>
    <w:rsid w:val="00ED1E3B"/>
    <w:rsid w:val="00ED31F3"/>
    <w:rsid w:val="00ED3EDB"/>
    <w:rsid w:val="00EE5ACA"/>
    <w:rsid w:val="00EE5B96"/>
    <w:rsid w:val="00EF07D4"/>
    <w:rsid w:val="00EF1774"/>
    <w:rsid w:val="00EF26EE"/>
    <w:rsid w:val="00EF793E"/>
    <w:rsid w:val="00F015B2"/>
    <w:rsid w:val="00F04F4B"/>
    <w:rsid w:val="00F15062"/>
    <w:rsid w:val="00F23E4B"/>
    <w:rsid w:val="00F2587F"/>
    <w:rsid w:val="00F27169"/>
    <w:rsid w:val="00F312F0"/>
    <w:rsid w:val="00F32631"/>
    <w:rsid w:val="00F3509C"/>
    <w:rsid w:val="00F43F9E"/>
    <w:rsid w:val="00F44AA4"/>
    <w:rsid w:val="00F476DD"/>
    <w:rsid w:val="00F51A73"/>
    <w:rsid w:val="00F64623"/>
    <w:rsid w:val="00F84C78"/>
    <w:rsid w:val="00F8785D"/>
    <w:rsid w:val="00F97309"/>
    <w:rsid w:val="00FA2FB7"/>
    <w:rsid w:val="00FA438D"/>
    <w:rsid w:val="00FA5832"/>
    <w:rsid w:val="00FB6CAE"/>
    <w:rsid w:val="00FB7FDC"/>
    <w:rsid w:val="00FD02E2"/>
    <w:rsid w:val="00FD269A"/>
    <w:rsid w:val="00FF1040"/>
    <w:rsid w:val="00FF1922"/>
    <w:rsid w:val="00FF7BDC"/>
    <w:rsid w:val="01096314"/>
    <w:rsid w:val="049C223B"/>
    <w:rsid w:val="04DC77A3"/>
    <w:rsid w:val="0563730E"/>
    <w:rsid w:val="068E2EA7"/>
    <w:rsid w:val="072C67F7"/>
    <w:rsid w:val="07396F2C"/>
    <w:rsid w:val="077B4871"/>
    <w:rsid w:val="08072370"/>
    <w:rsid w:val="0A6F296D"/>
    <w:rsid w:val="0B43771D"/>
    <w:rsid w:val="0CF6032E"/>
    <w:rsid w:val="0E21138E"/>
    <w:rsid w:val="11231EBE"/>
    <w:rsid w:val="11A631F5"/>
    <w:rsid w:val="12FF7912"/>
    <w:rsid w:val="155131F0"/>
    <w:rsid w:val="15CC3221"/>
    <w:rsid w:val="16D60B81"/>
    <w:rsid w:val="16D64D2B"/>
    <w:rsid w:val="171F1760"/>
    <w:rsid w:val="17C03AA0"/>
    <w:rsid w:val="181C0CD1"/>
    <w:rsid w:val="19C7266D"/>
    <w:rsid w:val="19FF25E4"/>
    <w:rsid w:val="1C7A3CDF"/>
    <w:rsid w:val="2237745A"/>
    <w:rsid w:val="22AC57ED"/>
    <w:rsid w:val="26097DAC"/>
    <w:rsid w:val="2670775A"/>
    <w:rsid w:val="27480ABE"/>
    <w:rsid w:val="27DC7F15"/>
    <w:rsid w:val="29320A9A"/>
    <w:rsid w:val="2AA20AE3"/>
    <w:rsid w:val="2B1D25D7"/>
    <w:rsid w:val="2CE800A4"/>
    <w:rsid w:val="2DF57C4C"/>
    <w:rsid w:val="2F0A02AB"/>
    <w:rsid w:val="306A2129"/>
    <w:rsid w:val="30C326CE"/>
    <w:rsid w:val="31F72EFF"/>
    <w:rsid w:val="322941C8"/>
    <w:rsid w:val="32E74AB1"/>
    <w:rsid w:val="336E006A"/>
    <w:rsid w:val="34093FFE"/>
    <w:rsid w:val="34D0483D"/>
    <w:rsid w:val="37464D51"/>
    <w:rsid w:val="376B7058"/>
    <w:rsid w:val="39E5289F"/>
    <w:rsid w:val="3A924444"/>
    <w:rsid w:val="3AEF629F"/>
    <w:rsid w:val="3C4F79AB"/>
    <w:rsid w:val="3D2D2278"/>
    <w:rsid w:val="3DA1660D"/>
    <w:rsid w:val="3EFE0A9E"/>
    <w:rsid w:val="3F324E61"/>
    <w:rsid w:val="402230CC"/>
    <w:rsid w:val="40D90036"/>
    <w:rsid w:val="41F97C8C"/>
    <w:rsid w:val="42122304"/>
    <w:rsid w:val="424E2C1D"/>
    <w:rsid w:val="42914230"/>
    <w:rsid w:val="43506ED8"/>
    <w:rsid w:val="45481EC2"/>
    <w:rsid w:val="46ED752F"/>
    <w:rsid w:val="47606874"/>
    <w:rsid w:val="47960595"/>
    <w:rsid w:val="49D15ED7"/>
    <w:rsid w:val="4AB57700"/>
    <w:rsid w:val="4B1A7665"/>
    <w:rsid w:val="4F81221D"/>
    <w:rsid w:val="4FA67AE2"/>
    <w:rsid w:val="4FDF1148"/>
    <w:rsid w:val="512971C3"/>
    <w:rsid w:val="56A90A00"/>
    <w:rsid w:val="578B0609"/>
    <w:rsid w:val="57A26DF2"/>
    <w:rsid w:val="57D260B2"/>
    <w:rsid w:val="5860387E"/>
    <w:rsid w:val="588215C9"/>
    <w:rsid w:val="5B1E6092"/>
    <w:rsid w:val="5D120F3C"/>
    <w:rsid w:val="5DCE6C6B"/>
    <w:rsid w:val="5F18381D"/>
    <w:rsid w:val="5F36463F"/>
    <w:rsid w:val="619F337F"/>
    <w:rsid w:val="61B621ED"/>
    <w:rsid w:val="622649F9"/>
    <w:rsid w:val="62A01AA9"/>
    <w:rsid w:val="62CA5437"/>
    <w:rsid w:val="64331AE8"/>
    <w:rsid w:val="64847888"/>
    <w:rsid w:val="66784A24"/>
    <w:rsid w:val="671158A4"/>
    <w:rsid w:val="6871681D"/>
    <w:rsid w:val="68F51CF0"/>
    <w:rsid w:val="690C6F42"/>
    <w:rsid w:val="69BE22AC"/>
    <w:rsid w:val="6B0A7D69"/>
    <w:rsid w:val="6BA86207"/>
    <w:rsid w:val="6BEC3E6B"/>
    <w:rsid w:val="6D545BEA"/>
    <w:rsid w:val="6D56509B"/>
    <w:rsid w:val="6D707E58"/>
    <w:rsid w:val="6DB37E7B"/>
    <w:rsid w:val="6DCF611C"/>
    <w:rsid w:val="6DD221EB"/>
    <w:rsid w:val="6DE47F97"/>
    <w:rsid w:val="72921F2E"/>
    <w:rsid w:val="72DB099D"/>
    <w:rsid w:val="73642206"/>
    <w:rsid w:val="73DA2710"/>
    <w:rsid w:val="75596D35"/>
    <w:rsid w:val="772C302D"/>
    <w:rsid w:val="778835A2"/>
    <w:rsid w:val="783D05B3"/>
    <w:rsid w:val="78581963"/>
    <w:rsid w:val="7913390E"/>
    <w:rsid w:val="795D363F"/>
    <w:rsid w:val="7A324D98"/>
    <w:rsid w:val="7A5B1B00"/>
    <w:rsid w:val="7AC079AE"/>
    <w:rsid w:val="7AF25156"/>
    <w:rsid w:val="7B202547"/>
    <w:rsid w:val="7B634FC5"/>
    <w:rsid w:val="7BD774C7"/>
    <w:rsid w:val="7C6C0C6E"/>
    <w:rsid w:val="7C940DD3"/>
    <w:rsid w:val="7D232E9A"/>
    <w:rsid w:val="7DCE72EC"/>
    <w:rsid w:val="7EB3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3"/>
    <w:qFormat/>
    <w:uiPriority w:val="0"/>
    <w:pPr>
      <w:jc w:val="left"/>
    </w:pPr>
    <w:rPr>
      <w:rFonts w:ascii="Times New Roman" w:hAnsi="Times New Roman"/>
      <w:szCs w:val="24"/>
    </w:rPr>
  </w:style>
  <w:style w:type="paragraph" w:styleId="4">
    <w:name w:val="Date"/>
    <w:basedOn w:val="1"/>
    <w:next w:val="1"/>
    <w:link w:val="16"/>
    <w:qFormat/>
    <w:uiPriority w:val="99"/>
    <w:pPr>
      <w:ind w:left="100" w:leftChars="2500"/>
    </w:pPr>
  </w:style>
  <w:style w:type="paragraph" w:styleId="5">
    <w:name w:val="Balloon Text"/>
    <w:basedOn w:val="1"/>
    <w:link w:val="15"/>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Char"/>
    <w:basedOn w:val="10"/>
    <w:link w:val="3"/>
    <w:qFormat/>
    <w:uiPriority w:val="0"/>
    <w:rPr>
      <w:kern w:val="2"/>
      <w:sz w:val="21"/>
      <w:szCs w:val="24"/>
    </w:rPr>
  </w:style>
  <w:style w:type="character" w:customStyle="1" w:styleId="14">
    <w:name w:val="页脚 Char"/>
    <w:basedOn w:val="10"/>
    <w:link w:val="6"/>
    <w:qFormat/>
    <w:uiPriority w:val="99"/>
    <w:rPr>
      <w:rFonts w:ascii="Calibri" w:hAnsi="Calibri"/>
      <w:kern w:val="2"/>
      <w:sz w:val="18"/>
      <w:szCs w:val="18"/>
    </w:rPr>
  </w:style>
  <w:style w:type="character" w:customStyle="1" w:styleId="15">
    <w:name w:val="批注框文本 Char"/>
    <w:basedOn w:val="10"/>
    <w:link w:val="5"/>
    <w:qFormat/>
    <w:uiPriority w:val="0"/>
    <w:rPr>
      <w:rFonts w:ascii="Calibri" w:hAnsi="Calibri"/>
      <w:kern w:val="2"/>
      <w:sz w:val="18"/>
      <w:szCs w:val="18"/>
    </w:rPr>
  </w:style>
  <w:style w:type="character" w:customStyle="1" w:styleId="16">
    <w:name w:val="日期 Char"/>
    <w:link w:val="4"/>
    <w:qFormat/>
    <w:uiPriority w:val="99"/>
    <w:rPr>
      <w:rFonts w:ascii="Calibri" w:hAnsi="Calibri"/>
      <w:kern w:val="2"/>
      <w:sz w:val="21"/>
      <w:szCs w:val="22"/>
    </w:rPr>
  </w:style>
  <w:style w:type="paragraph" w:customStyle="1" w:styleId="17">
    <w:name w:val="p0"/>
    <w:basedOn w:val="1"/>
    <w:qFormat/>
    <w:uiPriority w:val="0"/>
    <w:pPr>
      <w:widowControl/>
    </w:pPr>
    <w:rPr>
      <w:rFonts w:ascii="Times New Roman" w:hAnsi="Times New Roman"/>
      <w:kern w:val="0"/>
      <w:szCs w:val="21"/>
    </w:rPr>
  </w:style>
  <w:style w:type="paragraph" w:customStyle="1" w:styleId="18">
    <w:name w:val="缺省文本"/>
    <w:basedOn w:val="1"/>
    <w:qFormat/>
    <w:uiPriority w:val="0"/>
    <w:pPr>
      <w:autoSpaceDE w:val="0"/>
      <w:autoSpaceDN w:val="0"/>
      <w:adjustRightInd w:val="0"/>
      <w:jc w:val="left"/>
    </w:pPr>
    <w:rPr>
      <w:rFonts w:ascii="Times New Roman" w:hAnsi="Times New Roman"/>
      <w:kern w:val="0"/>
      <w:sz w:val="24"/>
      <w:szCs w:val="20"/>
    </w:rPr>
  </w:style>
  <w:style w:type="paragraph" w:customStyle="1" w:styleId="19">
    <w:name w:val="Char Char Char Char Char Char Char1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www.hfbdjt.com</Company>
  <Pages>17</Pages>
  <Words>1582</Words>
  <Characters>9021</Characters>
  <Lines>75</Lines>
  <Paragraphs>21</Paragraphs>
  <TotalTime>26</TotalTime>
  <ScaleCrop>false</ScaleCrop>
  <LinksUpToDate>false</LinksUpToDate>
  <CharactersWithSpaces>10582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2019-05-25T03:41:00Z</dcterms:created>
  <dc:creator>高旺盛</dc:creator>
  <cp:lastModifiedBy>着迷</cp:lastModifiedBy>
  <dcterms:modified xsi:type="dcterms:W3CDTF">2019-09-25T00:53:01Z</dcterms:modified>
  <dc:title>安徽空港百大启明星跨境电商有限公司</dc:title>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